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 w:type="page"/>
      </w:r>
    </w:p>
    <w:p>
      <w:r>
        <w:br/>
      </w:r>
    </w:p>
    <w:p>
      <w:pPr>
        <w:pStyle w:val="Heading1"/>
        <w:jc w:val="center"/>
      </w:pPr>
      <w:r>
        <w:t>Annexe A</w:t>
      </w:r>
    </w:p>
    <w:p>
      <w:pPr>
        <w:pStyle w:val="Heading2"/>
        <w:jc w:val="center"/>
      </w:pPr>
      <w:r>
        <w:t>Hours Breakdown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fill="000000"/>
          </w:tcPr>
          <w:p>
            <w:pPr>
              <w:jc w:val="center"/>
            </w:pPr>
            <w:r>
              <w:rPr>
                <w:b/>
                <w:color w:val="FFFFFF"/>
              </w:rPr>
              <w:t>Feature Name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fill="000000"/>
          </w:tcPr>
          <w:p>
            <w:pPr>
              <w:jc w:val="center"/>
            </w:pPr>
            <w:r>
              <w:rPr>
                <w:b/>
                <w:color w:val="FFFFFF"/>
              </w:rPr>
              <w:t>Sub Feature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fill="000000"/>
          </w:tcPr>
          <w:p>
            <w:pPr>
              <w:jc w:val="center"/>
            </w:pPr>
            <w:r>
              <w:rPr>
                <w:b/>
                <w:color w:val="FFFFFF"/>
              </w:rPr>
              <w:t>Task Name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fill="000000"/>
          </w:tcPr>
          <w:p>
            <w:pPr>
              <w:jc w:val="center"/>
            </w:pPr>
            <w:r>
              <w:rPr>
                <w:b/>
                <w:color w:val="FFFFFF"/>
              </w:rPr>
              <w:t>Task Description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fill="000000"/>
          </w:tcPr>
          <w:p>
            <w:pPr>
              <w:jc w:val="center"/>
            </w:pPr>
            <w:r>
              <w:rPr>
                <w:b/>
                <w:color w:val="FFFFFF"/>
              </w:rPr>
              <w:t>Estimated Hours</w:t>
            </w:r>
          </w:p>
        </w:tc>
      </w:tr>
      <w:tr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BrandingIntegration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LogoUpload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Logo Upload Functionality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Provide logo upload functionality.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vAlign w:val="center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/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BrandColorsIncorporation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Hex Code Input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Enable input of specific brand hex codes.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vAlign w:val="center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/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BrandColorsIncorporation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Color Picker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Include a color picker for brand colors application.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vAlign w:val="center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fill="000000"/>
          </w:tcPr>
          <w:p>
            <w:r>
              <w:rPr>
                <w:b/>
                <w:color w:val="FFFFFF"/>
              </w:rPr>
              <w:t>BrandingIntegration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fill="000000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fill="000000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fill="000000"/>
          </w:tcPr>
          <w:p>
            <w:r>
              <w:rPr>
                <w:b/>
                <w:color w:val="FFFFFF"/>
              </w:rPr>
              <w:t>Total Hours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vAlign w:val="center"/>
            <w:shd w:fill="000000"/>
          </w:tcPr>
          <w:p>
            <w:pPr>
              <w:jc w:val="center"/>
            </w:pPr>
            <w:r>
              <w:rPr>
                <w:b/>
                <w:color w:val="FFFFFF"/>
              </w:rPr>
              <w:t>16</w:t>
            </w:r>
          </w:p>
        </w:tc>
      </w:tr>
      <w:tr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CompetitiveDifferentiation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GapAnalysis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Competitive Landscape Analysis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Conduct analysis of the competitive landscape to identify unmet needs.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vAlign w:val="center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/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UniqueFeatureDevelopment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Unique Feature Creation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Develop a unique feature or significantly improve an existing one based on gap analysis.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vAlign w:val="center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fill="000000"/>
          </w:tcPr>
          <w:p>
            <w:r>
              <w:rPr>
                <w:b/>
                <w:color w:val="FFFFFF"/>
              </w:rPr>
              <w:t>CompetitiveDifferentiation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fill="000000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fill="000000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fill="000000"/>
          </w:tcPr>
          <w:p>
            <w:r>
              <w:rPr>
                <w:b/>
                <w:color w:val="FFFFFF"/>
              </w:rPr>
              <w:t>Total Hours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vAlign w:val="center"/>
            <w:shd w:fill="000000"/>
          </w:tcPr>
          <w:p>
            <w:pPr>
              <w:jc w:val="center"/>
            </w:pPr>
            <w:r>
              <w:rPr>
                <w:b/>
                <w:color w:val="FFFFFF"/>
              </w:rPr>
              <w:t>16</w:t>
            </w:r>
          </w:p>
        </w:tc>
      </w:tr>
      <w:tr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ContentIntegration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VideoUploadAndEmbedding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Video Format Support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Support standard video format uploads.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vAlign w:val="center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/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VideoUploadAndEmbedding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Video Embedding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Ensure ease of video embedding within the template.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vAlign w:val="center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/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DocumentUpload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PDF and DOCX Upload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Allow uploading of PDF and DOCX formats.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vAlign w:val="center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fill="000000"/>
          </w:tcPr>
          <w:p>
            <w:r>
              <w:rPr>
                <w:b/>
                <w:color w:val="FFFFFF"/>
              </w:rPr>
              <w:t>ContentIntegration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fill="000000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fill="000000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fill="000000"/>
          </w:tcPr>
          <w:p>
            <w:r>
              <w:rPr>
                <w:b/>
                <w:color w:val="FFFFFF"/>
              </w:rPr>
              <w:t>Total Hours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vAlign w:val="center"/>
            <w:shd w:fill="000000"/>
          </w:tcPr>
          <w:p>
            <w:pPr>
              <w:jc w:val="center"/>
            </w:pPr>
            <w:r>
              <w:rPr>
                <w:b/>
                <w:color w:val="FFFFFF"/>
              </w:rPr>
              <w:t>22</w:t>
            </w:r>
          </w:p>
        </w:tc>
      </w:tr>
      <w:tr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CustomizableTemplates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SingleTemplateDesign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Template Development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Develop a versatile template suitable for various industries.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vAlign w:val="center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/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BasicCustomizationOptions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Color Scheme Modification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Implement primary color scheme modifications.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vAlign w:val="center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/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BasicCustomizationOptions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Font Modification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Implement font choice modifications.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vAlign w:val="center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fill="000000"/>
          </w:tcPr>
          <w:p>
            <w:r>
              <w:rPr>
                <w:b/>
                <w:color w:val="FFFFFF"/>
              </w:rPr>
              <w:t>CustomizableTemplates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fill="000000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fill="000000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fill="000000"/>
          </w:tcPr>
          <w:p>
            <w:r>
              <w:rPr>
                <w:b/>
                <w:color w:val="FFFFFF"/>
              </w:rPr>
              <w:t>Total Hours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vAlign w:val="center"/>
            <w:shd w:fill="000000"/>
          </w:tcPr>
          <w:p>
            <w:pPr>
              <w:jc w:val="center"/>
            </w:pPr>
            <w:r>
              <w:rPr>
                <w:b/>
                <w:color w:val="FFFFFF"/>
              </w:rPr>
              <w:t>18</w:t>
            </w:r>
          </w:p>
        </w:tc>
      </w:tr>
      <w:tr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FocusedOnSMEs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FeaturePrioritization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SME-focused Feature Development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Develop features with SME needs in focus.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vAlign w:val="center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/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UserExperienceConsiderations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SME-tailored Interface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Tailor interface and support for SME challenges and preferences.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vAlign w:val="center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fill="000000"/>
          </w:tcPr>
          <w:p>
            <w:r>
              <w:rPr>
                <w:b/>
                <w:color w:val="FFFFFF"/>
              </w:rPr>
              <w:t>FocusedOnSMEs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fill="000000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fill="000000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fill="000000"/>
          </w:tcPr>
          <w:p>
            <w:r>
              <w:rPr>
                <w:b/>
                <w:color w:val="FFFFFF"/>
              </w:rPr>
              <w:t>Total Hours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vAlign w:val="center"/>
            <w:shd w:fill="000000"/>
          </w:tcPr>
          <w:p>
            <w:pPr>
              <w:jc w:val="center"/>
            </w:pPr>
            <w:r>
              <w:rPr>
                <w:b/>
                <w:color w:val="FFFFFF"/>
              </w:rPr>
              <w:t>16</w:t>
            </w:r>
          </w:p>
        </w:tc>
      </w:tr>
      <w:tr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IntuitiveUserInterface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SimplicityAndAccessibility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Navigable Interface Design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Design an easily navigable interface.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vAlign w:val="center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/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SimplicityAndAccessibility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Clear Instructions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Provide clear instructions and a logical layout.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vAlign w:val="center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/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AdvancedFeaturesAccessibility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Advanced Customization Features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Include more advanced customization features for interested users.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vAlign w:val="center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fill="000000"/>
          </w:tcPr>
          <w:p>
            <w:r>
              <w:rPr>
                <w:b/>
                <w:color w:val="FFFFFF"/>
              </w:rPr>
              <w:t>IntuitiveUserInterface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fill="000000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fill="000000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fill="000000"/>
          </w:tcPr>
          <w:p>
            <w:r>
              <w:rPr>
                <w:b/>
                <w:color w:val="FFFFFF"/>
              </w:rPr>
              <w:t>Total Hours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vAlign w:val="center"/>
            <w:shd w:fill="000000"/>
          </w:tcPr>
          <w:p>
            <w:pPr>
              <w:jc w:val="center"/>
            </w:pPr>
            <w:r>
              <w:rPr>
                <w:b/>
                <w:color w:val="FFFFFF"/>
              </w:rPr>
              <w:t>20</w:t>
            </w:r>
          </w:p>
        </w:tc>
      </w:tr>
      <w:tr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OperationalEssentialsForMVP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UserAccountManagement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Account Management Features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Implement sign-up, login, and profile customization.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vAlign w:val="center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/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ResponsiveDesign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Cross-device Responsiveness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Ensure responsiveness across devices and screen sizes.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vAlign w:val="center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/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SecurityMeasures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Data Protection Practices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Adopt standard security practices for data protection.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vAlign w:val="center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/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FeedbackMechanism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User Feedback Incorporation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Incorporate a mechanism for user feedback.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vAlign w:val="center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fill="000000"/>
          </w:tcPr>
          <w:p>
            <w:r>
              <w:rPr>
                <w:b/>
                <w:color w:val="FFFFFF"/>
              </w:rPr>
              <w:t>OperationalEssentialsForMVP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fill="000000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fill="000000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fill="000000"/>
          </w:tcPr>
          <w:p>
            <w:r>
              <w:rPr>
                <w:b/>
                <w:color w:val="FFFFFF"/>
              </w:rPr>
              <w:t>Total Hours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vAlign w:val="center"/>
            <w:shd w:fill="000000"/>
          </w:tcPr>
          <w:p>
            <w:pPr>
              <w:jc w:val="center"/>
            </w:pPr>
            <w:r>
              <w:rPr>
                <w:b/>
                <w:color w:val="FFFFFF"/>
              </w:rPr>
              <w:t>30</w:t>
            </w:r>
          </w:p>
        </w:tc>
      </w:tr>
      <w:tr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ScalableTechnologyStack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ModularArchitecture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Technology Stack Selection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Choose a technology stack that supports modular development.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vAlign w:val="center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/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IntegrationCapabilities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Integration With SME Tools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</w:tcPr>
          <w:p>
            <w:r>
              <w:t>Ensure integration with popular SME tools and platforms.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vAlign w:val="center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fill="000000"/>
          </w:tcPr>
          <w:p>
            <w:r>
              <w:rPr>
                <w:b/>
                <w:color w:val="FFFFFF"/>
              </w:rPr>
              <w:t>ScalableTechnologyStack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fill="000000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fill="000000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fill="000000"/>
          </w:tcPr>
          <w:p>
            <w:r>
              <w:rPr>
                <w:b/>
                <w:color w:val="FFFFFF"/>
              </w:rPr>
              <w:t>Total Hours</w:t>
            </w:r>
          </w:p>
        </w:tc>
        <w:tc>
          <w:tcPr>
            <w:tcW w:type="dxa" w:w="2160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vAlign w:val="center"/>
            <w:shd w:fill="000000"/>
          </w:tcPr>
          <w:p>
            <w:pPr>
              <w:jc w:val="center"/>
            </w:pPr>
            <w:r>
              <w:rPr>
                <w:b/>
                <w:color w:val="FFFFFF"/>
              </w:rPr>
              <w:t>16</w:t>
            </w:r>
          </w:p>
        </w:tc>
      </w:tr>
    </w:tbl>
    <w:p>
      <w:r>
        <w:br/>
      </w:r>
    </w:p>
    <w:sectPr w:rsidR="00FC693F" w:rsidRPr="0006063C" w:rsidSect="00034616">
      <w:headerReference w:type="default" r:id="rId9"/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828800" cy="74371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4371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