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6"/>
          <w:szCs w:val="56"/>
        </w:rPr>
        <w:t xml:space="preserve">THE WAR ROOM</w:t>
      </w:r>
    </w:p>
    <w:p>
      <w:pPr>
        <w:spacing w:after="200" w:before="0"/>
        <w:jc w:val="center"/>
      </w:pPr>
      <w:r>
        <w:rPr>
          <w:rFonts w:ascii="Arial" w:cs="Arial" w:eastAsia="Arial" w:hAnsi="Arial"/>
          <w:b/>
          <w:bCs/>
          <w:color w:val="2E5090"/>
          <w:sz w:val="40"/>
          <w:szCs w:val="40"/>
        </w:rPr>
        <w:t xml:space="preserve">Appendices</w:t>
      </w:r>
    </w:p>
    <w:p>
      <w:pPr>
        <w:spacing w:after="400" w:before="0"/>
        <w:jc w:val="center"/>
      </w:pPr>
      <w:r>
        <w:rPr>
          <w:rFonts w:ascii="Arial" w:cs="Arial" w:eastAsia="Arial" w:hAnsi="Arial"/>
          <w:i/>
          <w:iCs/>
          <w:color w:val="888888"/>
          <w:sz w:val="24"/>
          <w:szCs w:val="24"/>
        </w:rPr>
        <w:t xml:space="preserve">Survey Design  ·  Sample Size  ·  Collaboration Agreement  ·  Team Strategy</w:t>
      </w:r>
    </w:p>
    <w:p>
      <w:pPr>
        <w:jc w:val="center"/>
      </w:pPr>
      <w:r>
        <w:rPr>
          <w:rFonts w:ascii="Arial" w:cs="Arial" w:eastAsia="Arial" w:hAnsi="Arial"/>
          <w:i/>
          <w:iCs/>
          <w:color w:val="888888"/>
          <w:sz w:val="20"/>
          <w:szCs w:val="20"/>
        </w:rPr>
        <w:t xml:space="preserve">These appendices supplement the main dossier. Each section is self-contained and actionable.</w:t>
      </w:r>
    </w:p>
    <w:p>
      <w:r>
        <w:br w:type="page"/>
      </w:r>
    </w:p>
    <w:p>
      <w:pPr>
        <w:spacing w:after="160" w:before="60"/>
      </w:pPr>
      <w:r>
        <w:rPr>
          <w:rFonts w:ascii="Arial" w:cs="Arial" w:eastAsia="Arial" w:hAnsi="Arial"/>
          <w:b/>
          <w:bCs/>
          <w:color w:val="888888"/>
          <w:sz w:val="18"/>
          <w:szCs w:val="18"/>
        </w:rPr>
        <w:t xml:space="preserve">APPENDIX A — RESEARCH &amp; SURVEY</w:t>
      </w:r>
    </w:p>
    <w:p>
      <w:pPr>
        <w:pStyle w:val="Heading1"/>
        <w:pBdr>
          <w:bottom w:val="single" w:color="1F3864" w:sz="8" w:space="4"/>
        </w:pBdr>
        <w:spacing w:after="200" w:before="400"/>
      </w:pPr>
      <w:r>
        <w:rPr>
          <w:rFonts w:ascii="Arial" w:cs="Arial" w:eastAsia="Arial" w:hAnsi="Arial"/>
          <w:b/>
          <w:bCs/>
          <w:color w:val="1F3864"/>
          <w:sz w:val="36"/>
          <w:szCs w:val="36"/>
        </w:rPr>
        <w:t xml:space="preserve">A. THE SURVEY STRATEGY</w:t>
      </w:r>
    </w:p>
    <w:p>
      <w:pPr>
        <w:spacing w:after="80" w:before="80"/>
      </w:pPr>
      <w:r>
        <w:rPr>
          <w:rFonts w:ascii="Arial" w:cs="Arial" w:eastAsia="Arial" w:hAnsi="Arial"/>
          <w:sz w:val="22"/>
          <w:szCs w:val="22"/>
        </w:rPr>
        <w:t xml:space="preserve">A survey without a purpose is noise. A survey with a clear purpose is armor. This appendix explains what the survey is trying to prove, how each question serves that goal, what to do with the results, and how to protect the data and the respondents.</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A.1 What the Survey Is Actually For</w:t>
      </w:r>
    </w:p>
    <w:p>
      <w:pPr>
        <w:spacing w:after="80" w:before="80"/>
      </w:pPr>
      <w:r>
        <w:rPr>
          <w:rFonts w:ascii="Arial" w:cs="Arial" w:eastAsia="Arial" w:hAnsi="Arial"/>
          <w:sz w:val="22"/>
          <w:szCs w:val="22"/>
        </w:rPr>
        <w:t xml:space="preserve">The survey has one strategic goal: to prove, with numbers, that the problem your project solves is real, widespread, and currently unsolved in Cameroon.</w:t>
      </w:r>
    </w:p>
    <w:p>
      <w:pPr>
        <w:spacing w:after="80" w:before="80"/>
      </w:pPr>
      <w:r>
        <w:rPr>
          <w:rFonts w:ascii="Arial" w:cs="Arial" w:eastAsia="Arial" w:hAnsi="Arial"/>
          <w:sz w:val="22"/>
          <w:szCs w:val="22"/>
        </w:rPr>
        <w:t xml:space="preserve">That single goal breaks into three sub-goals. Every question must serve one of them. A question that does not serve one of the three does not belong in the survey.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Sub-goal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Connection to Project</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Sub-goal A</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The understanding/memorization gap is real and widespread</w:t>
            </w:r>
          </w:p>
        </w:tc>
        <w:tc>
          <w:tcPr>
            <w:tcW w:type="dxa" w:w="4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This is the core problem the KB solves — making invisible knowledge visible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Sub-goal 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have no personalized support for how they learn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the core problem the CDS solves — optimizing the learning state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Sub-goal C</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Students would actually use a tool that addresses these problems</w:t>
            </w:r>
          </w:p>
        </w:tc>
        <w:tc>
          <w:tcPr>
            <w:tcW w:type="dxa" w:w="4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This is market validation — proving demand exists before the product is built</w:t>
            </w:r>
          </w:p>
        </w:tc>
      </w:tr>
    </w:tbl>
    <w:p>
      <w:pPr>
        <w:spacing w:after="100" w:before="100"/>
      </w:pPr>
      <w:r>
        <w:t xml:space="preserve"/>
      </w:r>
    </w:p>
    <w:p>
      <w:pPr>
        <w:pStyle w:val="Heading2"/>
        <w:spacing w:after="150" w:before="300"/>
      </w:pPr>
      <w:r>
        <w:rPr>
          <w:rFonts w:ascii="Arial" w:cs="Arial" w:eastAsia="Arial" w:hAnsi="Arial"/>
          <w:b/>
          <w:bCs/>
          <w:color w:val="2E5090"/>
          <w:sz w:val="28"/>
          <w:szCs w:val="28"/>
        </w:rPr>
        <w:t xml:space="preserve">A.2 The Six Questions — Full Analysis</w:t>
      </w:r>
    </w:p>
    <w:p>
      <w:pPr>
        <w:spacing w:after="80" w:before="80"/>
      </w:pPr>
      <w:r>
        <w:rPr>
          <w:rFonts w:ascii="Arial" w:cs="Arial" w:eastAsia="Arial" w:hAnsi="Arial"/>
          <w:sz w:val="22"/>
          <w:szCs w:val="22"/>
        </w:rPr>
        <w:t xml:space="preserve">Each question is presented below with its full strategic rationale: what it is testing, what answers you want to see, what the answer gives you for your pitch, and what risks the question carries.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120"/>
        <w:gridCol w:w="624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QUESTION 1</w:t>
            </w:r>
          </w:p>
        </w:tc>
      </w:tr>
      <w:tr>
        <w:tc>
          <w:tcPr>
            <w:tcW w:type="dxa" w:w="9360"/>
            <w:gridSpan w:val="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i/>
                <w:iCs/>
                <w:sz w:val="22"/>
                <w:szCs w:val="22"/>
              </w:rPr>
              <w:t xml:space="preserve">After studying a topic, how often do you truly feel you understood it — not just memorized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 Options:</w:t>
            </w:r>
          </w:p>
          <w:p>
            <w:pPr>
              <w:pStyle w:val="ListParagraph"/>
              <w:numPr>
                <w:ilvl w:val="0"/>
                <w:numId w:val="2"/>
              </w:numPr>
            </w:pPr>
            <w:r>
              <w:rPr>
                <w:rFonts w:ascii="Arial" w:cs="Arial" w:eastAsia="Arial" w:hAnsi="Arial"/>
                <w:sz w:val="20"/>
                <w:szCs w:val="20"/>
              </w:rPr>
              <w:t xml:space="preserve">Never</w:t>
            </w:r>
          </w:p>
          <w:p>
            <w:pPr>
              <w:pStyle w:val="ListParagraph"/>
              <w:numPr>
                <w:ilvl w:val="0"/>
                <w:numId w:val="2"/>
              </w:numPr>
            </w:pPr>
            <w:r>
              <w:rPr>
                <w:rFonts w:ascii="Arial" w:cs="Arial" w:eastAsia="Arial" w:hAnsi="Arial"/>
                <w:sz w:val="20"/>
                <w:szCs w:val="20"/>
              </w:rPr>
              <w:t xml:space="preserve">Rarely</w:t>
            </w:r>
          </w:p>
          <w:p>
            <w:pPr>
              <w:pStyle w:val="ListParagraph"/>
              <w:numPr>
                <w:ilvl w:val="0"/>
                <w:numId w:val="2"/>
              </w:numPr>
            </w:pPr>
            <w:r>
              <w:rPr>
                <w:rFonts w:ascii="Arial" w:cs="Arial" w:eastAsia="Arial" w:hAnsi="Arial"/>
                <w:sz w:val="20"/>
                <w:szCs w:val="20"/>
              </w:rPr>
              <w:t xml:space="preserve">Sometimes</w:t>
            </w:r>
          </w:p>
          <w:p>
            <w:pPr>
              <w:pStyle w:val="ListParagraph"/>
              <w:numPr>
                <w:ilvl w:val="0"/>
                <w:numId w:val="2"/>
              </w:numPr>
            </w:pPr>
            <w:r>
              <w:rPr>
                <w:rFonts w:ascii="Arial" w:cs="Arial" w:eastAsia="Arial" w:hAnsi="Arial"/>
                <w:sz w:val="20"/>
                <w:szCs w:val="20"/>
              </w:rPr>
              <w:t xml:space="preserve">Often</w:t>
            </w:r>
          </w:p>
          <w:p>
            <w:pPr>
              <w:pStyle w:val="ListParagraph"/>
              <w:numPr>
                <w:ilvl w:val="0"/>
                <w:numId w:val="2"/>
              </w:numPr>
            </w:pPr>
            <w:r>
              <w:rPr>
                <w:rFonts w:ascii="Arial" w:cs="Arial" w:eastAsia="Arial" w:hAnsi="Arial"/>
                <w:sz w:val="20"/>
                <w:szCs w:val="20"/>
              </w:rPr>
              <w:t xml:space="preserve">Always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Sub-goal: </w:t>
            </w:r>
            <w:r>
              <w:rPr>
                <w:rFonts w:ascii="Arial" w:cs="Arial" w:eastAsia="Arial" w:hAnsi="Arial"/>
                <w:sz w:val="20"/>
                <w:szCs w:val="20"/>
              </w:rPr>
              <w:t xml:space="preserve">A — Understanding gap frequency</w:t>
            </w:r>
          </w:p>
          <w:p>
            <w:pPr>
              <w:spacing w:before="60"/>
            </w:pPr>
            <w:r>
              <w:rPr>
                <w:rFonts w:ascii="Arial" w:cs="Arial" w:eastAsia="Arial" w:hAnsi="Arial"/>
                <w:b/>
                <w:bCs/>
                <w:sz w:val="20"/>
                <w:szCs w:val="20"/>
              </w:rPr>
              <w:t xml:space="preserve">What it proves: </w:t>
            </w:r>
            <w:r>
              <w:rPr>
                <w:rFonts w:ascii="Arial" w:cs="Arial" w:eastAsia="Arial" w:hAnsi="Arial"/>
                <w:sz w:val="20"/>
                <w:szCs w:val="20"/>
              </w:rPr>
              <w:t xml:space="preserve">What percentage of students consistently experience the gap between understanding and memorization. If 'Never' and 'Rarely' together exceed 50%, your opening pitch statistic is: 'More than half of students in Cameroon finish studying and cannot say whether they understood or simply memorized.'</w:t>
            </w:r>
          </w:p>
          <w:p>
            <w:pPr>
              <w:spacing w:before="60"/>
            </w:pPr>
            <w:r>
              <w:rPr>
                <w:rFonts w:ascii="Arial" w:cs="Arial" w:eastAsia="Arial" w:hAnsi="Arial"/>
                <w:b/>
                <w:bCs/>
                <w:color w:val="C0392B"/>
                <w:sz w:val="20"/>
                <w:szCs w:val="20"/>
              </w:rPr>
              <w:t xml:space="preserve">Watch for: </w:t>
            </w:r>
            <w:r>
              <w:rPr>
                <w:rFonts w:ascii="Arial" w:cs="Arial" w:eastAsia="Arial" w:hAnsi="Arial"/>
                <w:sz w:val="20"/>
                <w:szCs w:val="20"/>
              </w:rPr>
              <w:t xml:space="preserve">Some students may not consciously distinguish understanding from memorization — they may answer based on general confidence rather than this specific distinction. This is why Question 4 exists: it probes the same gap from a different cognitive angle to cross-validate.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120"/>
        <w:gridCol w:w="624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QUESTION 2</w:t>
            </w:r>
          </w:p>
        </w:tc>
      </w:tr>
      <w:tr>
        <w:tc>
          <w:tcPr>
            <w:tcW w:type="dxa" w:w="9360"/>
            <w:gridSpan w:val="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i/>
                <w:iCs/>
                <w:sz w:val="22"/>
                <w:szCs w:val="22"/>
              </w:rPr>
              <w:t xml:space="preserve">When you do not understand something in class, what do you usually do? (Choose 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 Options:</w:t>
            </w:r>
          </w:p>
          <w:p>
            <w:pPr>
              <w:pStyle w:val="ListParagraph"/>
              <w:numPr>
                <w:ilvl w:val="0"/>
                <w:numId w:val="2"/>
              </w:numPr>
            </w:pPr>
            <w:r>
              <w:rPr>
                <w:rFonts w:ascii="Arial" w:cs="Arial" w:eastAsia="Arial" w:hAnsi="Arial"/>
                <w:sz w:val="20"/>
                <w:szCs w:val="20"/>
              </w:rPr>
              <w:t xml:space="preserve">Ask the teacher or lecturer</w:t>
            </w:r>
          </w:p>
          <w:p>
            <w:pPr>
              <w:pStyle w:val="ListParagraph"/>
              <w:numPr>
                <w:ilvl w:val="0"/>
                <w:numId w:val="2"/>
              </w:numPr>
            </w:pPr>
            <w:r>
              <w:rPr>
                <w:rFonts w:ascii="Arial" w:cs="Arial" w:eastAsia="Arial" w:hAnsi="Arial"/>
                <w:sz w:val="20"/>
                <w:szCs w:val="20"/>
              </w:rPr>
              <w:t xml:space="preserve">Search online (YouTube, Google)</w:t>
            </w:r>
          </w:p>
          <w:p>
            <w:pPr>
              <w:pStyle w:val="ListParagraph"/>
              <w:numPr>
                <w:ilvl w:val="0"/>
                <w:numId w:val="2"/>
              </w:numPr>
            </w:pPr>
            <w:r>
              <w:rPr>
                <w:rFonts w:ascii="Arial" w:cs="Arial" w:eastAsia="Arial" w:hAnsi="Arial"/>
                <w:sz w:val="20"/>
                <w:szCs w:val="20"/>
              </w:rPr>
              <w:t xml:space="preserve">Ask a classmate or friend</w:t>
            </w:r>
          </w:p>
          <w:p>
            <w:pPr>
              <w:pStyle w:val="ListParagraph"/>
              <w:numPr>
                <w:ilvl w:val="0"/>
                <w:numId w:val="2"/>
              </w:numPr>
            </w:pPr>
            <w:r>
              <w:rPr>
                <w:rFonts w:ascii="Arial" w:cs="Arial" w:eastAsia="Arial" w:hAnsi="Arial"/>
                <w:sz w:val="20"/>
                <w:szCs w:val="20"/>
              </w:rPr>
              <w:t xml:space="preserve">Re-read my notes until it makes sense</w:t>
            </w:r>
          </w:p>
          <w:p>
            <w:pPr>
              <w:pStyle w:val="ListParagraph"/>
              <w:numPr>
                <w:ilvl w:val="0"/>
                <w:numId w:val="2"/>
              </w:numPr>
            </w:pPr>
            <w:r>
              <w:rPr>
                <w:rFonts w:ascii="Arial" w:cs="Arial" w:eastAsia="Arial" w:hAnsi="Arial"/>
                <w:sz w:val="20"/>
                <w:szCs w:val="20"/>
              </w:rPr>
              <w:t xml:space="preserve">Leave it and move 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Sub-goal: </w:t>
            </w:r>
            <w:r>
              <w:rPr>
                <w:rFonts w:ascii="Arial" w:cs="Arial" w:eastAsia="Arial" w:hAnsi="Arial"/>
                <w:sz w:val="20"/>
                <w:szCs w:val="20"/>
              </w:rPr>
              <w:t xml:space="preserve">B — Current support systems</w:t>
            </w:r>
          </w:p>
          <w:p>
            <w:pPr>
              <w:spacing w:before="60"/>
            </w:pPr>
            <w:r>
              <w:rPr>
                <w:rFonts w:ascii="Arial" w:cs="Arial" w:eastAsia="Arial" w:hAnsi="Arial"/>
                <w:b/>
                <w:bCs/>
                <w:sz w:val="20"/>
                <w:szCs w:val="20"/>
              </w:rPr>
              <w:t xml:space="preserve">What it proves: </w:t>
            </w:r>
            <w:r>
              <w:rPr>
                <w:rFonts w:ascii="Arial" w:cs="Arial" w:eastAsia="Arial" w:hAnsi="Arial"/>
                <w:sz w:val="20"/>
                <w:szCs w:val="20"/>
              </w:rPr>
              <w:t xml:space="preserve">A map of what tools students currently use when lost. If the dominant answer is human-dependent (teacher, friend), this proves that personalized understanding support depends entirely on human availability. Your tool is the answer for every moment that human is unavailable. If 'Leave it and move on' scores high, that is even more powerful — it means the current system abandons students.</w:t>
            </w:r>
          </w:p>
          <w:p>
            <w:pPr>
              <w:spacing w:before="60"/>
            </w:pPr>
            <w:r>
              <w:rPr>
                <w:rFonts w:ascii="Arial" w:cs="Arial" w:eastAsia="Arial" w:hAnsi="Arial"/>
                <w:b/>
                <w:bCs/>
                <w:color w:val="C0392B"/>
                <w:sz w:val="20"/>
                <w:szCs w:val="20"/>
              </w:rPr>
              <w:t xml:space="preserve">Watch for: </w:t>
            </w:r>
            <w:r>
              <w:rPr>
                <w:rFonts w:ascii="Arial" w:cs="Arial" w:eastAsia="Arial" w:hAnsi="Arial"/>
                <w:sz w:val="20"/>
                <w:szCs w:val="20"/>
              </w:rPr>
              <w:t xml:space="preserve">Students may choose what sounds best rather than what they actually do. Consider adding 'Be honest — there is no wrong answer' before this question.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120"/>
        <w:gridCol w:w="624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QUESTION 3</w:t>
            </w:r>
          </w:p>
        </w:tc>
      </w:tr>
      <w:tr>
        <w:tc>
          <w:tcPr>
            <w:tcW w:type="dxa" w:w="9360"/>
            <w:gridSpan w:val="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i/>
                <w:iCs/>
                <w:sz w:val="22"/>
                <w:szCs w:val="22"/>
              </w:rPr>
              <w:t xml:space="preserve">Does your school or university teach you how to study — or only what to study?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 Options:</w:t>
            </w:r>
          </w:p>
          <w:p>
            <w:pPr>
              <w:pStyle w:val="ListParagraph"/>
              <w:numPr>
                <w:ilvl w:val="0"/>
                <w:numId w:val="2"/>
              </w:numPr>
            </w:pPr>
            <w:r>
              <w:rPr>
                <w:rFonts w:ascii="Arial" w:cs="Arial" w:eastAsia="Arial" w:hAnsi="Arial"/>
                <w:sz w:val="20"/>
                <w:szCs w:val="20"/>
              </w:rPr>
              <w:t xml:space="preserve">It actively teaches me how to study effectively</w:t>
            </w:r>
          </w:p>
          <w:p>
            <w:pPr>
              <w:pStyle w:val="ListParagraph"/>
              <w:numPr>
                <w:ilvl w:val="0"/>
                <w:numId w:val="2"/>
              </w:numPr>
            </w:pPr>
            <w:r>
              <w:rPr>
                <w:rFonts w:ascii="Arial" w:cs="Arial" w:eastAsia="Arial" w:hAnsi="Arial"/>
                <w:sz w:val="20"/>
                <w:szCs w:val="20"/>
              </w:rPr>
              <w:t xml:space="preserve">It only tells me what to study, not how</w:t>
            </w:r>
          </w:p>
          <w:p>
            <w:pPr>
              <w:pStyle w:val="ListParagraph"/>
              <w:numPr>
                <w:ilvl w:val="0"/>
                <w:numId w:val="2"/>
              </w:numPr>
            </w:pPr>
            <w:r>
              <w:rPr>
                <w:rFonts w:ascii="Arial" w:cs="Arial" w:eastAsia="Arial" w:hAnsi="Arial"/>
                <w:sz w:val="20"/>
                <w:szCs w:val="20"/>
              </w:rPr>
              <w:t xml:space="preserve">It teaches neither — I figured it out myself</w:t>
            </w:r>
          </w:p>
          <w:p>
            <w:pPr>
              <w:pStyle w:val="ListParagraph"/>
              <w:numPr>
                <w:ilvl w:val="0"/>
                <w:numId w:val="2"/>
              </w:numPr>
            </w:pPr>
            <w:r>
              <w:rPr>
                <w:rFonts w:ascii="Arial" w:cs="Arial" w:eastAsia="Arial" w:hAnsi="Arial"/>
                <w:sz w:val="20"/>
                <w:szCs w:val="20"/>
              </w:rPr>
              <w:t xml:space="preserve">I have never thought about this distinction before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Sub-goal: </w:t>
            </w:r>
            <w:r>
              <w:rPr>
                <w:rFonts w:ascii="Arial" w:cs="Arial" w:eastAsia="Arial" w:hAnsi="Arial"/>
                <w:sz w:val="20"/>
                <w:szCs w:val="20"/>
              </w:rPr>
              <w:t xml:space="preserve">B — Systemic failure proof</w:t>
            </w:r>
          </w:p>
          <w:p>
            <w:pPr>
              <w:spacing w:before="60"/>
            </w:pPr>
            <w:r>
              <w:rPr>
                <w:rFonts w:ascii="Arial" w:cs="Arial" w:eastAsia="Arial" w:hAnsi="Arial"/>
                <w:b/>
                <w:bCs/>
                <w:sz w:val="20"/>
                <w:szCs w:val="20"/>
              </w:rPr>
              <w:t xml:space="preserve">What it proves: </w:t>
            </w:r>
            <w:r>
              <w:rPr>
                <w:rFonts w:ascii="Arial" w:cs="Arial" w:eastAsia="Arial" w:hAnsi="Arial"/>
                <w:sz w:val="20"/>
                <w:szCs w:val="20"/>
              </w:rPr>
              <w:t xml:space="preserve">The systemic indictment. If 'only what to study' and 'neither' together exceed 70%, you have documented evidence that the educational system itself is failing to develop learning capacity. This transforms your project from 'a tool for struggling students' into 'a systemic response to a structural failure.' That is a much more powerful argument before judges.</w:t>
            </w:r>
          </w:p>
          <w:p>
            <w:pPr>
              <w:spacing w:before="60"/>
            </w:pPr>
            <w:r>
              <w:rPr>
                <w:rFonts w:ascii="Arial" w:cs="Arial" w:eastAsia="Arial" w:hAnsi="Arial"/>
                <w:b/>
                <w:bCs/>
                <w:color w:val="C0392B"/>
                <w:sz w:val="20"/>
                <w:szCs w:val="20"/>
              </w:rPr>
              <w:t xml:space="preserve">Watch for: </w:t>
            </w:r>
            <w:r>
              <w:rPr>
                <w:rFonts w:ascii="Arial" w:cs="Arial" w:eastAsia="Arial" w:hAnsi="Arial"/>
                <w:sz w:val="20"/>
                <w:szCs w:val="20"/>
              </w:rPr>
              <w:t xml:space="preserve">The fourth option ('I have never thought about this') is valuable data — it shows how invisible this problem is. Do not treat it as a failure. Include it in your analysis as evidence that the gap exists below the level of student awareness.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120"/>
        <w:gridCol w:w="624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QUESTION 4</w:t>
            </w:r>
          </w:p>
        </w:tc>
      </w:tr>
      <w:tr>
        <w:tc>
          <w:tcPr>
            <w:tcW w:type="dxa" w:w="9360"/>
            <w:gridSpan w:val="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i/>
                <w:iCs/>
                <w:sz w:val="22"/>
                <w:szCs w:val="22"/>
              </w:rPr>
              <w:t xml:space="preserve">When you study, can you reliably tell the difference between a concept you truly understand versus one you only think you understand?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 Options:</w:t>
            </w:r>
          </w:p>
          <w:p>
            <w:pPr>
              <w:pStyle w:val="ListParagraph"/>
              <w:numPr>
                <w:ilvl w:val="0"/>
                <w:numId w:val="2"/>
              </w:numPr>
            </w:pPr>
            <w:r>
              <w:rPr>
                <w:rFonts w:ascii="Arial" w:cs="Arial" w:eastAsia="Arial" w:hAnsi="Arial"/>
                <w:sz w:val="20"/>
                <w:szCs w:val="20"/>
              </w:rPr>
              <w:t xml:space="preserve">Yes — I always know the difference</w:t>
            </w:r>
          </w:p>
          <w:p>
            <w:pPr>
              <w:pStyle w:val="ListParagraph"/>
              <w:numPr>
                <w:ilvl w:val="0"/>
                <w:numId w:val="2"/>
              </w:numPr>
            </w:pPr>
            <w:r>
              <w:rPr>
                <w:rFonts w:ascii="Arial" w:cs="Arial" w:eastAsia="Arial" w:hAnsi="Arial"/>
                <w:sz w:val="20"/>
                <w:szCs w:val="20"/>
              </w:rPr>
              <w:t xml:space="preserve">Sometimes I can tell, sometimes I cannot</w:t>
            </w:r>
          </w:p>
          <w:p>
            <w:pPr>
              <w:pStyle w:val="ListParagraph"/>
              <w:numPr>
                <w:ilvl w:val="0"/>
                <w:numId w:val="2"/>
              </w:numPr>
            </w:pPr>
            <w:r>
              <w:rPr>
                <w:rFonts w:ascii="Arial" w:cs="Arial" w:eastAsia="Arial" w:hAnsi="Arial"/>
                <w:sz w:val="20"/>
                <w:szCs w:val="20"/>
              </w:rPr>
              <w:t xml:space="preserve">Honestly, I usually cannot tell</w:t>
            </w:r>
          </w:p>
          <w:p>
            <w:pPr>
              <w:pStyle w:val="ListParagraph"/>
              <w:numPr>
                <w:ilvl w:val="0"/>
                <w:numId w:val="2"/>
              </w:numPr>
            </w:pPr>
            <w:r>
              <w:rPr>
                <w:rFonts w:ascii="Arial" w:cs="Arial" w:eastAsia="Arial" w:hAnsi="Arial"/>
                <w:sz w:val="20"/>
                <w:szCs w:val="20"/>
              </w:rPr>
              <w:t xml:space="preserve">I have never thought about this before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Sub-goal: </w:t>
            </w:r>
            <w:r>
              <w:rPr>
                <w:rFonts w:ascii="Arial" w:cs="Arial" w:eastAsia="Arial" w:hAnsi="Arial"/>
                <w:sz w:val="20"/>
                <w:szCs w:val="20"/>
              </w:rPr>
              <w:t xml:space="preserve">A — Metacognitive gap (core statistic)</w:t>
            </w:r>
          </w:p>
          <w:p>
            <w:pPr>
              <w:spacing w:before="60"/>
            </w:pPr>
            <w:r>
              <w:rPr>
                <w:rFonts w:ascii="Arial" w:cs="Arial" w:eastAsia="Arial" w:hAnsi="Arial"/>
                <w:b/>
                <w:bCs/>
                <w:sz w:val="20"/>
                <w:szCs w:val="20"/>
              </w:rPr>
              <w:t xml:space="preserve">What it proves: </w:t>
            </w:r>
            <w:r>
              <w:rPr>
                <w:rFonts w:ascii="Arial" w:cs="Arial" w:eastAsia="Arial" w:hAnsi="Arial"/>
                <w:sz w:val="20"/>
                <w:szCs w:val="20"/>
              </w:rPr>
              <w:t xml:space="preserve">This is your most powerful data point. A student who answers 'I usually cannot tell' is describing the exact cognitive problem the KB is designed to solve. This question measures metacognitive capacity — the ability to think about one's own thinking. Low metacognitive awareness is the root cause of studying hard and still failing. If 'sometimes' and 'usually cannot tell' together exceed 60%, your pitch has an undeniable core statistic.</w:t>
            </w:r>
          </w:p>
          <w:p>
            <w:pPr>
              <w:spacing w:before="60"/>
            </w:pPr>
            <w:r>
              <w:rPr>
                <w:rFonts w:ascii="Arial" w:cs="Arial" w:eastAsia="Arial" w:hAnsi="Arial"/>
                <w:b/>
                <w:bCs/>
                <w:color w:val="C0392B"/>
                <w:sz w:val="20"/>
                <w:szCs w:val="20"/>
              </w:rPr>
              <w:t xml:space="preserve">Watch for: </w:t>
            </w:r>
            <w:r>
              <w:rPr>
                <w:rFonts w:ascii="Arial" w:cs="Arial" w:eastAsia="Arial" w:hAnsi="Arial"/>
                <w:sz w:val="20"/>
                <w:szCs w:val="20"/>
              </w:rPr>
              <w:t xml:space="preserve">This is a more abstract question than the others. Some students may answer 'yes' out of pride rather than accuracy. Consider placing this question after Question 1 to prime the distinction in their minds first.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120"/>
        <w:gridCol w:w="624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QUESTION 5</w:t>
            </w:r>
          </w:p>
        </w:tc>
      </w:tr>
      <w:tr>
        <w:tc>
          <w:tcPr>
            <w:tcW w:type="dxa" w:w="9360"/>
            <w:gridSpan w:val="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i/>
                <w:iCs/>
                <w:sz w:val="22"/>
                <w:szCs w:val="22"/>
              </w:rPr>
              <w:t xml:space="preserve">Imagine an app where every time you study, you write what you understood in your own words — and the app organizes it, shows you what you truly understand versus what you only memorized, and remembers it all for you. Would you use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 Options:</w:t>
            </w:r>
          </w:p>
          <w:p>
            <w:pPr>
              <w:pStyle w:val="ListParagraph"/>
              <w:numPr>
                <w:ilvl w:val="0"/>
                <w:numId w:val="2"/>
              </w:numPr>
            </w:pPr>
            <w:r>
              <w:rPr>
                <w:rFonts w:ascii="Arial" w:cs="Arial" w:eastAsia="Arial" w:hAnsi="Arial"/>
                <w:sz w:val="20"/>
                <w:szCs w:val="20"/>
              </w:rPr>
              <w:t xml:space="preserve">Yes, definitely</w:t>
            </w:r>
          </w:p>
          <w:p>
            <w:pPr>
              <w:pStyle w:val="ListParagraph"/>
              <w:numPr>
                <w:ilvl w:val="0"/>
                <w:numId w:val="2"/>
              </w:numPr>
            </w:pPr>
            <w:r>
              <w:rPr>
                <w:rFonts w:ascii="Arial" w:cs="Arial" w:eastAsia="Arial" w:hAnsi="Arial"/>
                <w:sz w:val="20"/>
                <w:szCs w:val="20"/>
              </w:rPr>
              <w:t xml:space="preserve">Maybe — depending on how easy it is to use</w:t>
            </w:r>
          </w:p>
          <w:p>
            <w:pPr>
              <w:pStyle w:val="ListParagraph"/>
              <w:numPr>
                <w:ilvl w:val="0"/>
                <w:numId w:val="2"/>
              </w:numPr>
            </w:pPr>
            <w:r>
              <w:rPr>
                <w:rFonts w:ascii="Arial" w:cs="Arial" w:eastAsia="Arial" w:hAnsi="Arial"/>
                <w:sz w:val="20"/>
                <w:szCs w:val="20"/>
              </w:rPr>
              <w:t xml:space="preserve">Probably not</w:t>
            </w:r>
          </w:p>
          <w:p>
            <w:pPr>
              <w:pStyle w:val="ListParagraph"/>
              <w:numPr>
                <w:ilvl w:val="0"/>
                <w:numId w:val="2"/>
              </w:numPr>
            </w:pPr>
            <w:r>
              <w:rPr>
                <w:rFonts w:ascii="Arial" w:cs="Arial" w:eastAsia="Arial" w:hAnsi="Arial"/>
                <w:sz w:val="20"/>
                <w:szCs w:val="20"/>
              </w:rPr>
              <w:t xml:space="preserve">No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Sub-goal: </w:t>
            </w:r>
            <w:r>
              <w:rPr>
                <w:rFonts w:ascii="Arial" w:cs="Arial" w:eastAsia="Arial" w:hAnsi="Arial"/>
                <w:sz w:val="20"/>
                <w:szCs w:val="20"/>
              </w:rPr>
              <w:t xml:space="preserve">C — Market validation</w:t>
            </w:r>
          </w:p>
          <w:p>
            <w:pPr>
              <w:spacing w:before="60"/>
            </w:pPr>
            <w:r>
              <w:rPr>
                <w:rFonts w:ascii="Arial" w:cs="Arial" w:eastAsia="Arial" w:hAnsi="Arial"/>
                <w:b/>
                <w:bCs/>
                <w:sz w:val="20"/>
                <w:szCs w:val="20"/>
              </w:rPr>
              <w:t xml:space="preserve">What it proves: </w:t>
            </w:r>
            <w:r>
              <w:rPr>
                <w:rFonts w:ascii="Arial" w:cs="Arial" w:eastAsia="Arial" w:hAnsi="Arial"/>
                <w:sz w:val="20"/>
                <w:szCs w:val="20"/>
              </w:rPr>
              <w:t xml:space="preserve">Your adoption signal. Combine 'Yes' and 'Maybe' into a single percentage — this is your market. In real adoption research, 'maybe' from someone who has never seen the product is equivalent to 'open to adoption.' If Yes + Maybe exceeds 70%, you tell judges: 'Nearly three quarters of students surveyed said they would use this tool.' Note: the question now includes a concrete description of the product concept so that students can answer based on understanding, not imagination.</w:t>
            </w:r>
          </w:p>
          <w:p>
            <w:pPr>
              <w:spacing w:before="60"/>
            </w:pPr>
            <w:r>
              <w:rPr>
                <w:rFonts w:ascii="Arial" w:cs="Arial" w:eastAsia="Arial" w:hAnsi="Arial"/>
                <w:b/>
                <w:bCs/>
                <w:color w:val="C0392B"/>
                <w:sz w:val="20"/>
                <w:szCs w:val="20"/>
              </w:rPr>
              <w:t xml:space="preserve">Watch for: </w:t>
            </w:r>
            <w:r>
              <w:rPr>
                <w:rFonts w:ascii="Arial" w:cs="Arial" w:eastAsia="Arial" w:hAnsi="Arial"/>
                <w:sz w:val="20"/>
                <w:szCs w:val="20"/>
              </w:rPr>
              <w:t xml:space="preserve">The added description before the question is critical. Without it, students answer based on a vague concept. With it, they answer based on something real. The description is not leading — it is clarifying.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120"/>
        <w:gridCol w:w="624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QUESTION 6</w:t>
            </w:r>
          </w:p>
        </w:tc>
      </w:tr>
      <w:tr>
        <w:tc>
          <w:tcPr>
            <w:tcW w:type="dxa" w:w="9360"/>
            <w:gridSpan w:val="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i/>
                <w:iCs/>
                <w:sz w:val="22"/>
                <w:szCs w:val="22"/>
              </w:rPr>
              <w:t xml:space="preserve">Have you ever performed poorly on an exam despite feeling like you had studied enough?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 Options:</w:t>
            </w:r>
          </w:p>
          <w:p>
            <w:pPr>
              <w:pStyle w:val="ListParagraph"/>
              <w:numPr>
                <w:ilvl w:val="0"/>
                <w:numId w:val="2"/>
              </w:numPr>
            </w:pPr>
            <w:r>
              <w:rPr>
                <w:rFonts w:ascii="Arial" w:cs="Arial" w:eastAsia="Arial" w:hAnsi="Arial"/>
                <w:sz w:val="20"/>
                <w:szCs w:val="20"/>
              </w:rPr>
              <w:t xml:space="preserve">Yes — this has happened to me more than once</w:t>
            </w:r>
          </w:p>
          <w:p>
            <w:pPr>
              <w:pStyle w:val="ListParagraph"/>
              <w:numPr>
                <w:ilvl w:val="0"/>
                <w:numId w:val="2"/>
              </w:numPr>
            </w:pPr>
            <w:r>
              <w:rPr>
                <w:rFonts w:ascii="Arial" w:cs="Arial" w:eastAsia="Arial" w:hAnsi="Arial"/>
                <w:sz w:val="20"/>
                <w:szCs w:val="20"/>
              </w:rPr>
              <w:t xml:space="preserve">Yes — but only once or twice</w:t>
            </w:r>
          </w:p>
          <w:p>
            <w:pPr>
              <w:pStyle w:val="ListParagraph"/>
              <w:numPr>
                <w:ilvl w:val="0"/>
                <w:numId w:val="2"/>
              </w:numPr>
            </w:pPr>
            <w:r>
              <w:rPr>
                <w:rFonts w:ascii="Arial" w:cs="Arial" w:eastAsia="Arial" w:hAnsi="Arial"/>
                <w:sz w:val="20"/>
                <w:szCs w:val="20"/>
              </w:rPr>
              <w:t xml:space="preserve">No — I usually perform as I expect</w:t>
            </w:r>
          </w:p>
          <w:p>
            <w:pPr>
              <w:pStyle w:val="ListParagraph"/>
              <w:numPr>
                <w:ilvl w:val="0"/>
                <w:numId w:val="2"/>
              </w:numPr>
            </w:pPr>
            <w:r>
              <w:rPr>
                <w:rFonts w:ascii="Arial" w:cs="Arial" w:eastAsia="Arial" w:hAnsi="Arial"/>
                <w:sz w:val="20"/>
                <w:szCs w:val="20"/>
              </w:rPr>
              <w:t xml:space="preserve">I do not take exams seriously enough to notice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Sub-goal: </w:t>
            </w:r>
            <w:r>
              <w:rPr>
                <w:rFonts w:ascii="Arial" w:cs="Arial" w:eastAsia="Arial" w:hAnsi="Arial"/>
                <w:sz w:val="20"/>
                <w:szCs w:val="20"/>
              </w:rPr>
              <w:t xml:space="preserve">A — Real consequences of the understanding gap</w:t>
            </w:r>
          </w:p>
          <w:p>
            <w:pPr>
              <w:spacing w:before="60"/>
            </w:pPr>
            <w:r>
              <w:rPr>
                <w:rFonts w:ascii="Arial" w:cs="Arial" w:eastAsia="Arial" w:hAnsi="Arial"/>
                <w:b/>
                <w:bCs/>
                <w:sz w:val="20"/>
                <w:szCs w:val="20"/>
              </w:rPr>
              <w:t xml:space="preserve">What it proves: </w:t>
            </w:r>
            <w:r>
              <w:rPr>
                <w:rFonts w:ascii="Arial" w:cs="Arial" w:eastAsia="Arial" w:hAnsi="Arial"/>
                <w:sz w:val="20"/>
                <w:szCs w:val="20"/>
              </w:rPr>
              <w:t xml:space="preserve">This question connects the abstract cognitive problem to a concrete, painful consequence. A student who cannot tell understanding from memorization will eventually fail an exam they thought they had prepared for. If 'more than once' exceeds 50%, you open your pitch with lived reality, not theory. This is also the question most likely to make a judge think of their own student experience.</w:t>
            </w:r>
          </w:p>
          <w:p>
            <w:pPr>
              <w:spacing w:before="60"/>
            </w:pPr>
            <w:r>
              <w:rPr>
                <w:rFonts w:ascii="Arial" w:cs="Arial" w:eastAsia="Arial" w:hAnsi="Arial"/>
                <w:b/>
                <w:bCs/>
                <w:color w:val="C0392B"/>
                <w:sz w:val="20"/>
                <w:szCs w:val="20"/>
              </w:rPr>
              <w:t xml:space="preserve">Watch for: </w:t>
            </w:r>
            <w:r>
              <w:rPr>
                <w:rFonts w:ascii="Arial" w:cs="Arial" w:eastAsia="Arial" w:hAnsi="Arial"/>
                <w:sz w:val="20"/>
                <w:szCs w:val="20"/>
              </w:rPr>
              <w:t xml:space="preserve">This question has emotional weight. Some students may feel embarrassed. Position it last in the survey so it does not color their responses to earlier questions.</w:t>
            </w:r>
          </w:p>
        </w:tc>
      </w:tr>
    </w:tbl>
    <w:p>
      <w:pPr>
        <w:spacing w:after="100" w:before="100"/>
      </w:pPr>
      <w:r>
        <w:t xml:space="preserve"/>
      </w:r>
    </w:p>
    <w:p>
      <w:pPr>
        <w:pStyle w:val="Heading2"/>
        <w:spacing w:after="150" w:before="300"/>
      </w:pPr>
      <w:r>
        <w:rPr>
          <w:rFonts w:ascii="Arial" w:cs="Arial" w:eastAsia="Arial" w:hAnsi="Arial"/>
          <w:b/>
          <w:bCs/>
          <w:color w:val="2E5090"/>
          <w:sz w:val="28"/>
          <w:szCs w:val="28"/>
        </w:rPr>
        <w:t xml:space="preserve">A.3 Survey Quick-Reference Matrix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2400"/>
        <w:gridCol w:w="3600"/>
      </w:tblGrid>
      <w:tr>
        <w:tc>
          <w:tcPr>
            <w:tcW w:type="dxa" w:w="4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Question Summary</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Sub-goal</w:t>
            </w:r>
          </w:p>
        </w:tc>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Key Statistic for Pitch</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18"/>
                <w:szCs w:val="18"/>
              </w:rPr>
              <w:t xml:space="preserve">Q1</w:t>
            </w:r>
          </w:p>
        </w:tc>
        <w:tc>
          <w:tcPr>
            <w:tcW w:type="dxa" w:w="2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Confidence after studying</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A — Understanding gap frequency</w:t>
            </w:r>
          </w:p>
        </w:tc>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 who say Never or Rarely = your opening number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Q2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What you do when lost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 — Current support systems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Dominant answer reveals who your tool replaces</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18"/>
                <w:szCs w:val="18"/>
              </w:rPr>
              <w:t xml:space="preserve">Q3</w:t>
            </w:r>
          </w:p>
        </w:tc>
        <w:tc>
          <w:tcPr>
            <w:tcW w:type="dxa" w:w="2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How vs. what to study</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B — Systemic failure proof</w:t>
            </w:r>
          </w:p>
        </w:tc>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 who say 'only what' = systemic indictment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Q4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Can you tell understanding from memorization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 Metacognitive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who say 'usually can't tell' = core pitch statistic</w:t>
            </w:r>
          </w:p>
        </w:tc>
      </w:tr>
      <w:tr>
        <w:tc>
          <w:tcPr>
            <w:tcW w:type="dxa" w:w="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18"/>
                <w:szCs w:val="18"/>
              </w:rPr>
              <w:t xml:space="preserve">Q5</w:t>
            </w:r>
          </w:p>
        </w:tc>
        <w:tc>
          <w:tcPr>
            <w:tcW w:type="dxa" w:w="2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Would you use the tool</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C — Market validation</w:t>
            </w:r>
          </w:p>
        </w:tc>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Yes + Maybe combined = adoption signal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Q6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Failed despite studying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 Real consequences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who say 'more than once' = urgency proof</w:t>
            </w:r>
          </w:p>
        </w:tc>
      </w:tr>
    </w:tbl>
    <w:p>
      <w:pPr>
        <w:spacing w:after="100" w:before="100"/>
      </w:pPr>
      <w:r>
        <w:t xml:space="preserve"/>
      </w:r>
    </w:p>
    <w:p>
      <w:pPr>
        <w:pStyle w:val="Heading2"/>
        <w:spacing w:after="150" w:before="300"/>
      </w:pPr>
      <w:r>
        <w:rPr>
          <w:rFonts w:ascii="Arial" w:cs="Arial" w:eastAsia="Arial" w:hAnsi="Arial"/>
          <w:b/>
          <w:bCs/>
          <w:color w:val="2E5090"/>
          <w:sz w:val="28"/>
          <w:szCs w:val="28"/>
        </w:rPr>
        <w:t xml:space="preserve">A.4 How to Administer the Survey</w:t>
      </w:r>
    </w:p>
    <w:p>
      <w:pPr>
        <w:spacing w:after="80" w:before="80"/>
      </w:pPr>
      <w:r>
        <w:rPr>
          <w:rFonts w:ascii="Arial" w:cs="Arial" w:eastAsia="Arial" w:hAnsi="Arial"/>
          <w:sz w:val="22"/>
          <w:szCs w:val="22"/>
        </w:rPr>
        <w:t xml:space="preserve">Format: Google Form. Anonymous — no names, no emails, no student numbers collected. Add the following consent statement as the first element of the form: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090" w:sz="20"/>
              <w:bottom w:val="none" w:color="FFFFFF" w:sz="0"/>
              <w:right w:val="none" w:color="FFFFFF" w:sz="0"/>
            </w:tcBorders>
            <w:shd w:fill="F4F6F9" w:val="clear"/>
            <w:tcMar>
              <w:top w:type="dxa" w:w="120"/>
              <w:left w:type="dxa" w:w="200"/>
              <w:bottom w:type="dxa" w:w="120"/>
              <w:right w:type="dxa" w:w="120"/>
            </w:tcMar>
          </w:tcPr>
          <w:p>
            <w:r>
              <w:rPr>
                <w:rFonts w:ascii="Arial" w:cs="Arial" w:eastAsia="Arial" w:hAnsi="Arial"/>
                <w:i/>
                <w:iCs/>
                <w:sz w:val="22"/>
                <w:szCs w:val="22"/>
              </w:rPr>
              <w:t xml:space="preserve">This survey is conducted for academic and innovation research purposes. Your responses are completely anonymous — no identifying information is collected or stored. Data will be used solely to support the development of an educational tool for Cameroonian students. By completing this form, you consent to your anonymous responses being used for this purpose. The survey takes approximately 3 minutes.</w:t>
            </w:r>
          </w:p>
        </w:tc>
      </w:tr>
    </w:tbl>
    <w:p>
      <w:pPr>
        <w:spacing w:after="100" w:before="100"/>
      </w:pPr>
      <w:r>
        <w:t xml:space="preserve"/>
      </w:r>
    </w:p>
    <w:p>
      <w:pPr>
        <w:spacing w:after="80" w:before="80"/>
      </w:pPr>
      <w:r>
        <w:rPr>
          <w:rFonts w:ascii="Arial" w:cs="Arial" w:eastAsia="Arial" w:hAnsi="Arial"/>
          <w:sz w:val="22"/>
          <w:szCs w:val="22"/>
        </w:rPr>
        <w:t xml:space="preserve">Distribution: Share the Google Form link via WhatsApp groups, university notice boards, and class group chats. Target university students and upper secondary students. Do not distribute to people you will be presenting results to — that would be a conflict of interest.</w:t>
      </w:r>
    </w:p>
    <w:p>
      <w:pPr>
        <w:spacing w:after="80" w:before="80"/>
      </w:pPr>
      <w:r>
        <w:rPr>
          <w:rFonts w:ascii="Arial" w:cs="Arial" w:eastAsia="Arial" w:hAnsi="Arial"/>
          <w:sz w:val="22"/>
          <w:szCs w:val="22"/>
        </w:rPr>
        <w:t xml:space="preserve">After collection: Export responses to a spreadsheet. Calculate percentages for each answer option per question. Identify the two or three most striking statistics — those become your pitch data points. Store raw data in a private, password-protected folder. Share only compiled percentages with teammates.</w:t>
      </w:r>
    </w:p>
    <w:p>
      <w:r>
        <w:br w:type="page"/>
      </w:r>
    </w:p>
    <w:p>
      <w:pPr>
        <w:spacing w:after="160" w:before="60"/>
      </w:pPr>
      <w:r>
        <w:rPr>
          <w:rFonts w:ascii="Arial" w:cs="Arial" w:eastAsia="Arial" w:hAnsi="Arial"/>
          <w:b/>
          <w:bCs/>
          <w:color w:val="888888"/>
          <w:sz w:val="18"/>
          <w:szCs w:val="18"/>
        </w:rPr>
        <w:t xml:space="preserve">APPENDIX B — RESEARCH METHODOLOGY</w:t>
      </w:r>
    </w:p>
    <w:p>
      <w:pPr>
        <w:pStyle w:val="Heading1"/>
        <w:pBdr>
          <w:bottom w:val="single" w:color="1F3864" w:sz="8" w:space="4"/>
        </w:pBdr>
        <w:spacing w:after="200" w:before="400"/>
      </w:pPr>
      <w:r>
        <w:rPr>
          <w:rFonts w:ascii="Arial" w:cs="Arial" w:eastAsia="Arial" w:hAnsi="Arial"/>
          <w:b/>
          <w:bCs/>
          <w:color w:val="1F3864"/>
          <w:sz w:val="36"/>
          <w:szCs w:val="36"/>
        </w:rPr>
        <w:t xml:space="preserve">B. SAMPLE SIZE CALCULATION</w:t>
      </w:r>
    </w:p>
    <w:p>
      <w:pPr>
        <w:spacing w:after="80" w:before="80"/>
      </w:pPr>
      <w:r>
        <w:rPr>
          <w:rFonts w:ascii="Arial" w:cs="Arial" w:eastAsia="Arial" w:hAnsi="Arial"/>
          <w:sz w:val="22"/>
          <w:szCs w:val="22"/>
        </w:rPr>
        <w:t xml:space="preserve">'We surveyed 50 of our friends' is not research. It is anecdote. The difference between anecdote and research is a number calculated from a formula that any judge with a statistics background will recognize immediately. Here is how to calculate your sample size correctly and defend it under questioning.</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B.1 The Formula</w:t>
      </w:r>
    </w:p>
    <w:p>
      <w:pPr>
        <w:spacing w:after="80" w:before="80"/>
      </w:pPr>
      <w:r>
        <w:rPr>
          <w:rFonts w:ascii="Arial" w:cs="Arial" w:eastAsia="Arial" w:hAnsi="Arial"/>
          <w:sz w:val="22"/>
          <w:szCs w:val="22"/>
        </w:rPr>
        <w:t xml:space="preserve">The standard sample size formula for proportion-based surveys is: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2E5090" w:sz="4"/>
              <w:bottom w:val="single" w:color="2E5090" w:sz="4"/>
              <w:right w:val="single" w:color="2E5090" w:sz="4"/>
            </w:tcBorders>
            <w:shd w:fill="EBF5FB" w:val="clear"/>
            <w:tcMar>
              <w:top w:type="dxa" w:w="200"/>
              <w:left w:type="dxa" w:w="300"/>
              <w:bottom w:type="dxa" w:w="200"/>
              <w:right w:type="dxa" w:w="300"/>
            </w:tcMar>
          </w:tcPr>
          <w:p>
            <w:pPr>
              <w:jc w:val="center"/>
            </w:pPr>
            <w:r>
              <w:rPr>
                <w:rFonts w:ascii="Arial" w:cs="Arial" w:eastAsia="Arial" w:hAnsi="Arial"/>
                <w:b/>
                <w:bCs/>
                <w:color w:val="1F3864"/>
                <w:sz w:val="32"/>
                <w:szCs w:val="32"/>
              </w:rPr>
              <w:t xml:space="preserve">n  =  Z²  ×  p  ×  (1 - p)</w:t>
            </w:r>
          </w:p>
          <w:p>
            <w:pPr>
              <w:spacing w:after="60" w:before="60"/>
              <w:jc w:val="center"/>
            </w:pPr>
            <w:r>
              <w:rPr>
                <w:rFonts w:ascii="Arial" w:cs="Arial" w:eastAsia="Arial" w:hAnsi="Arial"/>
                <w:color w:val="AAAAAA"/>
                <w:sz w:val="28"/>
                <w:szCs w:val="28"/>
              </w:rPr>
              <w:t xml:space="preserve">────────────────────────</w:t>
            </w:r>
          </w:p>
          <w:p>
            <w:pPr>
              <w:jc w:val="center"/>
            </w:pPr>
            <w:r>
              <w:rPr>
                <w:rFonts w:ascii="Arial" w:cs="Arial" w:eastAsia="Arial" w:hAnsi="Arial"/>
                <w:b/>
                <w:bCs/>
                <w:color w:val="1F3864"/>
                <w:sz w:val="32"/>
                <w:szCs w:val="32"/>
              </w:rPr>
              <w:t xml:space="preserve">e²</w:t>
            </w:r>
          </w:p>
        </w:tc>
      </w:tr>
    </w:tbl>
    <w:p>
      <w:pPr>
        <w:spacing w:after="100" w:before="100"/>
      </w:pPr>
      <w:r>
        <w:t xml:space="preserve"/>
      </w:r>
    </w:p>
    <w:p>
      <w:pPr>
        <w:pStyle w:val="Heading2"/>
        <w:spacing w:after="150" w:before="300"/>
      </w:pPr>
      <w:r>
        <w:rPr>
          <w:rFonts w:ascii="Arial" w:cs="Arial" w:eastAsia="Arial" w:hAnsi="Arial"/>
          <w:b/>
          <w:bCs/>
          <w:color w:val="2E5090"/>
          <w:sz w:val="28"/>
          <w:szCs w:val="28"/>
        </w:rPr>
        <w:t xml:space="preserve">B.2 The Variables — What Each One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 Used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Means and Why</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Z</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C0392B"/>
                <w:sz w:val="20"/>
                <w:szCs w:val="20"/>
              </w:rPr>
              <w:t xml:space="preserve">1.96</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The Z-score for a 95% confidence level. This means if you repeated the survey 100 times with different samples, 95 of those times your results would fall within the margin of error. 95% is the scientific standard for credible research.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0.5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expected proportion of respondents who will give the answer of interest. Using 0.5 (50%) gives the maximum possible sample size — it is the most conservative and most defensible estimate when you do not know the true proportion in advance.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e</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C0392B"/>
                <w:sz w:val="20"/>
                <w:szCs w:val="20"/>
              </w:rPr>
              <w:t xml:space="preserve">0.10</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The margin of error — how much your result is allowed to deviate from the true population value. At 10%, if your survey shows 70% of students cannot distinguish understanding from memorization, the true figure is somewhere between 60% and 80%. For exploratory research at this stage, 10% is professionally acceptable.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96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minimum number of respondents required. This is your target. 96 students gives you a 95% confidence level with a 10% margin of error.</w:t>
            </w:r>
          </w:p>
        </w:tc>
      </w:tr>
    </w:tbl>
    <w:p>
      <w:pPr>
        <w:spacing w:after="100" w:before="100"/>
      </w:pPr>
      <w:r>
        <w:t xml:space="preserve"/>
      </w:r>
    </w:p>
    <w:p>
      <w:pPr>
        <w:pStyle w:val="Heading2"/>
        <w:spacing w:after="150" w:before="300"/>
      </w:pPr>
      <w:r>
        <w:rPr>
          <w:rFonts w:ascii="Arial" w:cs="Arial" w:eastAsia="Arial" w:hAnsi="Arial"/>
          <w:b/>
          <w:bCs/>
          <w:color w:val="2E5090"/>
          <w:sz w:val="28"/>
          <w:szCs w:val="28"/>
        </w:rPr>
        <w:t xml:space="preserve">B.3 The Calculation — Step by Step</w:t>
      </w:r>
    </w:p>
    <w:p>
      <w:pPr>
        <w:pStyle w:val="ListParagraph"/>
        <w:numPr>
          <w:ilvl w:val="0"/>
          <w:numId w:val="3"/>
        </w:numPr>
        <w:spacing w:after="60" w:before="60"/>
      </w:pPr>
      <w:r>
        <w:rPr>
          <w:rFonts w:ascii="Arial" w:cs="Arial" w:eastAsia="Arial" w:hAnsi="Arial"/>
          <w:sz w:val="22"/>
          <w:szCs w:val="22"/>
        </w:rPr>
        <w:t xml:space="preserve">Z² = (1.96)² = 3.8416</w:t>
      </w:r>
    </w:p>
    <w:p>
      <w:pPr>
        <w:pStyle w:val="ListParagraph"/>
        <w:numPr>
          <w:ilvl w:val="0"/>
          <w:numId w:val="3"/>
        </w:numPr>
        <w:spacing w:after="60" w:before="60"/>
      </w:pPr>
      <w:r>
        <w:rPr>
          <w:rFonts w:ascii="Arial" w:cs="Arial" w:eastAsia="Arial" w:hAnsi="Arial"/>
          <w:sz w:val="22"/>
          <w:szCs w:val="22"/>
        </w:rPr>
        <w:t xml:space="preserve">p × (1 - p) = 0.5 × 0.5 = 0.25</w:t>
      </w:r>
    </w:p>
    <w:p>
      <w:pPr>
        <w:pStyle w:val="ListParagraph"/>
        <w:numPr>
          <w:ilvl w:val="0"/>
          <w:numId w:val="3"/>
        </w:numPr>
        <w:spacing w:after="60" w:before="60"/>
      </w:pPr>
      <w:r>
        <w:rPr>
          <w:rFonts w:ascii="Arial" w:cs="Arial" w:eastAsia="Arial" w:hAnsi="Arial"/>
          <w:sz w:val="22"/>
          <w:szCs w:val="22"/>
        </w:rPr>
        <w:t xml:space="preserve">Z² × p × (1 - p) = 3.8416 × 0.25 = 0.9604</w:t>
      </w:r>
    </w:p>
    <w:p>
      <w:pPr>
        <w:pStyle w:val="ListParagraph"/>
        <w:numPr>
          <w:ilvl w:val="0"/>
          <w:numId w:val="3"/>
        </w:numPr>
        <w:spacing w:after="60" w:before="60"/>
      </w:pPr>
      <w:r>
        <w:rPr>
          <w:rFonts w:ascii="Arial" w:cs="Arial" w:eastAsia="Arial" w:hAnsi="Arial"/>
          <w:sz w:val="22"/>
          <w:szCs w:val="22"/>
        </w:rPr>
        <w:t xml:space="preserve">e² = (0.10)² = 0.01</w:t>
      </w:r>
    </w:p>
    <w:p>
      <w:pPr>
        <w:pStyle w:val="ListParagraph"/>
        <w:numPr>
          <w:ilvl w:val="0"/>
          <w:numId w:val="3"/>
        </w:numPr>
        <w:spacing w:after="60" w:before="60"/>
      </w:pPr>
      <w:r>
        <w:rPr>
          <w:rFonts w:ascii="Arial" w:cs="Arial" w:eastAsia="Arial" w:hAnsi="Arial"/>
          <w:sz w:val="22"/>
          <w:szCs w:val="22"/>
        </w:rPr>
        <w:t xml:space="preserve">n = 0.9604 / 0.01 = 96.04 → rounded up to 96 students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090" w:sz="2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i/>
                <w:iCs/>
                <w:sz w:val="22"/>
                <w:szCs w:val="22"/>
              </w:rPr>
              <w:t xml:space="preserve">Your defensible answer when a judge asks about sample size: 'We surveyed 96 students — the minimum required for a 95% confidence level with a 10% margin of error, calculated using the standard proportion sample size formula. Our target population is university and upper secondary students in Cameroon.'</w:t>
            </w:r>
          </w:p>
        </w:tc>
      </w:tr>
    </w:tbl>
    <w:p>
      <w:pPr>
        <w:spacing w:after="100" w:before="100"/>
      </w:pPr>
      <w:r>
        <w:t xml:space="preserve"/>
      </w:r>
    </w:p>
    <w:p>
      <w:pPr>
        <w:pStyle w:val="Heading2"/>
        <w:spacing w:after="150" w:before="300"/>
      </w:pPr>
      <w:r>
        <w:rPr>
          <w:rFonts w:ascii="Arial" w:cs="Arial" w:eastAsia="Arial" w:hAnsi="Arial"/>
          <w:b/>
          <w:bCs/>
          <w:color w:val="2E5090"/>
          <w:sz w:val="28"/>
          <w:szCs w:val="28"/>
        </w:rPr>
        <w:t xml:space="preserve">B.4 How to Present the Results</w:t>
      </w:r>
    </w:p>
    <w:p>
      <w:pPr>
        <w:spacing w:after="80" w:before="80"/>
      </w:pPr>
      <w:r>
        <w:rPr>
          <w:rFonts w:ascii="Arial" w:cs="Arial" w:eastAsia="Arial" w:hAnsi="Arial"/>
          <w:sz w:val="22"/>
          <w:szCs w:val="22"/>
        </w:rPr>
        <w:t xml:space="preserve">Do not present raw numbers. Present percentages with context. Every statistic in your pitch should follow this structure:</w:t>
      </w:r>
    </w:p>
    <w:p>
      <w:pPr>
        <w:pStyle w:val="ListParagraph"/>
        <w:numPr>
          <w:ilvl w:val="0"/>
          <w:numId w:val="2"/>
        </w:numPr>
        <w:spacing w:after="60" w:before="60"/>
      </w:pPr>
      <w:r>
        <w:rPr>
          <w:rFonts w:ascii="Arial" w:cs="Arial" w:eastAsia="Arial" w:hAnsi="Arial"/>
          <w:sz w:val="22"/>
          <w:szCs w:val="22"/>
        </w:rPr>
        <w:t xml:space="preserve">The number: '84% of students surveyed...'</w:t>
      </w:r>
    </w:p>
    <w:p>
      <w:pPr>
        <w:pStyle w:val="ListParagraph"/>
        <w:numPr>
          <w:ilvl w:val="0"/>
          <w:numId w:val="2"/>
        </w:numPr>
        <w:spacing w:after="60" w:before="60"/>
      </w:pPr>
      <w:r>
        <w:rPr>
          <w:rFonts w:ascii="Arial" w:cs="Arial" w:eastAsia="Arial" w:hAnsi="Arial"/>
          <w:sz w:val="22"/>
          <w:szCs w:val="22"/>
        </w:rPr>
        <w:t xml:space="preserve">What it means: '...said they cannot reliably distinguish between what they understand and what they have only memorized...'</w:t>
      </w:r>
    </w:p>
    <w:p>
      <w:pPr>
        <w:pStyle w:val="ListParagraph"/>
        <w:numPr>
          <w:ilvl w:val="0"/>
          <w:numId w:val="2"/>
        </w:numPr>
        <w:spacing w:after="60" w:before="60"/>
      </w:pPr>
      <w:r>
        <w:rPr>
          <w:rFonts w:ascii="Arial" w:cs="Arial" w:eastAsia="Arial" w:hAnsi="Arial"/>
          <w:sz w:val="22"/>
          <w:szCs w:val="22"/>
        </w:rPr>
        <w:t xml:space="preserve">Why it matters: '...which means the majority of studying happening right now in Cameroon is happening blind.'</w:t>
      </w:r>
    </w:p>
    <w:p>
      <w:pPr>
        <w:spacing w:after="80" w:before="80"/>
      </w:pPr>
      <w:r>
        <w:rPr>
          <w:rFonts w:ascii="Arial" w:cs="Arial" w:eastAsia="Arial" w:hAnsi="Arial"/>
          <w:sz w:val="22"/>
          <w:szCs w:val="22"/>
        </w:rPr>
        <w:t xml:space="preserve">Three parts. Every time. Number, meaning, consequence.</w:t>
      </w:r>
    </w:p>
    <w:p>
      <w:r>
        <w:br w:type="page"/>
      </w:r>
    </w:p>
    <w:p>
      <w:pPr>
        <w:spacing w:after="160" w:before="60"/>
      </w:pPr>
      <w:r>
        <w:rPr>
          <w:rFonts w:ascii="Arial" w:cs="Arial" w:eastAsia="Arial" w:hAnsi="Arial"/>
          <w:b/>
          <w:bCs/>
          <w:color w:val="888888"/>
          <w:sz w:val="18"/>
          <w:szCs w:val="18"/>
        </w:rPr>
        <w:t xml:space="preserve">APPENDIX C — TEAM STRUCTURE &amp; AGREEMENT</w:t>
      </w:r>
    </w:p>
    <w:p>
      <w:pPr>
        <w:pStyle w:val="Heading1"/>
        <w:pBdr>
          <w:bottom w:val="single" w:color="1F3864" w:sz="8" w:space="4"/>
        </w:pBdr>
        <w:spacing w:after="200" w:before="400"/>
      </w:pPr>
      <w:r>
        <w:rPr>
          <w:rFonts w:ascii="Arial" w:cs="Arial" w:eastAsia="Arial" w:hAnsi="Arial"/>
          <w:b/>
          <w:bCs/>
          <w:color w:val="1F3864"/>
          <w:sz w:val="36"/>
          <w:szCs w:val="36"/>
        </w:rPr>
        <w:t xml:space="preserve">C. THE TEAM</w:t>
      </w:r>
    </w:p>
    <w:p>
      <w:pPr>
        <w:spacing w:after="80" w:before="80"/>
      </w:pPr>
      <w:r>
        <w:rPr>
          <w:rFonts w:ascii="Arial" w:cs="Arial" w:eastAsia="Arial" w:hAnsi="Arial"/>
          <w:sz w:val="22"/>
          <w:szCs w:val="22"/>
        </w:rPr>
        <w:t xml:space="preserve">Two things destroy teams before competitions end: unclear roles and unspoken expectations about money. This appendix addresses both directly. It contains a communication strategy for the prize split conversation and a formal collaboration agreement template ready to be signed.</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C.1 How to Have the Money Conversation</w:t>
      </w:r>
    </w:p>
    <w:p>
      <w:pPr>
        <w:spacing w:after="80" w:before="80"/>
      </w:pPr>
      <w:r>
        <w:rPr>
          <w:rFonts w:ascii="Arial" w:cs="Arial" w:eastAsia="Arial" w:hAnsi="Arial"/>
          <w:sz w:val="22"/>
          <w:szCs w:val="22"/>
        </w:rPr>
        <w:t xml:space="preserve">Do not start with numbers. Numbers before trust feel like an accusation. Start with roles.</w:t>
      </w:r>
    </w:p>
    <w:p>
      <w:pPr>
        <w:spacing w:after="100" w:before="100"/>
      </w:pPr>
      <w:r>
        <w:t xml:space="preserve"/>
      </w:r>
    </w:p>
    <w:p>
      <w:pPr>
        <w:spacing w:after="100" w:before="200"/>
      </w:pPr>
      <w:r>
        <w:rPr>
          <w:rFonts w:ascii="Arial" w:cs="Arial" w:eastAsia="Arial" w:hAnsi="Arial"/>
          <w:b/>
          <w:bCs/>
          <w:color w:val="C0392B"/>
          <w:sz w:val="24"/>
          <w:szCs w:val="24"/>
        </w:rPr>
        <w:t xml:space="preserve">Step 1 — Call a Project Briefing, Not a Money Meeting</w:t>
      </w:r>
    </w:p>
    <w:p>
      <w:pPr>
        <w:spacing w:after="80" w:before="80"/>
      </w:pPr>
      <w:r>
        <w:rPr>
          <w:rFonts w:ascii="Arial" w:cs="Arial" w:eastAsia="Arial" w:hAnsi="Arial"/>
          <w:sz w:val="22"/>
          <w:szCs w:val="22"/>
        </w:rPr>
        <w:t xml:space="preserve">Invite your teammates to review the project together. Present the War Room document — or a simplified version of it. Let them see what has been built, what the competition requires, and what the plan is. The goal of this meeting is not to discuss money. It is to create shared understanding of the project's depth and what each person will actually be contributing.</w:t>
      </w:r>
    </w:p>
    <w:p>
      <w:pPr>
        <w:spacing w:after="100" w:before="100"/>
      </w:pPr>
      <w:r>
        <w:t xml:space="preserve"/>
      </w:r>
    </w:p>
    <w:p>
      <w:pPr>
        <w:spacing w:after="100" w:before="200"/>
      </w:pPr>
      <w:r>
        <w:rPr>
          <w:rFonts w:ascii="Arial" w:cs="Arial" w:eastAsia="Arial" w:hAnsi="Arial"/>
          <w:b/>
          <w:bCs/>
          <w:color w:val="C0392B"/>
          <w:sz w:val="24"/>
          <w:szCs w:val="24"/>
        </w:rPr>
        <w:t xml:space="preserve">Step 2 — Establish Roles Before Shares</w:t>
      </w:r>
    </w:p>
    <w:p>
      <w:pPr>
        <w:spacing w:after="80" w:before="80"/>
      </w:pPr>
      <w:r>
        <w:rPr>
          <w:rFonts w:ascii="Arial" w:cs="Arial" w:eastAsia="Arial" w:hAnsi="Arial"/>
          <w:sz w:val="22"/>
          <w:szCs w:val="22"/>
        </w:rPr>
        <w:t xml:space="preserve">After the briefing, say: 'Before we go further, I think we need to be clear about who does what — because the prize split should reflect actual contribution, and that is only fair to everyone.' Then propose the three roles: architect and strategy lead, technical builder, pitch presenter. Ask each person which role they are committing to. Get verbal agreement on roles before any number is mentioned.</w:t>
      </w:r>
    </w:p>
    <w:p>
      <w:pPr>
        <w:spacing w:after="100" w:before="100"/>
      </w:pPr>
      <w:r>
        <w:t xml:space="preserve"/>
      </w:r>
    </w:p>
    <w:p>
      <w:pPr>
        <w:spacing w:after="100" w:before="200"/>
      </w:pPr>
      <w:r>
        <w:rPr>
          <w:rFonts w:ascii="Arial" w:cs="Arial" w:eastAsia="Arial" w:hAnsi="Arial"/>
          <w:b/>
          <w:bCs/>
          <w:color w:val="C0392B"/>
          <w:sz w:val="24"/>
          <w:szCs w:val="24"/>
        </w:rPr>
        <w:t xml:space="preserve">Step 3 — Introduce the Split as a Consequence of Roles</w:t>
      </w:r>
    </w:p>
    <w:p>
      <w:pPr>
        <w:spacing w:after="80" w:before="80"/>
      </w:pPr>
      <w:r>
        <w:rPr>
          <w:rFonts w:ascii="Arial" w:cs="Arial" w:eastAsia="Arial" w:hAnsi="Arial"/>
          <w:sz w:val="22"/>
          <w:szCs w:val="22"/>
        </w:rPr>
        <w:t xml:space="preserve">Once roles are agreed, the split follows naturally. Say: 'Given these roles, I think the fair split is 40-30-30. The person who conceived and architected the project before the team was formed, and who leads the strategy, carries the most responsibility and risk. The builder and the presenter each carry a defined and important piece. Does that seem fair?'</w:t>
      </w:r>
    </w:p>
    <w:p>
      <w:pPr>
        <w:spacing w:after="100" w:before="100"/>
      </w:pPr>
      <w:r>
        <w:t xml:space="preserve"/>
      </w:r>
    </w:p>
    <w:p>
      <w:pPr>
        <w:spacing w:after="100" w:before="200"/>
      </w:pPr>
      <w:r>
        <w:rPr>
          <w:rFonts w:ascii="Arial" w:cs="Arial" w:eastAsia="Arial" w:hAnsi="Arial"/>
          <w:b/>
          <w:bCs/>
          <w:color w:val="C0392B"/>
          <w:sz w:val="24"/>
          <w:szCs w:val="24"/>
        </w:rPr>
        <w:t xml:space="preserve">Step 4 — If They Push Back</w:t>
      </w:r>
    </w:p>
    <w:p>
      <w:pPr>
        <w:spacing w:after="80" w:before="80"/>
      </w:pPr>
      <w:r>
        <w:rPr>
          <w:rFonts w:ascii="Arial" w:cs="Arial" w:eastAsia="Arial" w:hAnsi="Arial"/>
          <w:sz w:val="22"/>
          <w:szCs w:val="22"/>
        </w:rPr>
        <w:t xml:space="preserve">If a teammate argues for equal thirds, do not fight it immediately. Ask one question: 'What would make it feel fair to you, and why?' Listen fully. Then respond: 'I respect that. But equal thirds assumes equal contribution from the start. The project existed before the team. The research, the architecture, the strategy — those were done before we met as a team. I am not saying your contribution is less valuable — I am saying the starting point was not equal, and the split should reflect that.'</w:t>
      </w:r>
    </w:p>
    <w:p>
      <w:pPr>
        <w:spacing w:after="80" w:before="80"/>
      </w:pPr>
      <w:r>
        <w:rPr>
          <w:rFonts w:ascii="Arial" w:cs="Arial" w:eastAsia="Arial" w:hAnsi="Arial"/>
          <w:sz w:val="22"/>
          <w:szCs w:val="22"/>
        </w:rPr>
        <w:t xml:space="preserve">If they remain firm on equal thirds: accept it for the prize split, but insist that the collaboration agreement documents who originated the project. Money can be equal. Credit and ownership cannot be negotiable.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20"/>
              <w:bottom w:val="single" w:color="E67E22" w:sz="4"/>
              <w:right w:val="single" w:color="E67E22" w:sz="4"/>
            </w:tcBorders>
            <w:shd w:fill="FEF9E7" w:val="clear"/>
            <w:tcMar>
              <w:top w:type="dxa" w:w="120"/>
              <w:left w:type="dxa" w:w="200"/>
              <w:bottom w:type="dxa" w:w="120"/>
              <w:right w:type="dxa" w:w="120"/>
            </w:tcMar>
          </w:tcPr>
          <w:p>
            <w:r>
              <w:rPr>
                <w:rFonts w:ascii="Arial" w:cs="Arial" w:eastAsia="Arial" w:hAnsi="Arial"/>
                <w:sz w:val="22"/>
                <w:szCs w:val="22"/>
              </w:rPr>
              <w:t xml:space="preserve">Critical: Have this conversation before the competition, not after. A disagreement about money after winning destroys friendships permanently. A clear agreement before the competition protects everyone — including the friendships.</w:t>
            </w:r>
          </w:p>
        </w:tc>
      </w:tr>
    </w:tbl>
    <w:p>
      <w:pPr>
        <w:spacing w:after="100" w:before="100"/>
      </w:pPr>
      <w:r>
        <w:t xml:space="preserve"/>
      </w:r>
    </w:p>
    <w:p>
      <w:pPr>
        <w:pStyle w:val="Heading2"/>
        <w:spacing w:after="150" w:before="300"/>
      </w:pPr>
      <w:r>
        <w:rPr>
          <w:rFonts w:ascii="Arial" w:cs="Arial" w:eastAsia="Arial" w:hAnsi="Arial"/>
          <w:b/>
          <w:bCs/>
          <w:color w:val="2E5090"/>
          <w:sz w:val="28"/>
          <w:szCs w:val="28"/>
        </w:rPr>
        <w:t xml:space="preserve">C.2 Collaboration Agreement Template</w:t>
      </w:r>
    </w:p>
    <w:p>
      <w:pPr>
        <w:spacing w:after="80" w:before="80"/>
      </w:pPr>
      <w:r>
        <w:rPr>
          <w:rFonts w:ascii="Arial" w:cs="Arial" w:eastAsia="Arial" w:hAnsi="Arial"/>
          <w:sz w:val="22"/>
          <w:szCs w:val="22"/>
        </w:rPr>
        <w:t xml:space="preserve">Print this document. Fill in the names. Have all three parties sign it before any prototype development begins. Keep one copy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EFE" w:val="clear"/>
            <w:tcMar>
              <w:top w:type="dxa" w:w="200"/>
              <w:left w:type="dxa" w:w="300"/>
              <w:bottom w:type="dxa" w:w="200"/>
              <w:right w:type="dxa" w:w="300"/>
            </w:tcMar>
          </w:tcPr>
          <w:p>
            <w:pPr>
              <w:spacing w:after="200" w:before="0"/>
              <w:jc w:val="center"/>
            </w:pPr>
            <w:r>
              <w:rPr>
                <w:rFonts w:ascii="Arial" w:cs="Arial" w:eastAsia="Arial" w:hAnsi="Arial"/>
                <w:b/>
                <w:bCs/>
                <w:color w:val="1F3864"/>
                <w:sz w:val="26"/>
                <w:szCs w:val="26"/>
              </w:rPr>
              <w:t xml:space="preserve">TEAM COLLABORATION AGREEMENT</w:t>
            </w:r>
          </w:p>
          <w:p>
            <w:pPr>
              <w:spacing w:after="300" w:before="0"/>
              <w:jc w:val="center"/>
            </w:pPr>
            <w:r>
              <w:rPr>
                <w:rFonts w:ascii="Arial" w:cs="Arial" w:eastAsia="Arial" w:hAnsi="Arial"/>
                <w:i/>
                <w:iCs/>
                <w:color w:val="555555"/>
                <w:sz w:val="22"/>
                <w:szCs w:val="22"/>
              </w:rPr>
              <w:t xml:space="preserve">ICT for Africa Tech Innovation Challenge 2026</w:t>
            </w:r>
          </w:p>
          <w:p>
            <w:pPr>
              <w:spacing w:after="80" w:before="100"/>
            </w:pPr>
            <w:r>
              <w:rPr>
                <w:rFonts w:ascii="Arial" w:cs="Arial" w:eastAsia="Arial" w:hAnsi="Arial"/>
                <w:b/>
                <w:bCs/>
                <w:color w:val="2E5090"/>
                <w:sz w:val="22"/>
                <w:szCs w:val="22"/>
              </w:rPr>
              <w:t xml:space="preserve">THE PARTIES</w:t>
            </w:r>
          </w:p>
          <w:p>
            <w:pPr>
              <w:spacing w:after="60" w:before="60"/>
            </w:pPr>
            <w:r>
              <w:rPr>
                <w:rFonts w:ascii="Arial" w:cs="Arial" w:eastAsia="Arial" w:hAnsi="Arial"/>
                <w:sz w:val="22"/>
                <w:szCs w:val="22"/>
              </w:rPr>
              <w:t xml:space="preserve">This agreement is entered into between the following individuals:</w:t>
            </w:r>
          </w:p>
          <w:p>
            <w:pPr>
              <w:spacing w:after="40" w:before="60"/>
            </w:pPr>
            <w:r>
              <w:rPr>
                <w:rFonts w:ascii="Arial" w:cs="Arial" w:eastAsia="Arial" w:hAnsi="Arial"/>
                <w:sz w:val="22"/>
                <w:szCs w:val="22"/>
              </w:rPr>
              <w:t xml:space="preserve">Project Lead (Originator): ________________________________  Date of Birth: ___________</w:t>
            </w:r>
          </w:p>
          <w:p>
            <w:pPr>
              <w:spacing w:after="40" w:before="40"/>
            </w:pPr>
            <w:r>
              <w:rPr>
                <w:rFonts w:ascii="Arial" w:cs="Arial" w:eastAsia="Arial" w:hAnsi="Arial"/>
                <w:sz w:val="22"/>
                <w:szCs w:val="22"/>
              </w:rPr>
              <w:t xml:space="preserve">Team Member 2 (Technical Builder): _______________________  Date of Birth: ___________</w:t>
            </w:r>
          </w:p>
          <w:p>
            <w:pPr>
              <w:spacing w:after="100" w:before="40"/>
            </w:pPr>
            <w:r>
              <w:rPr>
                <w:rFonts w:ascii="Arial" w:cs="Arial" w:eastAsia="Arial" w:hAnsi="Arial"/>
                <w:sz w:val="22"/>
                <w:szCs w:val="22"/>
              </w:rPr>
              <w:t xml:space="preserve">Team Member 3 (Pitch Presenter): ________________________  Date of Birth: ___________</w:t>
            </w:r>
          </w:p>
          <w:p>
            <w:pPr>
              <w:spacing w:after="80" w:before="100"/>
            </w:pPr>
            <w:r>
              <w:rPr>
                <w:rFonts w:ascii="Arial" w:cs="Arial" w:eastAsia="Arial" w:hAnsi="Arial"/>
                <w:b/>
                <w:bCs/>
                <w:color w:val="2E5090"/>
                <w:sz w:val="22"/>
                <w:szCs w:val="22"/>
              </w:rPr>
              <w:t xml:space="preserve">1. ORIGIN OF THE PROJECT</w:t>
            </w:r>
          </w:p>
          <w:p>
            <w:pPr>
              <w:spacing w:after="80" w:before="60"/>
            </w:pPr>
            <w:r>
              <w:rPr>
                <w:rFonts w:ascii="Arial" w:cs="Arial" w:eastAsia="Arial" w:hAnsi="Arial"/>
                <w:sz w:val="22"/>
                <w:szCs w:val="22"/>
              </w:rPr>
              <w:t xml:space="preserve">The project submitted to this competition — consisting of the Knowledge Base (KB) system and the Cognitive Dynamics System (CDS) — was conceived, researched, and architecturally documented by the Project Lead prior to the formation of this team. The existence of this prior work is acknowledged by all parties signing this agreement.</w:t>
            </w:r>
          </w:p>
          <w:p>
            <w:pPr>
              <w:spacing w:after="80" w:before="100"/>
            </w:pPr>
            <w:r>
              <w:rPr>
                <w:rFonts w:ascii="Arial" w:cs="Arial" w:eastAsia="Arial" w:hAnsi="Arial"/>
                <w:b/>
                <w:bCs/>
                <w:color w:val="2E5090"/>
                <w:sz w:val="22"/>
                <w:szCs w:val="22"/>
              </w:rPr>
              <w:t xml:space="preserve">2. ROLES AND RESPONSIBILITIES</w:t>
            </w:r>
          </w:p>
          <w:p>
            <w:pPr>
              <w:spacing w:after="40" w:before="60"/>
            </w:pPr>
            <w:r>
              <w:rPr>
                <w:rFonts w:ascii="Arial" w:cs="Arial" w:eastAsia="Arial" w:hAnsi="Arial"/>
                <w:b/>
                <w:bCs/>
                <w:sz w:val="22"/>
                <w:szCs w:val="22"/>
              </w:rPr>
              <w:t xml:space="preserve">Project Lead: </w:t>
            </w:r>
            <w:r>
              <w:rPr>
                <w:rFonts w:ascii="Arial" w:cs="Arial" w:eastAsia="Arial" w:hAnsi="Arial"/>
                <w:sz w:val="22"/>
                <w:szCs w:val="22"/>
              </w:rPr>
              <w:t xml:space="preserve">Responsible for overall project vision, research design and execution, pitch script, architectural decisions, and final approval of all deliverables.</w:t>
            </w:r>
          </w:p>
          <w:p>
            <w:pPr>
              <w:spacing w:after="40" w:before="40"/>
            </w:pPr>
            <w:r>
              <w:rPr>
                <w:rFonts w:ascii="Arial" w:cs="Arial" w:eastAsia="Arial" w:hAnsi="Arial"/>
                <w:b/>
                <w:bCs/>
                <w:sz w:val="22"/>
                <w:szCs w:val="22"/>
              </w:rPr>
              <w:t xml:space="preserve">Technical Builder: </w:t>
            </w:r>
            <w:r>
              <w:rPr>
                <w:rFonts w:ascii="Arial" w:cs="Arial" w:eastAsia="Arial" w:hAnsi="Arial"/>
                <w:sz w:val="22"/>
                <w:szCs w:val="22"/>
              </w:rPr>
              <w:t xml:space="preserve">Responsible for prototype development as specified by the Project Lead. Delivers working software components on the agreed schedule.</w:t>
            </w:r>
          </w:p>
          <w:p>
            <w:pPr>
              <w:spacing w:after="100" w:before="40"/>
            </w:pPr>
            <w:r>
              <w:rPr>
                <w:rFonts w:ascii="Arial" w:cs="Arial" w:eastAsia="Arial" w:hAnsi="Arial"/>
                <w:b/>
                <w:bCs/>
                <w:sz w:val="22"/>
                <w:szCs w:val="22"/>
              </w:rPr>
              <w:t xml:space="preserve">Pitch Presenter: </w:t>
            </w:r>
            <w:r>
              <w:rPr>
                <w:rFonts w:ascii="Arial" w:cs="Arial" w:eastAsia="Arial" w:hAnsi="Arial"/>
                <w:sz w:val="22"/>
                <w:szCs w:val="22"/>
              </w:rPr>
              <w:t xml:space="preserve">Responsible for memorizing and delivering the pitch script, managing the live demo during presentation, and handling the Q&amp;A session.</w:t>
            </w:r>
          </w:p>
          <w:p>
            <w:pPr>
              <w:spacing w:after="80" w:before="100"/>
            </w:pPr>
            <w:r>
              <w:rPr>
                <w:rFonts w:ascii="Arial" w:cs="Arial" w:eastAsia="Arial" w:hAnsi="Arial"/>
                <w:b/>
                <w:bCs/>
                <w:color w:val="2E5090"/>
                <w:sz w:val="22"/>
                <w:szCs w:val="22"/>
              </w:rPr>
              <w:t xml:space="preserve">3. PRIZE DISTRIBUTION</w:t>
            </w:r>
          </w:p>
          <w:p>
            <w:pPr>
              <w:spacing w:after="60" w:before="60"/>
            </w:pPr>
            <w:r>
              <w:rPr>
                <w:rFonts w:ascii="Arial" w:cs="Arial" w:eastAsia="Arial" w:hAnsi="Arial"/>
                <w:sz w:val="22"/>
                <w:szCs w:val="22"/>
              </w:rPr>
              <w:t xml:space="preserve">In the event that the team wins a monetary prize, the prize shall be distributed as follows:</w:t>
            </w:r>
          </w:p>
          <w:p>
            <w:pPr>
              <w:pStyle w:val="ListParagraph"/>
              <w:numPr>
                <w:ilvl w:val="0"/>
                <w:numId w:val="2"/>
              </w:numPr>
            </w:pPr>
            <w:r>
              <w:rPr>
                <w:rFonts w:ascii="Arial" w:cs="Arial" w:eastAsia="Arial" w:hAnsi="Arial"/>
                <w:sz w:val="22"/>
                <w:szCs w:val="22"/>
              </w:rPr>
              <w:t xml:space="preserve">Project Lead: 40% — reflecting prior conception, research leadership, and strategic direction</w:t>
            </w:r>
          </w:p>
          <w:p>
            <w:pPr>
              <w:pStyle w:val="ListParagraph"/>
              <w:numPr>
                <w:ilvl w:val="0"/>
                <w:numId w:val="2"/>
              </w:numPr>
            </w:pPr>
            <w:r>
              <w:rPr>
                <w:rFonts w:ascii="Arial" w:cs="Arial" w:eastAsia="Arial" w:hAnsi="Arial"/>
                <w:sz w:val="22"/>
                <w:szCs w:val="22"/>
              </w:rPr>
              <w:t xml:space="preserve">Technical Builder: 30% — reflecting prototype development contribution</w:t>
            </w:r>
          </w:p>
          <w:p>
            <w:pPr>
              <w:pStyle w:val="ListParagraph"/>
              <w:numPr>
                <w:ilvl w:val="0"/>
                <w:numId w:val="2"/>
              </w:numPr>
              <w:spacing w:after="100"/>
            </w:pPr>
            <w:r>
              <w:rPr>
                <w:rFonts w:ascii="Arial" w:cs="Arial" w:eastAsia="Arial" w:hAnsi="Arial"/>
                <w:sz w:val="22"/>
                <w:szCs w:val="22"/>
              </w:rPr>
              <w:t xml:space="preserve">Pitch Presenter: 30% — reflecting presentation and delivery contribution</w:t>
            </w:r>
          </w:p>
          <w:p>
            <w:pPr>
              <w:spacing w:after="100" w:before="60"/>
            </w:pPr>
            <w:r>
              <w:rPr>
                <w:rFonts w:ascii="Arial" w:cs="Arial" w:eastAsia="Arial" w:hAnsi="Arial"/>
                <w:i/>
                <w:iCs/>
                <w:sz w:val="22"/>
                <w:szCs w:val="22"/>
              </w:rPr>
              <w:t xml:space="preserve">This distribution reflects the nature of each party's contribution and was agreed upon freely before the competition.</w:t>
            </w:r>
          </w:p>
          <w:p>
            <w:pPr>
              <w:spacing w:after="80" w:before="100"/>
            </w:pPr>
            <w:r>
              <w:rPr>
                <w:rFonts w:ascii="Arial" w:cs="Arial" w:eastAsia="Arial" w:hAnsi="Arial"/>
                <w:b/>
                <w:bCs/>
                <w:color w:val="2E5090"/>
                <w:sz w:val="22"/>
                <w:szCs w:val="22"/>
              </w:rPr>
              <w:t xml:space="preserve">4. INTELLECTUAL PROPERTY</w:t>
            </w:r>
          </w:p>
          <w:p>
            <w:pPr>
              <w:spacing w:after="80" w:before="60"/>
            </w:pPr>
            <w:r>
              <w:rPr>
                <w:rFonts w:ascii="Arial" w:cs="Arial" w:eastAsia="Arial" w:hAnsi="Arial"/>
                <w:sz w:val="22"/>
                <w:szCs w:val="22"/>
              </w:rPr>
              <w:t xml:space="preserve">The core intellectual property of the project — including the KB architecture, the CDS mathematical framework, and the overall product philosophy — belongs to the Project Lead. This is not affected by the team's participation in the competition.</w:t>
            </w:r>
          </w:p>
          <w:p>
            <w:pPr>
              <w:spacing w:after="80" w:before="60"/>
            </w:pPr>
            <w:r>
              <w:rPr>
                <w:rFonts w:ascii="Arial" w:cs="Arial" w:eastAsia="Arial" w:hAnsi="Arial"/>
                <w:sz w:val="22"/>
                <w:szCs w:val="22"/>
              </w:rPr>
              <w:t xml:space="preserve">No team member may independently present, publish, develop commercially, or share the project concept with a third party without the explicit written consent of the Project Lead. This applies during the competition period and after it.</w:t>
            </w:r>
          </w:p>
          <w:p>
            <w:pPr>
              <w:spacing w:after="80" w:before="100"/>
            </w:pPr>
            <w:r>
              <w:rPr>
                <w:rFonts w:ascii="Arial" w:cs="Arial" w:eastAsia="Arial" w:hAnsi="Arial"/>
                <w:b/>
                <w:bCs/>
                <w:color w:val="2E5090"/>
                <w:sz w:val="22"/>
                <w:szCs w:val="22"/>
              </w:rPr>
              <w:t xml:space="preserve">5. DISSOLUTION</w:t>
            </w:r>
          </w:p>
          <w:p>
            <w:pPr>
              <w:spacing w:after="100" w:before="60"/>
            </w:pPr>
            <w:r>
              <w:rPr>
                <w:rFonts w:ascii="Arial" w:cs="Arial" w:eastAsia="Arial" w:hAnsi="Arial"/>
                <w:sz w:val="22"/>
                <w:szCs w:val="22"/>
              </w:rPr>
              <w:t xml:space="preserve">If a team member chooses to withdraw from the project before the competition, they forfeit their share of any prize. The Project Lead retains full rights to continue developing and presenting the project, with or without a replacement team member.</w:t>
            </w:r>
          </w:p>
          <w:p>
            <w:pPr>
              <w:spacing w:after="80" w:before="100"/>
            </w:pPr>
            <w:r>
              <w:rPr>
                <w:rFonts w:ascii="Arial" w:cs="Arial" w:eastAsia="Arial" w:hAnsi="Arial"/>
                <w:b/>
                <w:bCs/>
                <w:color w:val="2E5090"/>
                <w:sz w:val="22"/>
                <w:szCs w:val="22"/>
              </w:rPr>
              <w:t xml:space="preserve">6. SIGNATURES</w:t>
            </w:r>
          </w:p>
          <w:p>
            <w:pPr>
              <w:spacing w:after="60" w:before="60"/>
            </w:pPr>
            <w:r>
              <w:rPr>
                <w:rFonts w:ascii="Arial" w:cs="Arial" w:eastAsia="Arial" w:hAnsi="Arial"/>
                <w:sz w:val="22"/>
                <w:szCs w:val="22"/>
              </w:rPr>
              <w:t xml:space="preserve">By signing below, each party confirms they have read, understood, and agreed to the terms of this collaboration agreement.</w:t>
            </w:r>
          </w:p>
          <w:p>
            <w:pPr>
              <w:spacing w:after="40" w:before="80"/>
            </w:pPr>
            <w:r>
              <w:rPr>
                <w:rFonts w:ascii="Arial" w:cs="Arial" w:eastAsia="Arial" w:hAnsi="Arial"/>
                <w:sz w:val="22"/>
                <w:szCs w:val="22"/>
              </w:rPr>
              <w:t xml:space="preserve">Project Lead: ______________________________   Signature: ___________________   Date: ___________</w:t>
            </w:r>
          </w:p>
          <w:p>
            <w:pPr>
              <w:spacing w:after="40" w:before="40"/>
            </w:pPr>
            <w:r>
              <w:rPr>
                <w:rFonts w:ascii="Arial" w:cs="Arial" w:eastAsia="Arial" w:hAnsi="Arial"/>
                <w:sz w:val="22"/>
                <w:szCs w:val="22"/>
              </w:rPr>
              <w:t xml:space="preserve">Team Member 2: ____________________________   Signature: ___________________   Date: ___________</w:t>
            </w:r>
          </w:p>
          <w:p>
            <w:pPr>
              <w:spacing w:after="40" w:before="40"/>
            </w:pPr>
            <w:r>
              <w:rPr>
                <w:rFonts w:ascii="Arial" w:cs="Arial" w:eastAsia="Arial" w:hAnsi="Arial"/>
                <w:sz w:val="22"/>
                <w:szCs w:val="22"/>
              </w:rPr>
              <w:t xml:space="preserve">Team Member 3: ____________________________   Signature: ___________________   Date: ___________</w:t>
            </w:r>
          </w:p>
        </w:tc>
      </w:tr>
    </w:tbl>
    <w:p>
      <w:pPr>
        <w:spacing w:after="100" w:before="100"/>
      </w:pPr>
      <w:r>
        <w:t xml:space="preserve"/>
      </w:r>
    </w:p>
    <w:p>
      <w:pPr>
        <w:pStyle w:val="Heading2"/>
        <w:spacing w:after="150" w:before="300"/>
      </w:pPr>
      <w:r>
        <w:rPr>
          <w:rFonts w:ascii="Arial" w:cs="Arial" w:eastAsia="Arial" w:hAnsi="Arial"/>
          <w:b/>
          <w:bCs/>
          <w:color w:val="2E5090"/>
          <w:sz w:val="28"/>
          <w:szCs w:val="28"/>
        </w:rPr>
        <w:t xml:space="preserve">C.3 Protecting the Idea Beyond the Team</w:t>
      </w:r>
    </w:p>
    <w:p>
      <w:pPr>
        <w:spacing w:after="80" w:before="80"/>
      </w:pPr>
      <w:r>
        <w:rPr>
          <w:rFonts w:ascii="Arial" w:cs="Arial" w:eastAsia="Arial" w:hAnsi="Arial"/>
          <w:sz w:val="22"/>
          <w:szCs w:val="22"/>
        </w:rPr>
        <w:t xml:space="preserve">Your two documents — the KB and CDS architecture files — are your proof of prior creation. They have file creation timestamps in Google Drive or your operating system. Do not delete or move them. They are your evidence if the project concept is ever disputed.</w:t>
      </w:r>
    </w:p>
    <w:p>
      <w:pPr>
        <w:spacing w:after="80" w:before="80"/>
      </w:pPr>
      <w:r>
        <w:rPr>
          <w:rFonts w:ascii="Arial" w:cs="Arial" w:eastAsia="Arial" w:hAnsi="Arial"/>
          <w:sz w:val="22"/>
          <w:szCs w:val="22"/>
        </w:rPr>
        <w:t xml:space="preserve">For the competition itself: competitions of this type require participants to sign agreements acknowledging they will not steal or replicate submitted projects. The organizers have no interest in student projects. Your risk at the competition level is minimal — your risk is internal, within the team. The agreement above addresses that.</w:t>
      </w:r>
    </w:p>
    <w:p>
      <w:pPr>
        <w:spacing w:after="80" w:before="80"/>
      </w:pPr>
      <w:r>
        <w:rPr>
          <w:rFonts w:ascii="Arial" w:cs="Arial" w:eastAsia="Arial" w:hAnsi="Arial"/>
          <w:sz w:val="22"/>
          <w:szCs w:val="22"/>
        </w:rPr>
        <w:t xml:space="preserve">If you present the project publicly — at a pitch event, on social media, or in any documented form — take a screenshot or save the link. Every public record of you presenting this project is additional evidence of your authorship and priority.</w:t>
      </w:r>
    </w:p>
    <w:p>
      <w:r>
        <w:br w:type="page"/>
      </w:r>
    </w:p>
    <w:p>
      <w:pPr>
        <w:spacing w:after="200" w:before="800"/>
        <w:jc w:val="center"/>
      </w:pPr>
      <w:r>
        <w:rPr>
          <w:rFonts w:ascii="Arial" w:cs="Arial" w:eastAsia="Arial" w:hAnsi="Arial"/>
          <w:b/>
          <w:bCs/>
          <w:color w:val="888888"/>
          <w:sz w:val="28"/>
          <w:szCs w:val="28"/>
        </w:rPr>
        <w:t xml:space="preserve">END OF APPENDICES</w:t>
      </w:r>
    </w:p>
    <w:p>
      <w:pPr>
        <w:spacing w:after="200" w:before="0"/>
        <w:jc w:val="center"/>
      </w:pPr>
      <w:r>
        <w:rPr>
          <w:rFonts w:ascii="Arial" w:cs="Arial" w:eastAsia="Arial" w:hAnsi="Arial"/>
          <w:i/>
          <w:iCs/>
          <w:color w:val="888888"/>
          <w:sz w:val="22"/>
          <w:szCs w:val="22"/>
        </w:rPr>
        <w:t xml:space="preserve">Return to the main dossier. Execute the plan. Win the 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2026-05-06T00:46:49.900Z</dcterms:created>
  <dcterms:modified xsi:type="dcterms:W3CDTF">2026-05-06T00:46:49.920Z</dcterms:modified>
</cp:coreProperties>
</file>

<file path=docProps/custom.xml><?xml version="1.0" encoding="utf-8"?>
<Properties xmlns="http://schemas.openxmlformats.org/officeDocument/2006/custom-properties" xmlns:vt="http://schemas.openxmlformats.org/officeDocument/2006/docPropsVTypes"/>
</file>