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160"/>
        <w:jc w:val="center"/>
        <w:rPr/>
      </w:pPr>
      <w:r>
        <w:rPr>
          <w:b/>
          <w:bCs/>
          <w:color w:val="1F3864"/>
          <w:sz w:val="64"/>
          <w:szCs w:val="64"/>
        </w:rPr>
        <w:t>TEAM BRIEFING</w:t>
      </w:r>
    </w:p>
    <w:p>
      <w:pPr>
        <w:pStyle w:val="Normal"/>
        <w:spacing w:before="0" w:after="160"/>
        <w:jc w:val="center"/>
        <w:rPr/>
      </w:pPr>
      <w:r>
        <w:rPr>
          <w:b/>
          <w:bCs/>
          <w:color w:val="2E5090"/>
          <w:sz w:val="28"/>
          <w:szCs w:val="28"/>
        </w:rPr>
        <w:t>ICT for Africa Tech Innovation Challenge 2026</w:t>
      </w:r>
    </w:p>
    <w:p>
      <w:pPr>
        <w:pStyle w:val="Normal"/>
        <w:spacing w:before="0" w:after="500"/>
        <w:jc w:val="center"/>
        <w:rPr/>
      </w:pPr>
      <w:r>
        <w:rPr>
          <w:i/>
          <w:iCs/>
          <w:color w:val="888888"/>
        </w:rPr>
        <w:t>Everything your team needs to know. Nothing more.</w:t>
      </w:r>
    </w:p>
    <w:tbl>
      <w:tblPr>
        <w:tblW w:w="9360" w:type="dxa"/>
        <w:jc w:val="start"/>
        <w:tblInd w:w="-2" w:type="dxa"/>
        <w:tblLayout w:type="fixed"/>
        <w:tblCellMar>
          <w:top w:w="160" w:type="dxa"/>
          <w:start w:w="160" w:type="dxa"/>
          <w:bottom w:w="160" w:type="dxa"/>
          <w:end w:w="160" w:type="dxa"/>
        </w:tblCellMar>
        <w:tblLook w:val="0000" w:noHBand="0" w:noVBand="0" w:firstColumn="0" w:lastRow="0" w:lastColumn="0" w:firstRow="0"/>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color="auto" w:fill="1F3864" w:val="clear"/>
          </w:tcPr>
          <w:p>
            <w:pPr>
              <w:pStyle w:val="Normal"/>
              <w:jc w:val="center"/>
              <w:rPr/>
            </w:pPr>
            <w:r>
              <w:rPr>
                <w:b/>
                <w:bCs/>
                <w:color w:val="AAAAFF"/>
                <w:sz w:val="18"/>
                <w:szCs w:val="18"/>
              </w:rPr>
              <w:t>COMPETITION</w:t>
            </w:r>
          </w:p>
          <w:p>
            <w:pPr>
              <w:pStyle w:val="Normal"/>
              <w:jc w:val="center"/>
              <w:rPr/>
            </w:pPr>
            <w:r>
              <w:rPr>
                <w:color w:val="FFFFFF"/>
                <w:sz w:val="20"/>
                <w:szCs w:val="20"/>
              </w:rPr>
              <w:t>ICT for Africa Summit</w:t>
            </w:r>
          </w:p>
        </w:tc>
        <w:tc>
          <w:tcPr>
            <w:tcW w:w="3120" w:type="dxa"/>
            <w:tcBorders>
              <w:top w:val="single" w:sz="2" w:space="0" w:color="CCCCCC"/>
              <w:start w:val="single" w:sz="2" w:space="0" w:color="CCCCCC"/>
              <w:bottom w:val="single" w:sz="2" w:space="0" w:color="CCCCCC"/>
              <w:end w:val="single" w:sz="2" w:space="0" w:color="CCCCCC"/>
            </w:tcBorders>
            <w:shd w:color="auto" w:fill="2E5090" w:val="clear"/>
          </w:tcPr>
          <w:p>
            <w:pPr>
              <w:pStyle w:val="Normal"/>
              <w:jc w:val="center"/>
              <w:rPr/>
            </w:pPr>
            <w:r>
              <w:rPr>
                <w:b/>
                <w:bCs/>
                <w:color w:val="AAAAFF"/>
                <w:sz w:val="18"/>
                <w:szCs w:val="18"/>
              </w:rPr>
              <w:t>TIMELINE</w:t>
            </w:r>
          </w:p>
          <w:p>
            <w:pPr>
              <w:pStyle w:val="Normal"/>
              <w:jc w:val="center"/>
              <w:rPr/>
            </w:pPr>
            <w:r>
              <w:rPr>
                <w:color w:val="FFFFFF"/>
                <w:sz w:val="20"/>
                <w:szCs w:val="20"/>
              </w:rPr>
              <w:t>July/August 2026</w:t>
            </w:r>
          </w:p>
        </w:tc>
        <w:tc>
          <w:tcPr>
            <w:tcW w:w="3120" w:type="dxa"/>
            <w:tcBorders>
              <w:top w:val="single" w:sz="2" w:space="0" w:color="CCCCCC"/>
              <w:start w:val="single" w:sz="2" w:space="0" w:color="CCCCCC"/>
              <w:bottom w:val="single" w:sz="2" w:space="0" w:color="CCCCCC"/>
              <w:end w:val="single" w:sz="2" w:space="0" w:color="CCCCCC"/>
            </w:tcBorders>
            <w:shd w:color="auto" w:fill="C0392B" w:val="clear"/>
          </w:tcPr>
          <w:p>
            <w:pPr>
              <w:pStyle w:val="Normal"/>
              <w:jc w:val="center"/>
              <w:rPr/>
            </w:pPr>
            <w:r>
              <w:rPr>
                <w:b/>
                <w:bCs/>
                <w:color w:val="FFAAAA"/>
                <w:sz w:val="18"/>
                <w:szCs w:val="18"/>
              </w:rPr>
              <w:t>DOMAIN</w:t>
            </w:r>
          </w:p>
          <w:p>
            <w:pPr>
              <w:pStyle w:val="Normal"/>
              <w:jc w:val="center"/>
              <w:rPr/>
            </w:pPr>
            <w:r>
              <w:rPr>
                <w:color w:val="FFFFFF"/>
                <w:sz w:val="20"/>
                <w:szCs w:val="20"/>
              </w:rPr>
              <w:t>Education Technology</w:t>
            </w:r>
          </w:p>
        </w:tc>
      </w:tr>
    </w:tbl>
    <w:p>
      <w:pPr>
        <w:pStyle w:val="Normal"/>
        <w:rPr/>
      </w:pPr>
      <w:r>
        <w:rPr/>
      </w:r>
      <w:r>
        <w:br w:type="page"/>
      </w:r>
    </w:p>
    <w:p>
      <w:pPr>
        <w:pStyle w:val="Heading1"/>
        <w:pBdr>
          <w:bottom w:val="single" w:sz="8" w:space="4" w:color="1F3864"/>
        </w:pBdr>
        <w:spacing w:before="0" w:after="180"/>
        <w:rPr/>
      </w:pPr>
      <w:r>
        <w:rPr/>
        <w:t>1. WHAT WE ARE BUILDING</w:t>
      </w:r>
    </w:p>
    <w:p>
      <w:pPr>
        <w:pStyle w:val="Normal"/>
        <w:spacing w:before="80" w:after="80"/>
        <w:rPr/>
      </w:pPr>
      <w:r>
        <w:rPr/>
      </w:r>
    </w:p>
    <w:p>
      <w:pPr>
        <w:pStyle w:val="Heading2"/>
        <w:rPr/>
      </w:pPr>
      <w:r>
        <w:rPr/>
        <w:t>The Problem We Are Solving</w:t>
      </w:r>
    </w:p>
    <w:p>
      <w:pPr>
        <w:pStyle w:val="Normal"/>
        <w:spacing w:before="80" w:after="80"/>
        <w:rPr/>
      </w:pPr>
      <w:r>
        <w:rPr/>
        <w:t>Every student in Cameroon faces the same invisible problem: they cannot tell the difference between what they truly understand and what they have simply memorized. They study for hours, fill notebooks, attend every class — and still fail exams. Not because they are not intelligent. But because the educational system has never given them a tool to see their own knowledge clearly.</w:t>
      </w:r>
    </w:p>
    <w:p>
      <w:pPr>
        <w:pStyle w:val="Normal"/>
        <w:spacing w:before="80" w:after="80"/>
        <w:rPr/>
      </w:pPr>
      <w:r>
        <w:rPr/>
        <w:t>A teacher with 100 students cannot give personalized guidance to each one. There is no tool that helps a student understand how their own mind works when it learns. This project fills that gap.</w:t>
      </w:r>
    </w:p>
    <w:p>
      <w:pPr>
        <w:pStyle w:val="Normal"/>
        <w:spacing w:before="80" w:after="80"/>
        <w:rPr/>
      </w:pPr>
      <w:r>
        <w:rPr/>
      </w:r>
    </w:p>
    <w:tbl>
      <w:tblPr>
        <w:tblW w:w="9360" w:type="dxa"/>
        <w:jc w:val="start"/>
        <w:tblInd w:w="0" w:type="dxa"/>
        <w:tblLayout w:type="fixed"/>
        <w:tblCellMar>
          <w:top w:w="120" w:type="dxa"/>
          <w:start w:w="200" w:type="dxa"/>
          <w:bottom w:w="120" w:type="dxa"/>
          <w:end w:w="120" w:type="dxa"/>
        </w:tblCellMar>
        <w:tblLook w:val="0000" w:noHBand="0" w:noVBand="0" w:firstColumn="0" w:lastRow="0" w:lastColumn="0" w:firstRow="0"/>
      </w:tblPr>
      <w:tblGrid>
        <w:gridCol w:w="9360"/>
      </w:tblGrid>
      <w:tr>
        <w:trPr/>
        <w:tc>
          <w:tcPr>
            <w:tcW w:w="9360" w:type="dxa"/>
            <w:tcBorders>
              <w:start w:val="single" w:sz="20" w:space="0" w:color="1F3864"/>
            </w:tcBorders>
            <w:shd w:color="auto" w:fill="EBF5FB" w:val="clear"/>
          </w:tcPr>
          <w:p>
            <w:pPr>
              <w:pStyle w:val="Normal"/>
              <w:rPr/>
            </w:pPr>
            <w:r>
              <w:rPr>
                <w:i/>
                <w:iCs/>
              </w:rPr>
              <w:t>The core problem in one sentence: Students study blind — they cannot see what they know, what they only think they know, and what is missing. Our tool gives them that sight.</w:t>
            </w:r>
          </w:p>
        </w:tc>
      </w:tr>
    </w:tbl>
    <w:p>
      <w:pPr>
        <w:pStyle w:val="Normal"/>
        <w:spacing w:before="80" w:after="80"/>
        <w:rPr/>
      </w:pPr>
      <w:r>
        <w:rPr/>
      </w:r>
    </w:p>
    <w:p>
      <w:pPr>
        <w:pStyle w:val="Heading2"/>
        <w:rPr/>
      </w:pPr>
      <w:r>
        <w:rPr/>
        <w:t>What Our Tool Does</w:t>
      </w:r>
    </w:p>
    <w:p>
      <w:pPr>
        <w:pStyle w:val="Normal"/>
        <w:spacing w:before="80" w:after="80"/>
        <w:rPr/>
      </w:pPr>
      <w:r>
        <w:rPr/>
        <w:t>We are building a two-part system:</w:t>
      </w:r>
    </w:p>
    <w:p>
      <w:pPr>
        <w:pStyle w:val="Normal"/>
        <w:spacing w:before="80" w:after="80"/>
        <w:rPr/>
      </w:pPr>
      <w:r>
        <w:rPr/>
      </w:r>
    </w:p>
    <w:p>
      <w:pPr>
        <w:pStyle w:val="Normal"/>
        <w:spacing w:before="180" w:after="80"/>
        <w:rPr/>
      </w:pPr>
      <w:r>
        <w:rPr>
          <w:b/>
          <w:bCs/>
          <w:color w:val="C0392B"/>
        </w:rPr>
        <w:t>Part 1 — The Knowledge Base (KB): Your Mind on Screen</w:t>
      </w:r>
    </w:p>
    <w:p>
      <w:pPr>
        <w:pStyle w:val="Normal"/>
        <w:spacing w:before="80" w:after="80"/>
        <w:rPr/>
      </w:pPr>
      <w:r>
        <w:rPr/>
        <w:t>Instead of a student receiving knowledge from a tool, our tool receives knowledge from the student. Here is how it works in practice:</w:t>
      </w:r>
    </w:p>
    <w:p>
      <w:pPr>
        <w:pStyle w:val="ListParagraph"/>
        <w:numPr>
          <w:ilvl w:val="0"/>
          <w:numId w:val="3"/>
        </w:numPr>
        <w:spacing w:before="60" w:after="60"/>
        <w:rPr/>
      </w:pPr>
      <w:r>
        <w:rPr/>
        <w:t>A student opens the app and types what they understand about a concept — in their own words, not copied from a textbook.</w:t>
      </w:r>
    </w:p>
    <w:p>
      <w:pPr>
        <w:pStyle w:val="ListParagraph"/>
        <w:numPr>
          <w:ilvl w:val="0"/>
          <w:numId w:val="1"/>
        </w:numPr>
        <w:spacing w:before="60" w:after="60"/>
        <w:rPr/>
      </w:pPr>
      <w:r>
        <w:rPr/>
        <w:t>The system organizes this into a structured knowledge note: what type of knowledge it is, how well the student understands it, and how it connects to other things they already know.</w:t>
      </w:r>
    </w:p>
    <w:p>
      <w:pPr>
        <w:pStyle w:val="ListParagraph"/>
        <w:numPr>
          <w:ilvl w:val="0"/>
          <w:numId w:val="1"/>
        </w:numPr>
        <w:spacing w:before="60" w:after="60"/>
        <w:rPr/>
      </w:pPr>
      <w:r>
        <w:rPr/>
        <w:t>Over time, their knowledge builds into a visible map — a graph of everything they have learned, with clear markers for what is strong, what is weak, and what is missing entirely.</w:t>
      </w:r>
    </w:p>
    <w:p>
      <w:pPr>
        <w:pStyle w:val="ListParagraph"/>
        <w:numPr>
          <w:ilvl w:val="0"/>
          <w:numId w:val="1"/>
        </w:numPr>
        <w:spacing w:before="60" w:after="60"/>
        <w:rPr/>
      </w:pPr>
      <w:r>
        <w:rPr/>
        <w:t>When the student is confused or wants to explore a concept, they talk to an AI — but the AI only uses what the student has already written. It does not teach from a textbook. It reflects the student's own thinking back to them, asks them to go deeper, and helps them find connections they had not seen.</w:t>
      </w:r>
    </w:p>
    <w:p>
      <w:pPr>
        <w:pStyle w:val="Normal"/>
        <w:spacing w:before="80" w:after="80"/>
        <w:rPr/>
      </w:pPr>
      <w:r>
        <w:rPr/>
      </w:r>
    </w:p>
    <w:tbl>
      <w:tblPr>
        <w:tblW w:w="9360" w:type="dxa"/>
        <w:jc w:val="start"/>
        <w:tblInd w:w="0" w:type="dxa"/>
        <w:tblLayout w:type="fixed"/>
        <w:tblCellMar>
          <w:top w:w="120" w:type="dxa"/>
          <w:start w:w="200" w:type="dxa"/>
          <w:bottom w:w="120" w:type="dxa"/>
          <w:end w:w="120" w:type="dxa"/>
        </w:tblCellMar>
        <w:tblLook w:val="0000" w:noHBand="0" w:noVBand="0" w:firstColumn="0" w:lastRow="0" w:lastColumn="0" w:firstRow="0"/>
      </w:tblPr>
      <w:tblGrid>
        <w:gridCol w:w="9360"/>
      </w:tblGrid>
      <w:tr>
        <w:trPr/>
        <w:tc>
          <w:tcPr>
            <w:tcW w:w="9360" w:type="dxa"/>
            <w:tcBorders>
              <w:start w:val="single" w:sz="20" w:space="0" w:color="E67E22"/>
            </w:tcBorders>
            <w:shd w:color="auto" w:fill="FEF9E7" w:val="clear"/>
          </w:tcPr>
          <w:p>
            <w:pPr>
              <w:pStyle w:val="Normal"/>
              <w:rPr/>
            </w:pPr>
            <w:r>
              <w:rPr>
                <w:i/>
                <w:iCs/>
              </w:rPr>
              <w:t>The key difference from every other tool: We do not push knowledge into the student. We pull the student's own knowledge out, make it visible, and help them work with it.</w:t>
            </w:r>
          </w:p>
        </w:tc>
      </w:tr>
    </w:tbl>
    <w:p>
      <w:pPr>
        <w:pStyle w:val="Normal"/>
        <w:spacing w:before="80" w:after="80"/>
        <w:rPr/>
      </w:pPr>
      <w:r>
        <w:rPr/>
      </w:r>
    </w:p>
    <w:p>
      <w:pPr>
        <w:pStyle w:val="Normal"/>
        <w:spacing w:before="180" w:after="80"/>
        <w:rPr/>
      </w:pPr>
      <w:r>
        <w:rPr>
          <w:b/>
          <w:bCs/>
          <w:color w:val="C0392B"/>
        </w:rPr>
        <w:t>Part 2 — The Cognitive Dynamics System (CDS): Study Smarter, Not Harder</w:t>
      </w:r>
    </w:p>
    <w:p>
      <w:pPr>
        <w:pStyle w:val="Normal"/>
        <w:spacing w:before="80" w:after="80"/>
        <w:rPr/>
      </w:pPr>
      <w:r>
        <w:rPr/>
        <w:t>Before a student opens the Knowledge Base, the system asks two simple questions: how well did you sleep last night, and how mentally fresh do you feel right now? From those two answers, the system recommends a session mode:</w:t>
      </w:r>
    </w:p>
    <w:p>
      <w:pPr>
        <w:pStyle w:val="ListParagraph"/>
        <w:numPr>
          <w:ilvl w:val="0"/>
          <w:numId w:val="1"/>
        </w:numPr>
        <w:spacing w:before="60" w:after="60"/>
        <w:rPr/>
      </w:pPr>
      <w:r>
        <w:rPr/>
        <w:t>Recovery Mode — if you are tired: do not try to learn new things tonight. Instead, revisit what you already know and strengthen existing connections.</w:t>
      </w:r>
    </w:p>
    <w:p>
      <w:pPr>
        <w:pStyle w:val="ListParagraph"/>
        <w:numPr>
          <w:ilvl w:val="0"/>
          <w:numId w:val="1"/>
        </w:numPr>
        <w:spacing w:before="60" w:after="60"/>
        <w:rPr/>
      </w:pPr>
      <w:r>
        <w:rPr/>
        <w:t>Deep Exploration Mode — if you are sharp: this is the right time to tackle new, difficult concepts and push your knowledge forward.</w:t>
      </w:r>
    </w:p>
    <w:p>
      <w:pPr>
        <w:pStyle w:val="ListParagraph"/>
        <w:numPr>
          <w:ilvl w:val="0"/>
          <w:numId w:val="1"/>
        </w:numPr>
        <w:spacing w:before="60" w:after="60"/>
        <w:rPr/>
      </w:pPr>
      <w:r>
        <w:rPr/>
        <w:t>Consolidation Mode — if you are in between: review and connect what you learned recently before it fades.</w:t>
      </w:r>
    </w:p>
    <w:p>
      <w:pPr>
        <w:pStyle w:val="Normal"/>
        <w:spacing w:before="80" w:after="80"/>
        <w:rPr/>
      </w:pPr>
      <w:r>
        <w:rPr/>
        <w:t>This is backed by real science. Sleep, mental fatigue, and motivation directly affect how much the brain retains. Our system makes these invisible factors visible and actionable.</w:t>
      </w:r>
    </w:p>
    <w:p>
      <w:pPr>
        <w:pStyle w:val="Normal"/>
        <w:spacing w:before="80" w:after="80"/>
        <w:rPr/>
      </w:pPr>
      <w:r>
        <w:rPr/>
      </w:r>
    </w:p>
    <w:p>
      <w:pPr>
        <w:pStyle w:val="Heading2"/>
        <w:rPr/>
      </w:pPr>
      <w:r>
        <w:rPr/>
        <w:t>Why This Is Different From Everything Else</w:t>
      </w:r>
    </w:p>
    <w:tbl>
      <w:tblPr>
        <w:tblW w:w="9360" w:type="dxa"/>
        <w:jc w:val="start"/>
        <w:tblInd w:w="-2" w:type="dxa"/>
        <w:tblLayout w:type="fixed"/>
        <w:tblCellMar>
          <w:top w:w="80" w:type="dxa"/>
          <w:start w:w="120" w:type="dxa"/>
          <w:bottom w:w="80" w:type="dxa"/>
          <w:end w:w="120" w:type="dxa"/>
        </w:tblCellMar>
        <w:tblLook w:val="0000" w:noHBand="0" w:noVBand="0" w:firstColumn="0" w:lastRow="0" w:lastColumn="0" w:firstRow="0"/>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color="auto" w:fill="C0392B" w:val="clear"/>
          </w:tcPr>
          <w:p>
            <w:pPr>
              <w:pStyle w:val="Normal"/>
              <w:rPr/>
            </w:pPr>
            <w:r>
              <w:rPr>
                <w:b/>
                <w:bCs/>
                <w:color w:val="FFFFFF"/>
              </w:rPr>
              <w:t>Every Other EdTech Tool</w:t>
            </w:r>
          </w:p>
        </w:tc>
        <w:tc>
          <w:tcPr>
            <w:tcW w:w="4680" w:type="dxa"/>
            <w:tcBorders>
              <w:top w:val="single" w:sz="2" w:space="0" w:color="CCCCCC"/>
              <w:start w:val="single" w:sz="2" w:space="0" w:color="CCCCCC"/>
              <w:bottom w:val="single" w:sz="2" w:space="0" w:color="CCCCCC"/>
              <w:end w:val="single" w:sz="2" w:space="0" w:color="CCCCCC"/>
            </w:tcBorders>
            <w:shd w:color="auto" w:fill="1F3864" w:val="clear"/>
          </w:tcPr>
          <w:p>
            <w:pPr>
              <w:pStyle w:val="Normal"/>
              <w:rPr/>
            </w:pPr>
            <w:r>
              <w:rPr>
                <w:b/>
                <w:bCs/>
                <w:color w:val="FFFFFF"/>
              </w:rPr>
              <w:t>Our Tool</w:t>
            </w:r>
          </w:p>
        </w:tc>
      </w:tr>
      <w:tr>
        <w:trPr/>
        <w:tc>
          <w:tcPr>
            <w:tcW w:w="4680" w:type="dxa"/>
            <w:tcBorders>
              <w:top w:val="single" w:sz="2" w:space="0" w:color="CCCCCC"/>
              <w:start w:val="single" w:sz="2" w:space="0" w:color="CCCCCC"/>
              <w:bottom w:val="single" w:sz="2" w:space="0" w:color="CCCCCC"/>
              <w:end w:val="single" w:sz="2" w:space="0" w:color="CCCCCC"/>
            </w:tcBorders>
            <w:shd w:color="auto" w:fill="FDEDEC" w:val="clear"/>
          </w:tcPr>
          <w:p>
            <w:pPr>
              <w:pStyle w:val="Normal"/>
              <w:rPr/>
            </w:pPr>
            <w:r>
              <w:rPr>
                <w:sz w:val="20"/>
                <w:szCs w:val="20"/>
              </w:rPr>
              <w:t>Pushes content into the student</w:t>
            </w:r>
          </w:p>
        </w:tc>
        <w:tc>
          <w:tcPr>
            <w:tcW w:w="4680" w:type="dxa"/>
            <w:tcBorders>
              <w:top w:val="single" w:sz="2" w:space="0" w:color="CCCCCC"/>
              <w:start w:val="single" w:sz="2" w:space="0" w:color="CCCCCC"/>
              <w:bottom w:val="single" w:sz="2" w:space="0" w:color="CCCCCC"/>
              <w:end w:val="single" w:sz="2" w:space="0" w:color="CCCCCC"/>
            </w:tcBorders>
            <w:shd w:color="auto" w:fill="EBF5FB" w:val="clear"/>
          </w:tcPr>
          <w:p>
            <w:pPr>
              <w:pStyle w:val="Normal"/>
              <w:rPr/>
            </w:pPr>
            <w:r>
              <w:rPr>
                <w:b/>
                <w:bCs/>
                <w:sz w:val="20"/>
                <w:szCs w:val="20"/>
              </w:rPr>
              <w:t>Draws the student's own knowledge out</w:t>
            </w:r>
          </w:p>
        </w:tc>
      </w:tr>
      <w:tr>
        <w:trPr/>
        <w:tc>
          <w:tcPr>
            <w:tcW w:w="468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Teaches what to study</w:t>
            </w:r>
          </w:p>
        </w:tc>
        <w:tc>
          <w:tcPr>
            <w:tcW w:w="468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0"/>
                <w:szCs w:val="20"/>
              </w:rPr>
              <w:t>Develops how to think</w:t>
            </w:r>
          </w:p>
        </w:tc>
      </w:tr>
      <w:tr>
        <w:trPr/>
        <w:tc>
          <w:tcPr>
            <w:tcW w:w="4680" w:type="dxa"/>
            <w:tcBorders>
              <w:top w:val="single" w:sz="2" w:space="0" w:color="CCCCCC"/>
              <w:start w:val="single" w:sz="2" w:space="0" w:color="CCCCCC"/>
              <w:bottom w:val="single" w:sz="2" w:space="0" w:color="CCCCCC"/>
              <w:end w:val="single" w:sz="2" w:space="0" w:color="CCCCCC"/>
            </w:tcBorders>
            <w:shd w:color="auto" w:fill="FDEDEC" w:val="clear"/>
          </w:tcPr>
          <w:p>
            <w:pPr>
              <w:pStyle w:val="Normal"/>
              <w:rPr/>
            </w:pPr>
            <w:r>
              <w:rPr>
                <w:sz w:val="20"/>
                <w:szCs w:val="20"/>
              </w:rPr>
              <w:t>AI knows everything, student receives</w:t>
            </w:r>
          </w:p>
        </w:tc>
        <w:tc>
          <w:tcPr>
            <w:tcW w:w="4680" w:type="dxa"/>
            <w:tcBorders>
              <w:top w:val="single" w:sz="2" w:space="0" w:color="CCCCCC"/>
              <w:start w:val="single" w:sz="2" w:space="0" w:color="CCCCCC"/>
              <w:bottom w:val="single" w:sz="2" w:space="0" w:color="CCCCCC"/>
              <w:end w:val="single" w:sz="2" w:space="0" w:color="CCCCCC"/>
            </w:tcBorders>
            <w:shd w:color="auto" w:fill="EBF5FB" w:val="clear"/>
          </w:tcPr>
          <w:p>
            <w:pPr>
              <w:pStyle w:val="Normal"/>
              <w:rPr/>
            </w:pPr>
            <w:r>
              <w:rPr>
                <w:b/>
                <w:bCs/>
                <w:sz w:val="20"/>
                <w:szCs w:val="20"/>
              </w:rPr>
              <w:t>AI knows only what student wrote</w:t>
            </w:r>
          </w:p>
        </w:tc>
      </w:tr>
      <w:tr>
        <w:trPr/>
        <w:tc>
          <w:tcPr>
            <w:tcW w:w="468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Generic for all students</w:t>
            </w:r>
          </w:p>
        </w:tc>
        <w:tc>
          <w:tcPr>
            <w:tcW w:w="468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0"/>
                <w:szCs w:val="20"/>
              </w:rPr>
              <w:t>Unique to each student's own mind</w:t>
            </w:r>
          </w:p>
        </w:tc>
      </w:tr>
      <w:tr>
        <w:trPr/>
        <w:tc>
          <w:tcPr>
            <w:tcW w:w="4680" w:type="dxa"/>
            <w:tcBorders>
              <w:top w:val="single" w:sz="2" w:space="0" w:color="CCCCCC"/>
              <w:start w:val="single" w:sz="2" w:space="0" w:color="CCCCCC"/>
              <w:bottom w:val="single" w:sz="2" w:space="0" w:color="CCCCCC"/>
              <w:end w:val="single" w:sz="2" w:space="0" w:color="CCCCCC"/>
            </w:tcBorders>
            <w:shd w:color="auto" w:fill="FDEDEC" w:val="clear"/>
          </w:tcPr>
          <w:p>
            <w:pPr>
              <w:pStyle w:val="Normal"/>
              <w:rPr/>
            </w:pPr>
            <w:r>
              <w:rPr>
                <w:sz w:val="20"/>
                <w:szCs w:val="20"/>
              </w:rPr>
              <w:t>Requires internet and rich content</w:t>
            </w:r>
          </w:p>
        </w:tc>
        <w:tc>
          <w:tcPr>
            <w:tcW w:w="4680" w:type="dxa"/>
            <w:tcBorders>
              <w:top w:val="single" w:sz="2" w:space="0" w:color="CCCCCC"/>
              <w:start w:val="single" w:sz="2" w:space="0" w:color="CCCCCC"/>
              <w:bottom w:val="single" w:sz="2" w:space="0" w:color="CCCCCC"/>
              <w:end w:val="single" w:sz="2" w:space="0" w:color="CCCCCC"/>
            </w:tcBorders>
            <w:shd w:color="auto" w:fill="EBF5FB" w:val="clear"/>
          </w:tcPr>
          <w:p>
            <w:pPr>
              <w:pStyle w:val="Normal"/>
              <w:rPr/>
            </w:pPr>
            <w:r>
              <w:rPr>
                <w:b/>
                <w:bCs/>
                <w:sz w:val="20"/>
                <w:szCs w:val="20"/>
              </w:rPr>
              <w:t>Works with the student's own notes</w:t>
            </w:r>
          </w:p>
        </w:tc>
      </w:tr>
    </w:tbl>
    <w:p>
      <w:pPr>
        <w:pStyle w:val="Normal"/>
        <w:spacing w:before="80" w:after="80"/>
        <w:rPr/>
      </w:pPr>
      <w:r>
        <w:rPr/>
      </w:r>
    </w:p>
    <w:p>
      <w:pPr>
        <w:pStyle w:val="Heading2"/>
        <w:rPr/>
      </w:pPr>
      <w:r>
        <w:rPr/>
        <w:t>What We Are Building for the Competition</w:t>
      </w:r>
    </w:p>
    <w:p>
      <w:pPr>
        <w:pStyle w:val="Normal"/>
        <w:spacing w:before="80" w:after="80"/>
        <w:rPr/>
      </w:pPr>
      <w:r>
        <w:rPr/>
        <w:t>We are not building the full system in two months. We are building one complete, working demo flow that proves the concept:</w:t>
      </w:r>
    </w:p>
    <w:p>
      <w:pPr>
        <w:pStyle w:val="ListParagraph"/>
        <w:numPr>
          <w:ilvl w:val="0"/>
          <w:numId w:val="1"/>
        </w:numPr>
        <w:spacing w:before="60" w:after="60"/>
        <w:rPr/>
      </w:pPr>
      <w:r>
        <w:rPr/>
        <w:t>Step 1 — CDS entry: Student answers two questions about their current state. System recommends a session mode.</w:t>
      </w:r>
    </w:p>
    <w:p>
      <w:pPr>
        <w:pStyle w:val="ListParagraph"/>
        <w:numPr>
          <w:ilvl w:val="0"/>
          <w:numId w:val="1"/>
        </w:numPr>
        <w:spacing w:before="60" w:after="60"/>
        <w:rPr/>
      </w:pPr>
      <w:r>
        <w:rPr/>
        <w:t>Step 2 — KB note creation: Student types what they understand about one concept. System creates a structured knowledge note.</w:t>
      </w:r>
    </w:p>
    <w:p>
      <w:pPr>
        <w:pStyle w:val="ListParagraph"/>
        <w:numPr>
          <w:ilvl w:val="0"/>
          <w:numId w:val="1"/>
        </w:numPr>
        <w:spacing w:before="60" w:after="60"/>
        <w:rPr/>
      </w:pPr>
      <w:r>
        <w:rPr/>
        <w:t>Step 3 — AI mirror: AI responds using only what the student wrote — not from the internet, not from a textbook. From their own words.</w:t>
      </w:r>
    </w:p>
    <w:p>
      <w:pPr>
        <w:pStyle w:val="ListParagraph"/>
        <w:numPr>
          <w:ilvl w:val="0"/>
          <w:numId w:val="1"/>
        </w:numPr>
        <w:spacing w:before="60" w:after="60"/>
        <w:rPr/>
      </w:pPr>
      <w:r>
        <w:rPr/>
        <w:t>Step 4 — Graph: Two connected knowledge nodes appear visually, showing the student their knowledge taking shape.</w:t>
      </w:r>
    </w:p>
    <w:p>
      <w:pPr>
        <w:pStyle w:val="Normal"/>
        <w:spacing w:before="80" w:after="80"/>
        <w:rPr/>
      </w:pPr>
      <w:r>
        <w:rPr/>
        <w:t>That four-step flow, working cleanly, is our competition demo. Everything else — the full 8-axis CDS, the complete graph system, the ghost note architecture — is the vision we present and explain. We do not need to build the full vision to win. We need to build enough to make the judges believe the vision is real.</w:t>
      </w:r>
    </w:p>
    <w:p>
      <w:pPr>
        <w:pStyle w:val="Normal"/>
        <w:rPr/>
      </w:pPr>
      <w:r>
        <w:rPr/>
      </w:r>
      <w:r>
        <w:br w:type="page"/>
      </w:r>
    </w:p>
    <w:p>
      <w:pPr>
        <w:pStyle w:val="Heading1"/>
        <w:pBdr>
          <w:bottom w:val="single" w:sz="8" w:space="4" w:color="1F3864"/>
        </w:pBdr>
        <w:spacing w:before="0" w:after="180"/>
        <w:rPr/>
      </w:pPr>
      <w:r>
        <w:rPr/>
        <w:t>2. WHAT THE COMPETITION REQUIRES</w:t>
      </w:r>
    </w:p>
    <w:p>
      <w:pPr>
        <w:pStyle w:val="Normal"/>
        <w:spacing w:before="80" w:after="80"/>
        <w:rPr/>
      </w:pPr>
      <w:r>
        <w:rPr/>
      </w:r>
    </w:p>
    <w:p>
      <w:pPr>
        <w:pStyle w:val="Heading2"/>
        <w:rPr/>
      </w:pPr>
      <w:r>
        <w:rPr/>
        <w:t>How the Competition Works</w:t>
      </w:r>
    </w:p>
    <w:p>
      <w:pPr>
        <w:pStyle w:val="Normal"/>
        <w:spacing w:before="80" w:after="80"/>
        <w:rPr/>
      </w:pPr>
      <w:r>
        <w:rPr/>
        <w:t>The ICT for Africa Tech Innovation Challenge takes place during the ICT for Africa Summit and Conference in July/August 2026. Teams register, submit a project description, and if selected, present live at the event.</w:t>
      </w:r>
    </w:p>
    <w:p>
      <w:pPr>
        <w:pStyle w:val="Normal"/>
        <w:spacing w:before="80" w:after="80"/>
        <w:rPr/>
      </w:pPr>
      <w:r>
        <w:rPr/>
        <w:t>On presentation day, each team gets a fixed time slot — typically 5 to 7 minutes to present, followed by a Q&amp;A session with judges. There is no second chance. The demo must work. The pitch must be clear. The Q&amp;A must be confident.</w:t>
      </w:r>
    </w:p>
    <w:p>
      <w:pPr>
        <w:pStyle w:val="Normal"/>
        <w:spacing w:before="80" w:after="80"/>
        <w:rPr/>
      </w:pPr>
      <w:r>
        <w:rPr/>
      </w:r>
    </w:p>
    <w:p>
      <w:pPr>
        <w:pStyle w:val="Heading2"/>
        <w:rPr/>
      </w:pPr>
      <w:r>
        <w:rPr/>
        <w:t>What Judges Score</w:t>
      </w:r>
    </w:p>
    <w:tbl>
      <w:tblPr>
        <w:tblW w:w="9360" w:type="dxa"/>
        <w:jc w:val="start"/>
        <w:tblInd w:w="-2" w:type="dxa"/>
        <w:tblLayout w:type="fixed"/>
        <w:tblCellMar>
          <w:top w:w="80" w:type="dxa"/>
          <w:start w:w="120" w:type="dxa"/>
          <w:bottom w:w="80" w:type="dxa"/>
          <w:end w:w="120" w:type="dxa"/>
        </w:tblCellMar>
        <w:tblLook w:val="0000" w:noHBand="0" w:noVBand="0" w:firstColumn="0" w:lastRow="0" w:lastColumn="0" w:firstRow="0"/>
      </w:tblPr>
      <w:tblGrid>
        <w:gridCol w:w="2160"/>
        <w:gridCol w:w="3600"/>
        <w:gridCol w:w="3600"/>
      </w:tblGrid>
      <w:tr>
        <w:trPr/>
        <w:tc>
          <w:tcPr>
            <w:tcW w:w="2160" w:type="dxa"/>
            <w:tcBorders>
              <w:top w:val="single" w:sz="2" w:space="0" w:color="CCCCCC"/>
              <w:start w:val="single" w:sz="2" w:space="0" w:color="CCCCCC"/>
              <w:bottom w:val="single" w:sz="2" w:space="0" w:color="CCCCCC"/>
              <w:end w:val="single" w:sz="2" w:space="0" w:color="CCCCCC"/>
            </w:tcBorders>
            <w:shd w:color="auto" w:fill="1F3864" w:val="clear"/>
          </w:tcPr>
          <w:p>
            <w:pPr>
              <w:pStyle w:val="Normal"/>
              <w:rPr/>
            </w:pPr>
            <w:r>
              <w:rPr>
                <w:b/>
                <w:bCs/>
                <w:color w:val="FFFFFF"/>
                <w:sz w:val="20"/>
                <w:szCs w:val="20"/>
              </w:rPr>
              <w:t>Criterion</w:t>
            </w:r>
          </w:p>
        </w:tc>
        <w:tc>
          <w:tcPr>
            <w:tcW w:w="3600" w:type="dxa"/>
            <w:tcBorders>
              <w:top w:val="single" w:sz="2" w:space="0" w:color="CCCCCC"/>
              <w:start w:val="single" w:sz="2" w:space="0" w:color="CCCCCC"/>
              <w:bottom w:val="single" w:sz="2" w:space="0" w:color="CCCCCC"/>
              <w:end w:val="single" w:sz="2" w:space="0" w:color="CCCCCC"/>
            </w:tcBorders>
            <w:shd w:color="auto" w:fill="1F3864" w:val="clear"/>
          </w:tcPr>
          <w:p>
            <w:pPr>
              <w:pStyle w:val="Normal"/>
              <w:rPr/>
            </w:pPr>
            <w:r>
              <w:rPr>
                <w:b/>
                <w:bCs/>
                <w:color w:val="FFFFFF"/>
                <w:sz w:val="20"/>
                <w:szCs w:val="20"/>
              </w:rPr>
              <w:t>What It Means in Practice</w:t>
            </w:r>
          </w:p>
        </w:tc>
        <w:tc>
          <w:tcPr>
            <w:tcW w:w="3600" w:type="dxa"/>
            <w:tcBorders>
              <w:top w:val="single" w:sz="2" w:space="0" w:color="CCCCCC"/>
              <w:start w:val="single" w:sz="2" w:space="0" w:color="CCCCCC"/>
              <w:bottom w:val="single" w:sz="2" w:space="0" w:color="CCCCCC"/>
              <w:end w:val="single" w:sz="2" w:space="0" w:color="CCCCCC"/>
            </w:tcBorders>
            <w:shd w:color="auto" w:fill="1F3864" w:val="clear"/>
          </w:tcPr>
          <w:p>
            <w:pPr>
              <w:pStyle w:val="Normal"/>
              <w:rPr/>
            </w:pPr>
            <w:r>
              <w:rPr>
                <w:b/>
                <w:bCs/>
                <w:color w:val="FFFFFF"/>
                <w:sz w:val="20"/>
                <w:szCs w:val="20"/>
              </w:rPr>
              <w:t>How We Win This</w:t>
            </w:r>
          </w:p>
        </w:tc>
      </w:tr>
      <w:tr>
        <w:trPr/>
        <w:tc>
          <w:tcPr>
            <w:tcW w:w="2160" w:type="dxa"/>
            <w:tcBorders>
              <w:top w:val="single" w:sz="2" w:space="0" w:color="CCCCCC"/>
              <w:start w:val="single" w:sz="2" w:space="0" w:color="CCCCCC"/>
              <w:bottom w:val="single" w:sz="2" w:space="0" w:color="CCCCCC"/>
              <w:end w:val="single" w:sz="2" w:space="0" w:color="CCCCCC"/>
            </w:tcBorders>
            <w:shd w:color="auto" w:fill="F4F6F9" w:val="clear"/>
          </w:tcPr>
          <w:p>
            <w:pPr>
              <w:pStyle w:val="Normal"/>
              <w:rPr/>
            </w:pPr>
            <w:r>
              <w:rPr>
                <w:b/>
                <w:bCs/>
                <w:sz w:val="20"/>
                <w:szCs w:val="20"/>
              </w:rPr>
              <w:t>Impact</w:t>
            </w:r>
          </w:p>
        </w:tc>
        <w:tc>
          <w:tcPr>
            <w:tcW w:w="3600" w:type="dxa"/>
            <w:tcBorders>
              <w:top w:val="single" w:sz="2" w:space="0" w:color="CCCCCC"/>
              <w:start w:val="single" w:sz="2" w:space="0" w:color="CCCCCC"/>
              <w:bottom w:val="single" w:sz="2" w:space="0" w:color="CCCCCC"/>
              <w:end w:val="single" w:sz="2" w:space="0" w:color="CCCCCC"/>
            </w:tcBorders>
            <w:shd w:color="auto" w:fill="F4F6F9" w:val="clear"/>
          </w:tcPr>
          <w:p>
            <w:pPr>
              <w:pStyle w:val="Normal"/>
              <w:rPr/>
            </w:pPr>
            <w:r>
              <w:rPr>
                <w:sz w:val="20"/>
                <w:szCs w:val="20"/>
              </w:rPr>
              <w:t>Does this solve a real, significant problem for real people in Africa?</w:t>
            </w:r>
          </w:p>
        </w:tc>
        <w:tc>
          <w:tcPr>
            <w:tcW w:w="3600" w:type="dxa"/>
            <w:tcBorders>
              <w:top w:val="single" w:sz="2" w:space="0" w:color="CCCCCC"/>
              <w:start w:val="single" w:sz="2" w:space="0" w:color="CCCCCC"/>
              <w:bottom w:val="single" w:sz="2" w:space="0" w:color="CCCCCC"/>
              <w:end w:val="single" w:sz="2" w:space="0" w:color="CCCCCC"/>
            </w:tcBorders>
            <w:shd w:color="auto" w:fill="F4F6F9" w:val="clear"/>
          </w:tcPr>
          <w:p>
            <w:pPr>
              <w:pStyle w:val="Normal"/>
              <w:rPr/>
            </w:pPr>
            <w:r>
              <w:rPr>
                <w:sz w:val="20"/>
                <w:szCs w:val="20"/>
              </w:rPr>
              <w:t>Survey data: 96 students. Statistics showing the scale of the learning gap in Cameroon.</w:t>
            </w:r>
          </w:p>
        </w:tc>
      </w:tr>
      <w:tr>
        <w:trPr/>
        <w:tc>
          <w:tcPr>
            <w:tcW w:w="216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0"/>
                <w:szCs w:val="20"/>
              </w:rPr>
              <w:t>Innovation</w:t>
            </w:r>
          </w:p>
        </w:tc>
        <w:tc>
          <w:tcPr>
            <w:tcW w:w="36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Is this genuinely different from existing tools?</w:t>
            </w:r>
          </w:p>
        </w:tc>
        <w:tc>
          <w:tcPr>
            <w:tcW w:w="36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No other tool does what we do. We are not content delivery — we are cognitive development.</w:t>
            </w:r>
          </w:p>
        </w:tc>
      </w:tr>
      <w:tr>
        <w:trPr/>
        <w:tc>
          <w:tcPr>
            <w:tcW w:w="2160" w:type="dxa"/>
            <w:tcBorders>
              <w:top w:val="single" w:sz="2" w:space="0" w:color="CCCCCC"/>
              <w:start w:val="single" w:sz="2" w:space="0" w:color="CCCCCC"/>
              <w:bottom w:val="single" w:sz="2" w:space="0" w:color="CCCCCC"/>
              <w:end w:val="single" w:sz="2" w:space="0" w:color="CCCCCC"/>
            </w:tcBorders>
            <w:shd w:color="auto" w:fill="F4F6F9" w:val="clear"/>
          </w:tcPr>
          <w:p>
            <w:pPr>
              <w:pStyle w:val="Normal"/>
              <w:rPr/>
            </w:pPr>
            <w:r>
              <w:rPr>
                <w:b/>
                <w:bCs/>
                <w:sz w:val="20"/>
                <w:szCs w:val="20"/>
              </w:rPr>
              <w:t>Feasibility &amp; Scalability</w:t>
            </w:r>
          </w:p>
        </w:tc>
        <w:tc>
          <w:tcPr>
            <w:tcW w:w="3600" w:type="dxa"/>
            <w:tcBorders>
              <w:top w:val="single" w:sz="2" w:space="0" w:color="CCCCCC"/>
              <w:start w:val="single" w:sz="2" w:space="0" w:color="CCCCCC"/>
              <w:bottom w:val="single" w:sz="2" w:space="0" w:color="CCCCCC"/>
              <w:end w:val="single" w:sz="2" w:space="0" w:color="CCCCCC"/>
            </w:tcBorders>
            <w:shd w:color="auto" w:fill="F4F6F9" w:val="clear"/>
          </w:tcPr>
          <w:p>
            <w:pPr>
              <w:pStyle w:val="Normal"/>
              <w:rPr/>
            </w:pPr>
            <w:r>
              <w:rPr>
                <w:sz w:val="20"/>
                <w:szCs w:val="20"/>
              </w:rPr>
              <w:t>Can this actually work in Africa and reach many people?</w:t>
            </w:r>
          </w:p>
        </w:tc>
        <w:tc>
          <w:tcPr>
            <w:tcW w:w="3600" w:type="dxa"/>
            <w:tcBorders>
              <w:top w:val="single" w:sz="2" w:space="0" w:color="CCCCCC"/>
              <w:start w:val="single" w:sz="2" w:space="0" w:color="CCCCCC"/>
              <w:bottom w:val="single" w:sz="2" w:space="0" w:color="CCCCCC"/>
              <w:end w:val="single" w:sz="2" w:space="0" w:color="CCCCCC"/>
            </w:tcBorders>
            <w:shd w:color="auto" w:fill="F4F6F9" w:val="clear"/>
          </w:tcPr>
          <w:p>
            <w:pPr>
              <w:pStyle w:val="Normal"/>
              <w:rPr/>
            </w:pPr>
            <w:r>
              <w:rPr>
                <w:sz w:val="20"/>
                <w:szCs w:val="20"/>
              </w:rPr>
              <w:t>Software only. No hardware. No expensive infrastructure. Works on a basic smartphone.</w:t>
            </w:r>
          </w:p>
        </w:tc>
      </w:tr>
    </w:tbl>
    <w:p>
      <w:pPr>
        <w:pStyle w:val="Normal"/>
        <w:spacing w:before="80" w:after="80"/>
        <w:rPr/>
      </w:pPr>
      <w:r>
        <w:rPr/>
      </w:r>
    </w:p>
    <w:p>
      <w:pPr>
        <w:pStyle w:val="Heading2"/>
        <w:rPr/>
      </w:pPr>
      <w:r>
        <w:rPr/>
        <w:t>What We Need to Walk In With</w:t>
      </w:r>
    </w:p>
    <w:p>
      <w:pPr>
        <w:pStyle w:val="ListParagraph"/>
        <w:numPr>
          <w:ilvl w:val="0"/>
          <w:numId w:val="1"/>
        </w:numPr>
        <w:spacing w:before="60" w:after="60"/>
        <w:rPr/>
      </w:pPr>
      <w:r>
        <w:rPr/>
        <w:t>A working demo — the four-step flow described in Section 1, tested and reliable.</w:t>
      </w:r>
    </w:p>
    <w:p>
      <w:pPr>
        <w:pStyle w:val="ListParagraph"/>
        <w:numPr>
          <w:ilvl w:val="0"/>
          <w:numId w:val="1"/>
        </w:numPr>
        <w:spacing w:before="60" w:after="60"/>
        <w:rPr/>
      </w:pPr>
      <w:r>
        <w:rPr/>
        <w:t>A backup recording of the demo — in case anything fails on the day.</w:t>
      </w:r>
    </w:p>
    <w:p>
      <w:pPr>
        <w:pStyle w:val="ListParagraph"/>
        <w:numPr>
          <w:ilvl w:val="0"/>
          <w:numId w:val="1"/>
        </w:numPr>
        <w:spacing w:before="60" w:after="60"/>
        <w:rPr/>
      </w:pPr>
      <w:r>
        <w:rPr/>
        <w:t>Survey results — 96 students surveyed, results compiled into 3 key statistics.</w:t>
      </w:r>
    </w:p>
    <w:p>
      <w:pPr>
        <w:pStyle w:val="ListParagraph"/>
        <w:numPr>
          <w:ilvl w:val="0"/>
          <w:numId w:val="1"/>
        </w:numPr>
        <w:spacing w:before="60" w:after="60"/>
        <w:rPr/>
      </w:pPr>
      <w:r>
        <w:rPr/>
        <w:t>A memorized pitch — 5 minutes, practiced until it requires no notes.</w:t>
      </w:r>
    </w:p>
    <w:p>
      <w:pPr>
        <w:pStyle w:val="ListParagraph"/>
        <w:numPr>
          <w:ilvl w:val="0"/>
          <w:numId w:val="1"/>
        </w:numPr>
        <w:spacing w:before="60" w:after="60"/>
        <w:rPr/>
      </w:pPr>
      <w:r>
        <w:rPr/>
        <w:t>Prepared answers to three guaranteed questions: (1) How does this work without internet? (2) Who pays for it? (3) How do you measure whether it works?</w:t>
      </w:r>
    </w:p>
    <w:p>
      <w:pPr>
        <w:pStyle w:val="Normal"/>
        <w:spacing w:before="80" w:after="80"/>
        <w:rPr/>
      </w:pPr>
      <w:r>
        <w:rPr/>
      </w:r>
    </w:p>
    <w:tbl>
      <w:tblPr>
        <w:tblW w:w="9360" w:type="dxa"/>
        <w:jc w:val="start"/>
        <w:tblInd w:w="0" w:type="dxa"/>
        <w:tblLayout w:type="fixed"/>
        <w:tblCellMar>
          <w:top w:w="120" w:type="dxa"/>
          <w:start w:w="200" w:type="dxa"/>
          <w:bottom w:w="120" w:type="dxa"/>
          <w:end w:w="120" w:type="dxa"/>
        </w:tblCellMar>
        <w:tblLook w:val="0000" w:noHBand="0" w:noVBand="0" w:firstColumn="0" w:lastRow="0" w:lastColumn="0" w:firstRow="0"/>
      </w:tblPr>
      <w:tblGrid>
        <w:gridCol w:w="9360"/>
      </w:tblGrid>
      <w:tr>
        <w:trPr/>
        <w:tc>
          <w:tcPr>
            <w:tcW w:w="9360" w:type="dxa"/>
            <w:tcBorders>
              <w:start w:val="single" w:sz="20" w:space="0" w:color="1F3864"/>
            </w:tcBorders>
            <w:shd w:color="auto" w:fill="EBF5FB" w:val="clear"/>
          </w:tcPr>
          <w:p>
            <w:pPr>
              <w:pStyle w:val="Normal"/>
              <w:rPr/>
            </w:pPr>
            <w:r>
              <w:rPr>
                <w:i/>
                <w:iCs/>
              </w:rPr>
              <w:t>The team that walks into that room with a working demo, real research data, and a pitch they have rehearsed twenty times will beat a team with a more impressive idea that is poorly presented. Preparation beats brilliance on competition day.</w:t>
            </w:r>
          </w:p>
        </w:tc>
      </w:tr>
    </w:tbl>
    <w:p>
      <w:pPr>
        <w:pStyle w:val="Normal"/>
        <w:rPr/>
      </w:pPr>
      <w:r>
        <w:rPr/>
      </w:r>
      <w:r>
        <w:br w:type="page"/>
      </w:r>
    </w:p>
    <w:p>
      <w:pPr>
        <w:pStyle w:val="Heading1"/>
        <w:pBdr>
          <w:bottom w:val="single" w:sz="8" w:space="4" w:color="1F3864"/>
        </w:pBdr>
        <w:spacing w:before="0" w:after="180"/>
        <w:rPr/>
      </w:pPr>
      <w:r>
        <w:rPr/>
        <w:t>3. WHO DOES WHAT</w:t>
      </w:r>
    </w:p>
    <w:p>
      <w:pPr>
        <w:pStyle w:val="Normal"/>
        <w:spacing w:before="80" w:after="80"/>
        <w:rPr/>
      </w:pPr>
      <w:r>
        <w:rPr/>
      </w:r>
    </w:p>
    <w:p>
      <w:pPr>
        <w:pStyle w:val="Normal"/>
        <w:spacing w:before="80" w:after="80"/>
        <w:rPr/>
      </w:pPr>
      <w:r>
        <w:rPr/>
        <w:t>Three people. Three roles. Each role is complete and non-overlapping. No one does another person's job. No one waits for another person to decide what to do next. If you are unclear about your deliverable for any week, you ask the Project Lead — not the other teammate.</w:t>
      </w:r>
    </w:p>
    <w:p>
      <w:pPr>
        <w:pStyle w:val="Normal"/>
        <w:spacing w:before="80" w:after="80"/>
        <w:rPr/>
      </w:pPr>
      <w:r>
        <w:rPr/>
      </w:r>
    </w:p>
    <w:tbl>
      <w:tblPr>
        <w:tblW w:w="9360" w:type="dxa"/>
        <w:jc w:val="start"/>
        <w:tblInd w:w="-2" w:type="dxa"/>
        <w:tblLayout w:type="fixed"/>
        <w:tblCellMar>
          <w:top w:w="100" w:type="dxa"/>
          <w:start w:w="160" w:type="dxa"/>
          <w:bottom w:w="100" w:type="dxa"/>
          <w:end w:w="160" w:type="dxa"/>
        </w:tblCellMar>
        <w:tblLook w:val="0000" w:noHBand="0" w:noVBand="0" w:firstColumn="0" w:lastRow="0" w:lastColumn="0" w:firstRow="0"/>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color="auto" w:fill="1F3864" w:val="clear"/>
          </w:tcPr>
          <w:p>
            <w:pPr>
              <w:pStyle w:val="Normal"/>
              <w:rPr/>
            </w:pPr>
            <w:r>
              <w:rPr>
                <w:b/>
                <w:bCs/>
                <w:color w:val="FFFFFF"/>
                <w:sz w:val="26"/>
                <w:szCs w:val="26"/>
              </w:rPr>
              <w:t>PROJECT LEAD — Architect &amp; Strategy</w:t>
            </w:r>
          </w:p>
          <w:p>
            <w:pPr>
              <w:pStyle w:val="Normal"/>
              <w:rPr/>
            </w:pPr>
            <w:r>
              <w:rPr>
                <w:i/>
                <w:iCs/>
                <w:color w:val="DDDDDD"/>
                <w:sz w:val="20"/>
                <w:szCs w:val="20"/>
              </w:rPr>
              <w:t>Tuendom Mfotie Yves Junior</w:t>
            </w:r>
          </w:p>
        </w:tc>
      </w:tr>
      <w:tr>
        <w:trPr/>
        <w:tc>
          <w:tcPr>
            <w:tcW w:w="9360" w:type="dxa"/>
            <w:tcBorders>
              <w:top w:val="single" w:sz="2" w:space="0" w:color="CCCCCC"/>
              <w:start w:val="single" w:sz="2" w:space="0" w:color="CCCCCC"/>
              <w:bottom w:val="single" w:sz="2" w:space="0" w:color="CCCCCC"/>
              <w:end w:val="single" w:sz="2" w:space="0" w:color="CCCCCC"/>
            </w:tcBorders>
            <w:shd w:color="auto" w:fill="FAFAFA" w:val="clear"/>
            <w:tcMar>
              <w:top w:w="120" w:type="dxa"/>
              <w:bottom w:w="120" w:type="dxa"/>
            </w:tcMar>
          </w:tcPr>
          <w:p>
            <w:pPr>
              <w:pStyle w:val="Normal"/>
              <w:spacing w:before="0" w:after="60"/>
              <w:rPr/>
            </w:pPr>
            <w:r>
              <w:rPr>
                <w:b/>
                <w:bCs/>
                <w:sz w:val="20"/>
                <w:szCs w:val="20"/>
              </w:rPr>
              <w:t>Responsibilities:</w:t>
            </w:r>
          </w:p>
          <w:p>
            <w:pPr>
              <w:pStyle w:val="ListParagraph"/>
              <w:numPr>
                <w:ilvl w:val="0"/>
                <w:numId w:val="1"/>
              </w:numPr>
              <w:spacing w:before="40" w:after="40"/>
              <w:rPr/>
            </w:pPr>
            <w:r>
              <w:rPr>
                <w:sz w:val="20"/>
                <w:szCs w:val="20"/>
              </w:rPr>
              <w:t>Owns the overall project vision and all architectural decisions</w:t>
            </w:r>
          </w:p>
          <w:p>
            <w:pPr>
              <w:pStyle w:val="ListParagraph"/>
              <w:numPr>
                <w:ilvl w:val="0"/>
                <w:numId w:val="1"/>
              </w:numPr>
              <w:spacing w:before="40" w:after="40"/>
              <w:rPr/>
            </w:pPr>
            <w:r>
              <w:rPr>
                <w:sz w:val="20"/>
                <w:szCs w:val="20"/>
              </w:rPr>
              <w:t>Designs the survey and compiles research results</w:t>
            </w:r>
          </w:p>
          <w:p>
            <w:pPr>
              <w:pStyle w:val="ListParagraph"/>
              <w:numPr>
                <w:ilvl w:val="0"/>
                <w:numId w:val="1"/>
              </w:numPr>
              <w:spacing w:before="40" w:after="40"/>
              <w:rPr/>
            </w:pPr>
            <w:r>
              <w:rPr>
                <w:sz w:val="20"/>
                <w:szCs w:val="20"/>
              </w:rPr>
              <w:t>Writes the pitch script — every word the presenter will say</w:t>
            </w:r>
          </w:p>
          <w:p>
            <w:pPr>
              <w:pStyle w:val="ListParagraph"/>
              <w:numPr>
                <w:ilvl w:val="0"/>
                <w:numId w:val="1"/>
              </w:numPr>
              <w:spacing w:before="40" w:after="40"/>
              <w:rPr/>
            </w:pPr>
            <w:r>
              <w:rPr>
                <w:sz w:val="20"/>
                <w:szCs w:val="20"/>
              </w:rPr>
              <w:t>Reviews and approves all prototype work before it is considered done</w:t>
            </w:r>
          </w:p>
          <w:p>
            <w:pPr>
              <w:pStyle w:val="ListParagraph"/>
              <w:numPr>
                <w:ilvl w:val="0"/>
                <w:numId w:val="1"/>
              </w:numPr>
              <w:spacing w:before="40" w:after="40"/>
              <w:rPr/>
            </w:pPr>
            <w:r>
              <w:rPr>
                <w:sz w:val="20"/>
                <w:szCs w:val="20"/>
              </w:rPr>
              <w:t>Prepares answers to judge questions</w:t>
            </w:r>
          </w:p>
          <w:p>
            <w:pPr>
              <w:pStyle w:val="ListParagraph"/>
              <w:numPr>
                <w:ilvl w:val="0"/>
                <w:numId w:val="1"/>
              </w:numPr>
              <w:spacing w:before="40" w:after="40"/>
              <w:rPr/>
            </w:pPr>
            <w:r>
              <w:rPr>
                <w:sz w:val="20"/>
                <w:szCs w:val="20"/>
              </w:rPr>
              <w:t>Makes all final decisions when the team disagrees</w:t>
            </w:r>
          </w:p>
          <w:p>
            <w:pPr>
              <w:pStyle w:val="Normal"/>
              <w:spacing w:before="120" w:after="60"/>
              <w:rPr/>
            </w:pPr>
            <w:r>
              <w:rPr>
                <w:b/>
                <w:bCs/>
                <w:sz w:val="20"/>
                <w:szCs w:val="20"/>
              </w:rPr>
              <w:t>Weekly Deliverable:</w:t>
            </w:r>
          </w:p>
          <w:p>
            <w:pPr>
              <w:pStyle w:val="Normal"/>
              <w:rPr/>
            </w:pPr>
            <w:r>
              <w:rPr>
                <w:i/>
                <w:iCs/>
                <w:sz w:val="20"/>
                <w:szCs w:val="20"/>
              </w:rPr>
              <w:t>Each week: a clear written specification of what needs to be built next, approved pitch content, and research progress update.</w:t>
            </w:r>
          </w:p>
        </w:tc>
      </w:tr>
    </w:tbl>
    <w:p>
      <w:pPr>
        <w:pStyle w:val="Normal"/>
        <w:spacing w:before="80" w:after="80"/>
        <w:rPr/>
      </w:pPr>
      <w:r>
        <w:rPr/>
      </w:r>
    </w:p>
    <w:tbl>
      <w:tblPr>
        <w:tblW w:w="9360" w:type="dxa"/>
        <w:jc w:val="start"/>
        <w:tblInd w:w="-2" w:type="dxa"/>
        <w:tblLayout w:type="fixed"/>
        <w:tblCellMar>
          <w:top w:w="100" w:type="dxa"/>
          <w:start w:w="160" w:type="dxa"/>
          <w:bottom w:w="100" w:type="dxa"/>
          <w:end w:w="160" w:type="dxa"/>
        </w:tblCellMar>
        <w:tblLook w:val="0000" w:noHBand="0" w:noVBand="0" w:firstColumn="0" w:lastRow="0" w:lastColumn="0" w:firstRow="0"/>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color="auto" w:fill="2E5090" w:val="clear"/>
          </w:tcPr>
          <w:p>
            <w:pPr>
              <w:pStyle w:val="Normal"/>
              <w:rPr/>
            </w:pPr>
            <w:r>
              <w:rPr>
                <w:b/>
                <w:bCs/>
                <w:color w:val="FFFFFF"/>
                <w:sz w:val="26"/>
                <w:szCs w:val="26"/>
              </w:rPr>
              <w:t>TECHNICAL BUILDER — Prototype</w:t>
            </w:r>
          </w:p>
          <w:p>
            <w:pPr>
              <w:pStyle w:val="Normal"/>
              <w:rPr/>
            </w:pPr>
            <w:r>
              <w:rPr/>
              <w:t xml:space="preserve">SONGUE Seth </w:t>
            </w:r>
          </w:p>
        </w:tc>
      </w:tr>
      <w:tr>
        <w:trPr/>
        <w:tc>
          <w:tcPr>
            <w:tcW w:w="9360" w:type="dxa"/>
            <w:tcBorders>
              <w:top w:val="single" w:sz="2" w:space="0" w:color="CCCCCC"/>
              <w:start w:val="single" w:sz="2" w:space="0" w:color="CCCCCC"/>
              <w:bottom w:val="single" w:sz="2" w:space="0" w:color="CCCCCC"/>
              <w:end w:val="single" w:sz="2" w:space="0" w:color="CCCCCC"/>
            </w:tcBorders>
            <w:shd w:color="auto" w:fill="FAFAFA" w:val="clear"/>
            <w:tcMar>
              <w:top w:w="120" w:type="dxa"/>
              <w:bottom w:w="120" w:type="dxa"/>
            </w:tcMar>
          </w:tcPr>
          <w:p>
            <w:pPr>
              <w:pStyle w:val="Normal"/>
              <w:spacing w:before="0" w:after="60"/>
              <w:rPr/>
            </w:pPr>
            <w:r>
              <w:rPr>
                <w:b/>
                <w:bCs/>
                <w:sz w:val="20"/>
                <w:szCs w:val="20"/>
              </w:rPr>
              <w:t>Responsibilities:</w:t>
            </w:r>
          </w:p>
          <w:p>
            <w:pPr>
              <w:pStyle w:val="ListParagraph"/>
              <w:numPr>
                <w:ilvl w:val="0"/>
                <w:numId w:val="1"/>
              </w:numPr>
              <w:spacing w:before="40" w:after="40"/>
              <w:rPr/>
            </w:pPr>
            <w:r>
              <w:rPr>
                <w:sz w:val="20"/>
                <w:szCs w:val="20"/>
              </w:rPr>
              <w:t>Builds the four demo components as specified by the Project Lead</w:t>
            </w:r>
          </w:p>
          <w:p>
            <w:pPr>
              <w:pStyle w:val="ListParagraph"/>
              <w:numPr>
                <w:ilvl w:val="0"/>
                <w:numId w:val="1"/>
              </w:numPr>
              <w:spacing w:before="40" w:after="40"/>
              <w:rPr/>
            </w:pPr>
            <w:r>
              <w:rPr>
                <w:sz w:val="20"/>
                <w:szCs w:val="20"/>
              </w:rPr>
              <w:t>Reports progress every week — what works, what does not, what is blocked</w:t>
            </w:r>
          </w:p>
          <w:p>
            <w:pPr>
              <w:pStyle w:val="ListParagraph"/>
              <w:numPr>
                <w:ilvl w:val="0"/>
                <w:numId w:val="1"/>
              </w:numPr>
              <w:spacing w:before="40" w:after="40"/>
              <w:rPr/>
            </w:pPr>
            <w:r>
              <w:rPr>
                <w:sz w:val="20"/>
                <w:szCs w:val="20"/>
              </w:rPr>
              <w:t>Does not add features or change the architecture without approval</w:t>
            </w:r>
          </w:p>
          <w:p>
            <w:pPr>
              <w:pStyle w:val="ListParagraph"/>
              <w:numPr>
                <w:ilvl w:val="0"/>
                <w:numId w:val="1"/>
              </w:numPr>
              <w:spacing w:before="40" w:after="40"/>
              <w:rPr/>
            </w:pPr>
            <w:r>
              <w:rPr>
                <w:sz w:val="20"/>
                <w:szCs w:val="20"/>
              </w:rPr>
              <w:t>Ensures the demo runs reliably on the device that will be used on presentation day</w:t>
            </w:r>
          </w:p>
          <w:p>
            <w:pPr>
              <w:pStyle w:val="ListParagraph"/>
              <w:numPr>
                <w:ilvl w:val="0"/>
                <w:numId w:val="1"/>
              </w:numPr>
              <w:spacing w:before="40" w:after="40"/>
              <w:rPr/>
            </w:pPr>
            <w:r>
              <w:rPr>
                <w:sz w:val="20"/>
                <w:szCs w:val="20"/>
              </w:rPr>
              <w:t>Creates and maintains the backup demo recording from Week 6 onward</w:t>
            </w:r>
          </w:p>
          <w:p>
            <w:pPr>
              <w:pStyle w:val="Normal"/>
              <w:spacing w:before="120" w:after="60"/>
              <w:rPr/>
            </w:pPr>
            <w:r>
              <w:rPr>
                <w:b/>
                <w:bCs/>
                <w:sz w:val="20"/>
                <w:szCs w:val="20"/>
              </w:rPr>
              <w:t>Weekly Deliverable:</w:t>
            </w:r>
          </w:p>
          <w:p>
            <w:pPr>
              <w:pStyle w:val="Normal"/>
              <w:rPr/>
            </w:pPr>
            <w:r>
              <w:rPr>
                <w:i/>
                <w:iCs/>
                <w:sz w:val="20"/>
                <w:szCs w:val="20"/>
              </w:rPr>
              <w:t>Each week: a working piece of software that matches the specification given. Not a plan — a working component.</w:t>
            </w:r>
          </w:p>
        </w:tc>
      </w:tr>
    </w:tbl>
    <w:p>
      <w:pPr>
        <w:pStyle w:val="Normal"/>
        <w:spacing w:before="80" w:after="80"/>
        <w:rPr/>
      </w:pPr>
      <w:r>
        <w:rPr/>
      </w:r>
    </w:p>
    <w:tbl>
      <w:tblPr>
        <w:tblW w:w="9360" w:type="dxa"/>
        <w:jc w:val="start"/>
        <w:tblInd w:w="-2" w:type="dxa"/>
        <w:tblLayout w:type="fixed"/>
        <w:tblCellMar>
          <w:top w:w="100" w:type="dxa"/>
          <w:start w:w="160" w:type="dxa"/>
          <w:bottom w:w="100" w:type="dxa"/>
          <w:end w:w="160" w:type="dxa"/>
        </w:tblCellMar>
        <w:tblLook w:val="0000" w:noHBand="0" w:noVBand="0" w:firstColumn="0" w:lastRow="0" w:lastColumn="0" w:firstRow="0"/>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color="auto" w:fill="C0392B" w:val="clear"/>
          </w:tcPr>
          <w:p>
            <w:pPr>
              <w:pStyle w:val="Normal"/>
              <w:rPr/>
            </w:pPr>
            <w:r>
              <w:rPr>
                <w:b/>
                <w:bCs/>
                <w:color w:val="FFFFFF"/>
                <w:sz w:val="26"/>
                <w:szCs w:val="26"/>
              </w:rPr>
              <w:t>PITCH PRESENTER — Delivery</w:t>
            </w:r>
          </w:p>
          <w:p>
            <w:pPr>
              <w:pStyle w:val="Normal"/>
              <w:rPr/>
            </w:pPr>
            <w:r>
              <w:rPr>
                <w:i/>
                <w:iCs/>
                <w:color w:val="DDDDDD"/>
                <w:sz w:val="20"/>
                <w:szCs w:val="20"/>
              </w:rPr>
              <w:t>Nguendjob Gadyel</w:t>
            </w:r>
          </w:p>
        </w:tc>
      </w:tr>
      <w:tr>
        <w:trPr/>
        <w:tc>
          <w:tcPr>
            <w:tcW w:w="9360" w:type="dxa"/>
            <w:tcBorders>
              <w:top w:val="single" w:sz="2" w:space="0" w:color="CCCCCC"/>
              <w:start w:val="single" w:sz="2" w:space="0" w:color="CCCCCC"/>
              <w:bottom w:val="single" w:sz="2" w:space="0" w:color="CCCCCC"/>
              <w:end w:val="single" w:sz="2" w:space="0" w:color="CCCCCC"/>
            </w:tcBorders>
            <w:shd w:color="auto" w:fill="FAFAFA" w:val="clear"/>
            <w:tcMar>
              <w:top w:w="120" w:type="dxa"/>
              <w:bottom w:w="120" w:type="dxa"/>
            </w:tcMar>
          </w:tcPr>
          <w:p>
            <w:pPr>
              <w:pStyle w:val="Normal"/>
              <w:spacing w:before="0" w:after="60"/>
              <w:rPr/>
            </w:pPr>
            <w:r>
              <w:rPr>
                <w:b/>
                <w:bCs/>
                <w:sz w:val="20"/>
                <w:szCs w:val="20"/>
              </w:rPr>
              <w:t>Responsibilities:</w:t>
            </w:r>
          </w:p>
          <w:p>
            <w:pPr>
              <w:pStyle w:val="ListParagraph"/>
              <w:numPr>
                <w:ilvl w:val="0"/>
                <w:numId w:val="1"/>
              </w:numPr>
              <w:spacing w:before="40" w:after="40"/>
              <w:rPr/>
            </w:pPr>
            <w:r>
              <w:rPr>
                <w:sz w:val="20"/>
                <w:szCs w:val="20"/>
              </w:rPr>
              <w:t>Memorizes and delivers the pitch script written by the Project Lead</w:t>
            </w:r>
          </w:p>
          <w:p>
            <w:pPr>
              <w:pStyle w:val="ListParagraph"/>
              <w:numPr>
                <w:ilvl w:val="0"/>
                <w:numId w:val="1"/>
              </w:numPr>
              <w:spacing w:before="40" w:after="40"/>
              <w:rPr/>
            </w:pPr>
            <w:r>
              <w:rPr>
                <w:sz w:val="20"/>
                <w:szCs w:val="20"/>
              </w:rPr>
              <w:t>Rehearses the full pitch daily from Week 5 onward</w:t>
            </w:r>
          </w:p>
          <w:p>
            <w:pPr>
              <w:pStyle w:val="ListParagraph"/>
              <w:numPr>
                <w:ilvl w:val="0"/>
                <w:numId w:val="1"/>
              </w:numPr>
              <w:spacing w:before="40" w:after="40"/>
              <w:rPr/>
            </w:pPr>
            <w:r>
              <w:rPr>
                <w:sz w:val="20"/>
                <w:szCs w:val="20"/>
              </w:rPr>
              <w:t>Learns to operate the demo independently</w:t>
            </w:r>
          </w:p>
          <w:p>
            <w:pPr>
              <w:pStyle w:val="ListParagraph"/>
              <w:numPr>
                <w:ilvl w:val="0"/>
                <w:numId w:val="1"/>
              </w:numPr>
              <w:spacing w:before="40" w:after="40"/>
              <w:rPr/>
            </w:pPr>
            <w:r>
              <w:rPr>
                <w:sz w:val="20"/>
                <w:szCs w:val="20"/>
              </w:rPr>
              <w:t>Prepares to answer the three guaranteed judge questions fluently</w:t>
            </w:r>
          </w:p>
          <w:p>
            <w:pPr>
              <w:pStyle w:val="ListParagraph"/>
              <w:numPr>
                <w:ilvl w:val="0"/>
                <w:numId w:val="1"/>
              </w:numPr>
              <w:spacing w:before="40" w:after="40"/>
              <w:rPr/>
            </w:pPr>
            <w:r>
              <w:rPr>
                <w:sz w:val="20"/>
                <w:szCs w:val="20"/>
              </w:rPr>
              <w:t>Gives feedback to the Project Lead on what in the script feels unclear or unconvincing</w:t>
            </w:r>
          </w:p>
          <w:p>
            <w:pPr>
              <w:pStyle w:val="Normal"/>
              <w:spacing w:before="120" w:after="60"/>
              <w:rPr/>
            </w:pPr>
            <w:r>
              <w:rPr>
                <w:b/>
                <w:bCs/>
                <w:sz w:val="20"/>
                <w:szCs w:val="20"/>
              </w:rPr>
              <w:t>Weekly Deliverable:</w:t>
            </w:r>
          </w:p>
          <w:p>
            <w:pPr>
              <w:pStyle w:val="Normal"/>
              <w:rPr/>
            </w:pPr>
            <w:r>
              <w:rPr>
                <w:i/>
                <w:iCs/>
                <w:sz w:val="20"/>
                <w:szCs w:val="20"/>
              </w:rPr>
              <w:t>Each week from Week 5: one full rehearsal recorded and shared with the Project Lead for feedback.</w:t>
            </w:r>
          </w:p>
        </w:tc>
      </w:tr>
    </w:tbl>
    <w:p>
      <w:pPr>
        <w:pStyle w:val="Normal"/>
        <w:spacing w:before="80" w:after="80"/>
        <w:rPr/>
      </w:pPr>
      <w:r>
        <w:rPr/>
      </w:r>
    </w:p>
    <w:p>
      <w:pPr>
        <w:pStyle w:val="Heading2"/>
        <w:rPr/>
      </w:pPr>
      <w:r>
        <w:rPr/>
        <w:t>The 8-Week Schedule</w:t>
      </w:r>
    </w:p>
    <w:p>
      <w:pPr>
        <w:pStyle w:val="Normal"/>
        <w:spacing w:before="80" w:after="80"/>
        <w:rPr/>
      </w:pPr>
      <w:r>
        <w:rPr/>
      </w:r>
    </w:p>
    <w:tbl>
      <w:tblPr>
        <w:tblW w:w="9360" w:type="dxa"/>
        <w:jc w:val="start"/>
        <w:tblInd w:w="-2" w:type="dxa"/>
        <w:tblLayout w:type="fixed"/>
        <w:tblCellMar>
          <w:top w:w="80" w:type="dxa"/>
          <w:start w:w="120" w:type="dxa"/>
          <w:bottom w:w="80" w:type="dxa"/>
          <w:end w:w="120" w:type="dxa"/>
        </w:tblCellMar>
        <w:tblLook w:val="0000" w:noHBand="0" w:noVBand="0" w:firstColumn="0" w:lastRow="0" w:lastColumn="0" w:firstRow="0"/>
      </w:tblPr>
      <w:tblGrid>
        <w:gridCol w:w="960"/>
        <w:gridCol w:w="1920"/>
        <w:gridCol w:w="3360"/>
        <w:gridCol w:w="3120"/>
      </w:tblGrid>
      <w:tr>
        <w:trPr/>
        <w:tc>
          <w:tcPr>
            <w:tcW w:w="960" w:type="dxa"/>
            <w:tcBorders>
              <w:top w:val="single" w:sz="2" w:space="0" w:color="CCCCCC"/>
              <w:start w:val="single" w:sz="2" w:space="0" w:color="CCCCCC"/>
              <w:bottom w:val="single" w:sz="2" w:space="0" w:color="CCCCCC"/>
              <w:end w:val="single" w:sz="2" w:space="0" w:color="CCCCCC"/>
            </w:tcBorders>
            <w:shd w:color="auto" w:fill="1F3864" w:val="clear"/>
          </w:tcPr>
          <w:p>
            <w:pPr>
              <w:pStyle w:val="Normal"/>
              <w:rPr/>
            </w:pPr>
            <w:r>
              <w:rPr>
                <w:b/>
                <w:bCs/>
                <w:color w:val="FFFFFF"/>
                <w:sz w:val="20"/>
                <w:szCs w:val="20"/>
              </w:rPr>
              <w:t>Week</w:t>
            </w:r>
          </w:p>
        </w:tc>
        <w:tc>
          <w:tcPr>
            <w:tcW w:w="1920" w:type="dxa"/>
            <w:tcBorders>
              <w:top w:val="single" w:sz="2" w:space="0" w:color="CCCCCC"/>
              <w:start w:val="single" w:sz="2" w:space="0" w:color="CCCCCC"/>
              <w:bottom w:val="single" w:sz="2" w:space="0" w:color="CCCCCC"/>
              <w:end w:val="single" w:sz="2" w:space="0" w:color="CCCCCC"/>
            </w:tcBorders>
            <w:shd w:color="auto" w:fill="1F3864" w:val="clear"/>
          </w:tcPr>
          <w:p>
            <w:pPr>
              <w:pStyle w:val="Normal"/>
              <w:rPr/>
            </w:pPr>
            <w:r>
              <w:rPr>
                <w:b/>
                <w:bCs/>
                <w:color w:val="FFFFFF"/>
                <w:sz w:val="20"/>
                <w:szCs w:val="20"/>
              </w:rPr>
              <w:t>Owner</w:t>
            </w:r>
          </w:p>
        </w:tc>
        <w:tc>
          <w:tcPr>
            <w:tcW w:w="3360" w:type="dxa"/>
            <w:tcBorders>
              <w:top w:val="single" w:sz="2" w:space="0" w:color="CCCCCC"/>
              <w:start w:val="single" w:sz="2" w:space="0" w:color="CCCCCC"/>
              <w:bottom w:val="single" w:sz="2" w:space="0" w:color="CCCCCC"/>
              <w:end w:val="single" w:sz="2" w:space="0" w:color="CCCCCC"/>
            </w:tcBorders>
            <w:shd w:color="auto" w:fill="1F3864" w:val="clear"/>
          </w:tcPr>
          <w:p>
            <w:pPr>
              <w:pStyle w:val="Normal"/>
              <w:rPr/>
            </w:pPr>
            <w:r>
              <w:rPr>
                <w:b/>
                <w:bCs/>
                <w:color w:val="FFFFFF"/>
                <w:sz w:val="20"/>
                <w:szCs w:val="20"/>
              </w:rPr>
              <w:t>Task</w:t>
            </w:r>
          </w:p>
        </w:tc>
        <w:tc>
          <w:tcPr>
            <w:tcW w:w="3120" w:type="dxa"/>
            <w:tcBorders>
              <w:top w:val="single" w:sz="2" w:space="0" w:color="CCCCCC"/>
              <w:start w:val="single" w:sz="2" w:space="0" w:color="CCCCCC"/>
              <w:bottom w:val="single" w:sz="2" w:space="0" w:color="CCCCCC"/>
              <w:end w:val="single" w:sz="2" w:space="0" w:color="CCCCCC"/>
            </w:tcBorders>
            <w:shd w:color="auto" w:fill="1F3864" w:val="clear"/>
          </w:tcPr>
          <w:p>
            <w:pPr>
              <w:pStyle w:val="Normal"/>
              <w:rPr/>
            </w:pPr>
            <w:r>
              <w:rPr>
                <w:b/>
                <w:bCs/>
                <w:color w:val="FFFFFF"/>
                <w:sz w:val="20"/>
                <w:szCs w:val="20"/>
              </w:rPr>
              <w:t>End-of-Week Deliverable</w:t>
            </w:r>
          </w:p>
        </w:tc>
      </w:tr>
      <w:tr>
        <w:trPr/>
        <w:tc>
          <w:tcPr>
            <w:tcW w:w="960" w:type="dxa"/>
            <w:tcBorders>
              <w:top w:val="single" w:sz="2" w:space="0" w:color="CCCCCC"/>
              <w:start w:val="single" w:sz="2" w:space="0" w:color="CCCCCC"/>
              <w:bottom w:val="single" w:sz="2" w:space="0" w:color="CCCCCC"/>
              <w:end w:val="single" w:sz="2" w:space="0" w:color="CCCCCC"/>
            </w:tcBorders>
            <w:shd w:color="auto" w:fill="F4F6F9" w:val="clear"/>
          </w:tcPr>
          <w:p>
            <w:pPr>
              <w:pStyle w:val="Normal"/>
              <w:rPr/>
            </w:pPr>
            <w:r>
              <w:rPr>
                <w:b/>
                <w:bCs/>
                <w:sz w:val="20"/>
                <w:szCs w:val="20"/>
              </w:rPr>
              <w:t>1</w:t>
            </w:r>
          </w:p>
        </w:tc>
        <w:tc>
          <w:tcPr>
            <w:tcW w:w="1920" w:type="dxa"/>
            <w:tcBorders>
              <w:top w:val="single" w:sz="2" w:space="0" w:color="CCCCCC"/>
              <w:start w:val="single" w:sz="2" w:space="0" w:color="CCCCCC"/>
              <w:bottom w:val="single" w:sz="2" w:space="0" w:color="CCCCCC"/>
              <w:end w:val="single" w:sz="2" w:space="0" w:color="CCCCCC"/>
            </w:tcBorders>
            <w:shd w:color="auto" w:fill="F4F6F9" w:val="clear"/>
          </w:tcPr>
          <w:p>
            <w:pPr>
              <w:pStyle w:val="Normal"/>
              <w:rPr/>
            </w:pPr>
            <w:r>
              <w:rPr>
                <w:sz w:val="20"/>
                <w:szCs w:val="20"/>
              </w:rPr>
              <w:t>Lead</w:t>
            </w:r>
          </w:p>
        </w:tc>
        <w:tc>
          <w:tcPr>
            <w:tcW w:w="3360" w:type="dxa"/>
            <w:tcBorders>
              <w:top w:val="single" w:sz="2" w:space="0" w:color="CCCCCC"/>
              <w:start w:val="single" w:sz="2" w:space="0" w:color="CCCCCC"/>
              <w:bottom w:val="single" w:sz="2" w:space="0" w:color="CCCCCC"/>
              <w:end w:val="single" w:sz="2" w:space="0" w:color="CCCCCC"/>
            </w:tcBorders>
            <w:shd w:color="auto" w:fill="F4F6F9" w:val="clear"/>
          </w:tcPr>
          <w:p>
            <w:pPr>
              <w:pStyle w:val="Normal"/>
              <w:rPr/>
            </w:pPr>
            <w:r>
              <w:rPr>
                <w:sz w:val="20"/>
                <w:szCs w:val="20"/>
              </w:rPr>
              <w:t>Launch survey. Lock KB note schema. Confirm team roles.</w:t>
            </w:r>
          </w:p>
        </w:tc>
        <w:tc>
          <w:tcPr>
            <w:tcW w:w="3120" w:type="dxa"/>
            <w:tcBorders>
              <w:top w:val="single" w:sz="2" w:space="0" w:color="CCCCCC"/>
              <w:start w:val="single" w:sz="2" w:space="0" w:color="CCCCCC"/>
              <w:bottom w:val="single" w:sz="2" w:space="0" w:color="CCCCCC"/>
              <w:end w:val="single" w:sz="2" w:space="0" w:color="CCCCCC"/>
            </w:tcBorders>
            <w:shd w:color="auto" w:fill="F4F6F9" w:val="clear"/>
          </w:tcPr>
          <w:p>
            <w:pPr>
              <w:pStyle w:val="Normal"/>
              <w:rPr/>
            </w:pPr>
            <w:r>
              <w:rPr>
                <w:i/>
                <w:iCs/>
                <w:sz w:val="20"/>
                <w:szCs w:val="20"/>
              </w:rPr>
              <w:t>Survey live. Architecture document shared with Builder.</w:t>
            </w:r>
          </w:p>
        </w:tc>
      </w:tr>
      <w:tr>
        <w:trPr/>
        <w:tc>
          <w:tcPr>
            <w:tcW w:w="96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0"/>
                <w:szCs w:val="20"/>
              </w:rPr>
              <w:t>2</w:t>
            </w:r>
          </w:p>
        </w:tc>
        <w:tc>
          <w:tcPr>
            <w:tcW w:w="192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Builder</w:t>
            </w:r>
          </w:p>
        </w:tc>
        <w:tc>
          <w:tcPr>
            <w:tcW w:w="336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Build CDS entry screen — two questions, one session mode output.</w:t>
            </w:r>
          </w:p>
        </w:tc>
        <w:tc>
          <w:tcPr>
            <w:tcW w:w="312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i/>
                <w:iCs/>
                <w:sz w:val="20"/>
                <w:szCs w:val="20"/>
              </w:rPr>
              <w:t>CDS screen works. Lead reviews and approves.</w:t>
            </w:r>
          </w:p>
        </w:tc>
      </w:tr>
      <w:tr>
        <w:trPr/>
        <w:tc>
          <w:tcPr>
            <w:tcW w:w="960" w:type="dxa"/>
            <w:tcBorders>
              <w:top w:val="single" w:sz="2" w:space="0" w:color="CCCCCC"/>
              <w:start w:val="single" w:sz="2" w:space="0" w:color="CCCCCC"/>
              <w:bottom w:val="single" w:sz="2" w:space="0" w:color="CCCCCC"/>
              <w:end w:val="single" w:sz="2" w:space="0" w:color="CCCCCC"/>
            </w:tcBorders>
            <w:shd w:color="auto" w:fill="F4F6F9" w:val="clear"/>
          </w:tcPr>
          <w:p>
            <w:pPr>
              <w:pStyle w:val="Normal"/>
              <w:rPr/>
            </w:pPr>
            <w:r>
              <w:rPr>
                <w:b/>
                <w:bCs/>
                <w:sz w:val="20"/>
                <w:szCs w:val="20"/>
              </w:rPr>
              <w:t>3</w:t>
            </w:r>
          </w:p>
        </w:tc>
        <w:tc>
          <w:tcPr>
            <w:tcW w:w="1920" w:type="dxa"/>
            <w:tcBorders>
              <w:top w:val="single" w:sz="2" w:space="0" w:color="CCCCCC"/>
              <w:start w:val="single" w:sz="2" w:space="0" w:color="CCCCCC"/>
              <w:bottom w:val="single" w:sz="2" w:space="0" w:color="CCCCCC"/>
              <w:end w:val="single" w:sz="2" w:space="0" w:color="CCCCCC"/>
            </w:tcBorders>
            <w:shd w:color="auto" w:fill="F4F6F9" w:val="clear"/>
          </w:tcPr>
          <w:p>
            <w:pPr>
              <w:pStyle w:val="Normal"/>
              <w:rPr/>
            </w:pPr>
            <w:r>
              <w:rPr>
                <w:sz w:val="20"/>
                <w:szCs w:val="20"/>
              </w:rPr>
              <w:t>Builder</w:t>
            </w:r>
          </w:p>
        </w:tc>
        <w:tc>
          <w:tcPr>
            <w:tcW w:w="3360" w:type="dxa"/>
            <w:tcBorders>
              <w:top w:val="single" w:sz="2" w:space="0" w:color="CCCCCC"/>
              <w:start w:val="single" w:sz="2" w:space="0" w:color="CCCCCC"/>
              <w:bottom w:val="single" w:sz="2" w:space="0" w:color="CCCCCC"/>
              <w:end w:val="single" w:sz="2" w:space="0" w:color="CCCCCC"/>
            </w:tcBorders>
            <w:shd w:color="auto" w:fill="F4F6F9" w:val="clear"/>
          </w:tcPr>
          <w:p>
            <w:pPr>
              <w:pStyle w:val="Normal"/>
              <w:rPr/>
            </w:pPr>
            <w:r>
              <w:rPr>
                <w:sz w:val="20"/>
                <w:szCs w:val="20"/>
              </w:rPr>
              <w:t>Build KB note creation — student types, system creates structured note.</w:t>
            </w:r>
          </w:p>
        </w:tc>
        <w:tc>
          <w:tcPr>
            <w:tcW w:w="3120" w:type="dxa"/>
            <w:tcBorders>
              <w:top w:val="single" w:sz="2" w:space="0" w:color="CCCCCC"/>
              <w:start w:val="single" w:sz="2" w:space="0" w:color="CCCCCC"/>
              <w:bottom w:val="single" w:sz="2" w:space="0" w:color="CCCCCC"/>
              <w:end w:val="single" w:sz="2" w:space="0" w:color="CCCCCC"/>
            </w:tcBorders>
            <w:shd w:color="auto" w:fill="F4F6F9" w:val="clear"/>
          </w:tcPr>
          <w:p>
            <w:pPr>
              <w:pStyle w:val="Normal"/>
              <w:rPr/>
            </w:pPr>
            <w:r>
              <w:rPr>
                <w:i/>
                <w:iCs/>
                <w:sz w:val="20"/>
                <w:szCs w:val="20"/>
              </w:rPr>
              <w:t>KB note creation works end-to-end.</w:t>
            </w:r>
          </w:p>
        </w:tc>
      </w:tr>
      <w:tr>
        <w:trPr/>
        <w:tc>
          <w:tcPr>
            <w:tcW w:w="96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0"/>
                <w:szCs w:val="20"/>
              </w:rPr>
              <w:t>4</w:t>
            </w:r>
          </w:p>
        </w:tc>
        <w:tc>
          <w:tcPr>
            <w:tcW w:w="192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Builder + Lead</w:t>
            </w:r>
          </w:p>
        </w:tc>
        <w:tc>
          <w:tcPr>
            <w:tcW w:w="336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Integrate AI mirror — responds using only the student's note.</w:t>
            </w:r>
          </w:p>
        </w:tc>
        <w:tc>
          <w:tcPr>
            <w:tcW w:w="312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i/>
                <w:iCs/>
                <w:sz w:val="20"/>
                <w:szCs w:val="20"/>
              </w:rPr>
              <w:t>Full KB interaction works: type, structure, mirror response.</w:t>
            </w:r>
          </w:p>
        </w:tc>
      </w:tr>
      <w:tr>
        <w:trPr/>
        <w:tc>
          <w:tcPr>
            <w:tcW w:w="960" w:type="dxa"/>
            <w:tcBorders>
              <w:top w:val="single" w:sz="2" w:space="0" w:color="CCCCCC"/>
              <w:start w:val="single" w:sz="2" w:space="0" w:color="CCCCCC"/>
              <w:bottom w:val="single" w:sz="2" w:space="0" w:color="CCCCCC"/>
              <w:end w:val="single" w:sz="2" w:space="0" w:color="CCCCCC"/>
            </w:tcBorders>
            <w:shd w:color="auto" w:fill="F4F6F9" w:val="clear"/>
          </w:tcPr>
          <w:p>
            <w:pPr>
              <w:pStyle w:val="Normal"/>
              <w:rPr/>
            </w:pPr>
            <w:r>
              <w:rPr>
                <w:b/>
                <w:bCs/>
                <w:sz w:val="20"/>
                <w:szCs w:val="20"/>
              </w:rPr>
              <w:t>5</w:t>
            </w:r>
          </w:p>
        </w:tc>
        <w:tc>
          <w:tcPr>
            <w:tcW w:w="1920" w:type="dxa"/>
            <w:tcBorders>
              <w:top w:val="single" w:sz="2" w:space="0" w:color="CCCCCC"/>
              <w:start w:val="single" w:sz="2" w:space="0" w:color="CCCCCC"/>
              <w:bottom w:val="single" w:sz="2" w:space="0" w:color="CCCCCC"/>
              <w:end w:val="single" w:sz="2" w:space="0" w:color="CCCCCC"/>
            </w:tcBorders>
            <w:shd w:color="auto" w:fill="F4F6F9" w:val="clear"/>
          </w:tcPr>
          <w:p>
            <w:pPr>
              <w:pStyle w:val="Normal"/>
              <w:rPr/>
            </w:pPr>
            <w:r>
              <w:rPr>
                <w:sz w:val="20"/>
                <w:szCs w:val="20"/>
              </w:rPr>
              <w:t>Builder + Presenter</w:t>
            </w:r>
          </w:p>
        </w:tc>
        <w:tc>
          <w:tcPr>
            <w:tcW w:w="3360" w:type="dxa"/>
            <w:tcBorders>
              <w:top w:val="single" w:sz="2" w:space="0" w:color="CCCCCC"/>
              <w:start w:val="single" w:sz="2" w:space="0" w:color="CCCCCC"/>
              <w:bottom w:val="single" w:sz="2" w:space="0" w:color="CCCCCC"/>
              <w:end w:val="single" w:sz="2" w:space="0" w:color="CCCCCC"/>
            </w:tcBorders>
            <w:shd w:color="auto" w:fill="F4F6F9" w:val="clear"/>
          </w:tcPr>
          <w:p>
            <w:pPr>
              <w:pStyle w:val="Normal"/>
              <w:rPr/>
            </w:pPr>
            <w:r>
              <w:rPr>
                <w:sz w:val="20"/>
                <w:szCs w:val="20"/>
              </w:rPr>
              <w:t>Add graph visualization. Presenter begins rehearsal.</w:t>
            </w:r>
          </w:p>
        </w:tc>
        <w:tc>
          <w:tcPr>
            <w:tcW w:w="3120" w:type="dxa"/>
            <w:tcBorders>
              <w:top w:val="single" w:sz="2" w:space="0" w:color="CCCCCC"/>
              <w:start w:val="single" w:sz="2" w:space="0" w:color="CCCCCC"/>
              <w:bottom w:val="single" w:sz="2" w:space="0" w:color="CCCCCC"/>
              <w:end w:val="single" w:sz="2" w:space="0" w:color="CCCCCC"/>
            </w:tcBorders>
            <w:shd w:color="auto" w:fill="F4F6F9" w:val="clear"/>
          </w:tcPr>
          <w:p>
            <w:pPr>
              <w:pStyle w:val="Normal"/>
              <w:rPr/>
            </w:pPr>
            <w:r>
              <w:rPr>
                <w:i/>
                <w:iCs/>
                <w:sz w:val="20"/>
                <w:szCs w:val="20"/>
              </w:rPr>
              <w:t>Graph shows two connected nodes. First rehearsal recorded.</w:t>
            </w:r>
          </w:p>
        </w:tc>
      </w:tr>
      <w:tr>
        <w:trPr/>
        <w:tc>
          <w:tcPr>
            <w:tcW w:w="96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0"/>
                <w:szCs w:val="20"/>
              </w:rPr>
              <w:t>6</w:t>
            </w:r>
          </w:p>
        </w:tc>
        <w:tc>
          <w:tcPr>
            <w:tcW w:w="192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All</w:t>
            </w:r>
          </w:p>
        </w:tc>
        <w:tc>
          <w:tcPr>
            <w:tcW w:w="336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Full demo flow: CDS → KB → mirror → graph. Backup recording made.</w:t>
            </w:r>
          </w:p>
        </w:tc>
        <w:tc>
          <w:tcPr>
            <w:tcW w:w="312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i/>
                <w:iCs/>
                <w:sz w:val="20"/>
                <w:szCs w:val="20"/>
              </w:rPr>
              <w:t>Complete demo runs without interruption. Recording saved.</w:t>
            </w:r>
          </w:p>
        </w:tc>
      </w:tr>
      <w:tr>
        <w:trPr/>
        <w:tc>
          <w:tcPr>
            <w:tcW w:w="960" w:type="dxa"/>
            <w:tcBorders>
              <w:top w:val="single" w:sz="2" w:space="0" w:color="CCCCCC"/>
              <w:start w:val="single" w:sz="2" w:space="0" w:color="CCCCCC"/>
              <w:bottom w:val="single" w:sz="2" w:space="0" w:color="CCCCCC"/>
              <w:end w:val="single" w:sz="2" w:space="0" w:color="CCCCCC"/>
            </w:tcBorders>
            <w:shd w:color="auto" w:fill="F4F6F9" w:val="clear"/>
          </w:tcPr>
          <w:p>
            <w:pPr>
              <w:pStyle w:val="Normal"/>
              <w:rPr/>
            </w:pPr>
            <w:r>
              <w:rPr>
                <w:b/>
                <w:bCs/>
                <w:sz w:val="20"/>
                <w:szCs w:val="20"/>
              </w:rPr>
              <w:t>7</w:t>
            </w:r>
          </w:p>
        </w:tc>
        <w:tc>
          <w:tcPr>
            <w:tcW w:w="1920" w:type="dxa"/>
            <w:tcBorders>
              <w:top w:val="single" w:sz="2" w:space="0" w:color="CCCCCC"/>
              <w:start w:val="single" w:sz="2" w:space="0" w:color="CCCCCC"/>
              <w:bottom w:val="single" w:sz="2" w:space="0" w:color="CCCCCC"/>
              <w:end w:val="single" w:sz="2" w:space="0" w:color="CCCCCC"/>
            </w:tcBorders>
            <w:shd w:color="auto" w:fill="F4F6F9" w:val="clear"/>
          </w:tcPr>
          <w:p>
            <w:pPr>
              <w:pStyle w:val="Normal"/>
              <w:rPr/>
            </w:pPr>
            <w:r>
              <w:rPr>
                <w:sz w:val="20"/>
                <w:szCs w:val="20"/>
              </w:rPr>
              <w:t>Presenter + Lead</w:t>
            </w:r>
          </w:p>
        </w:tc>
        <w:tc>
          <w:tcPr>
            <w:tcW w:w="3360" w:type="dxa"/>
            <w:tcBorders>
              <w:top w:val="single" w:sz="2" w:space="0" w:color="CCCCCC"/>
              <w:start w:val="single" w:sz="2" w:space="0" w:color="CCCCCC"/>
              <w:bottom w:val="single" w:sz="2" w:space="0" w:color="CCCCCC"/>
              <w:end w:val="single" w:sz="2" w:space="0" w:color="CCCCCC"/>
            </w:tcBorders>
            <w:shd w:color="auto" w:fill="F4F6F9" w:val="clear"/>
          </w:tcPr>
          <w:p>
            <w:pPr>
              <w:pStyle w:val="Normal"/>
              <w:rPr/>
            </w:pPr>
            <w:r>
              <w:rPr>
                <w:sz w:val="20"/>
                <w:szCs w:val="20"/>
              </w:rPr>
              <w:t>Pitch rehearsal. Q&amp;A preparation. Survey results compiled.</w:t>
            </w:r>
          </w:p>
        </w:tc>
        <w:tc>
          <w:tcPr>
            <w:tcW w:w="3120" w:type="dxa"/>
            <w:tcBorders>
              <w:top w:val="single" w:sz="2" w:space="0" w:color="CCCCCC"/>
              <w:start w:val="single" w:sz="2" w:space="0" w:color="CCCCCC"/>
              <w:bottom w:val="single" w:sz="2" w:space="0" w:color="CCCCCC"/>
              <w:end w:val="single" w:sz="2" w:space="0" w:color="CCCCCC"/>
            </w:tcBorders>
            <w:shd w:color="auto" w:fill="F4F6F9" w:val="clear"/>
          </w:tcPr>
          <w:p>
            <w:pPr>
              <w:pStyle w:val="Normal"/>
              <w:rPr/>
            </w:pPr>
            <w:r>
              <w:rPr>
                <w:i/>
                <w:iCs/>
                <w:sz w:val="20"/>
                <w:szCs w:val="20"/>
              </w:rPr>
              <w:t>Five full rehearsals done. Three Q&amp;A answers memorized.</w:t>
            </w:r>
          </w:p>
        </w:tc>
      </w:tr>
      <w:tr>
        <w:trPr/>
        <w:tc>
          <w:tcPr>
            <w:tcW w:w="96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0"/>
                <w:szCs w:val="20"/>
              </w:rPr>
              <w:t>8</w:t>
            </w:r>
          </w:p>
        </w:tc>
        <w:tc>
          <w:tcPr>
            <w:tcW w:w="192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All</w:t>
            </w:r>
          </w:p>
        </w:tc>
        <w:tc>
          <w:tcPr>
            <w:tcW w:w="336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Buffer week. Fix what broke. Final rehearsal. Nothing new added.</w:t>
            </w:r>
          </w:p>
        </w:tc>
        <w:tc>
          <w:tcPr>
            <w:tcW w:w="312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i/>
                <w:iCs/>
                <w:sz w:val="20"/>
                <w:szCs w:val="20"/>
              </w:rPr>
              <w:t>Demo stable. Pitch confident. Team ready.</w:t>
            </w:r>
          </w:p>
        </w:tc>
      </w:tr>
    </w:tbl>
    <w:p>
      <w:pPr>
        <w:pStyle w:val="Normal"/>
        <w:spacing w:before="80" w:after="80"/>
        <w:rPr/>
      </w:pPr>
      <w:r>
        <w:rPr/>
      </w:r>
    </w:p>
    <w:tbl>
      <w:tblPr>
        <w:tblW w:w="9360" w:type="dxa"/>
        <w:jc w:val="start"/>
        <w:tblInd w:w="0" w:type="dxa"/>
        <w:tblLayout w:type="fixed"/>
        <w:tblCellMar>
          <w:top w:w="120" w:type="dxa"/>
          <w:start w:w="200" w:type="dxa"/>
          <w:bottom w:w="120" w:type="dxa"/>
          <w:end w:w="120" w:type="dxa"/>
        </w:tblCellMar>
        <w:tblLook w:val="0000" w:noHBand="0" w:noVBand="0" w:firstColumn="0" w:lastRow="0" w:lastColumn="0" w:firstRow="0"/>
      </w:tblPr>
      <w:tblGrid>
        <w:gridCol w:w="9360"/>
      </w:tblGrid>
      <w:tr>
        <w:trPr/>
        <w:tc>
          <w:tcPr>
            <w:tcW w:w="9360" w:type="dxa"/>
            <w:tcBorders>
              <w:start w:val="single" w:sz="20" w:space="0" w:color="E67E22"/>
            </w:tcBorders>
            <w:shd w:color="auto" w:fill="FEF9E7" w:val="clear"/>
          </w:tcPr>
          <w:p>
            <w:pPr>
              <w:pStyle w:val="Normal"/>
              <w:rPr/>
            </w:pPr>
            <w:r>
              <w:rPr>
                <w:i/>
                <w:iCs/>
              </w:rPr>
              <w:t>Rule for every week: if you do not have your deliverable ready by Sunday, you tell the Project Lead on Saturday — not on Monday after the deadline has passed. Early warning can be fixed. Silence cannot.</w:t>
            </w:r>
          </w:p>
        </w:tc>
      </w:tr>
    </w:tbl>
    <w:p>
      <w:pPr>
        <w:pStyle w:val="Normal"/>
        <w:rPr/>
      </w:pPr>
      <w:r>
        <w:rPr/>
      </w:r>
      <w:r>
        <w:br w:type="page"/>
      </w:r>
    </w:p>
    <w:p>
      <w:pPr>
        <w:pStyle w:val="Heading1"/>
        <w:pBdr>
          <w:bottom w:val="single" w:sz="8" w:space="4" w:color="1F3864"/>
        </w:pBdr>
        <w:spacing w:before="0" w:after="180"/>
        <w:rPr/>
      </w:pPr>
      <w:r>
        <w:rPr/>
        <w:t>4. THE AGREEMENT</w:t>
      </w:r>
    </w:p>
    <w:p>
      <w:pPr>
        <w:pStyle w:val="Normal"/>
        <w:spacing w:before="80" w:after="80"/>
        <w:rPr/>
      </w:pPr>
      <w:r>
        <w:rPr/>
      </w:r>
    </w:p>
    <w:p>
      <w:pPr>
        <w:pStyle w:val="Normal"/>
        <w:spacing w:before="80" w:after="80"/>
        <w:rPr/>
      </w:pPr>
      <w:r>
        <w:rPr/>
        <w:t>Before any work begins, every team member signs the collaboration agreement below. This is not bureaucracy. It protects everyone — including the friendships. A clear agreement before the competition is the only way to ensure that a win brings the team together instead of pulling it apart.</w:t>
      </w:r>
    </w:p>
    <w:p>
      <w:pPr>
        <w:pStyle w:val="Normal"/>
        <w:spacing w:before="80" w:after="80"/>
        <w:rPr/>
      </w:pPr>
      <w:r>
        <w:rPr/>
      </w:r>
    </w:p>
    <w:tbl>
      <w:tblPr>
        <w:tblW w:w="9360" w:type="dxa"/>
        <w:jc w:val="start"/>
        <w:tblInd w:w="2" w:type="dxa"/>
        <w:tblLayout w:type="fixed"/>
        <w:tblCellMar>
          <w:top w:w="200" w:type="dxa"/>
          <w:start w:w="300" w:type="dxa"/>
          <w:bottom w:w="200" w:type="dxa"/>
          <w:end w:w="300" w:type="dxa"/>
        </w:tblCellMar>
        <w:tblLook w:val="0000" w:noHBand="0" w:noVBand="0" w:firstColumn="0" w:lastRow="0" w:lastColumn="0" w:firstRow="0"/>
      </w:tblPr>
      <w:tblGrid>
        <w:gridCol w:w="9360"/>
      </w:tblGrid>
      <w:tr>
        <w:trPr/>
        <w:tc>
          <w:tcPr>
            <w:tcW w:w="9360" w:type="dxa"/>
            <w:tcBorders>
              <w:top w:val="single" w:sz="2" w:space="0" w:color="CCCCCC"/>
              <w:start w:val="single" w:sz="6" w:space="0" w:color="1F3864"/>
              <w:bottom w:val="single" w:sz="2" w:space="0" w:color="CCCCCC"/>
              <w:end w:val="single" w:sz="6" w:space="0" w:color="1F3864"/>
            </w:tcBorders>
            <w:shd w:color="auto" w:fill="FDFEFE" w:val="clear"/>
          </w:tcPr>
          <w:p>
            <w:pPr>
              <w:pStyle w:val="Normal"/>
              <w:spacing w:before="0" w:after="160"/>
              <w:jc w:val="center"/>
              <w:rPr/>
            </w:pPr>
            <w:r>
              <w:rPr>
                <w:b/>
                <w:bCs/>
                <w:color w:val="1F3864"/>
                <w:sz w:val="26"/>
                <w:szCs w:val="26"/>
              </w:rPr>
              <w:t>TEAM COLLABORATION AGREEMENT</w:t>
            </w:r>
          </w:p>
          <w:p>
            <w:pPr>
              <w:pStyle w:val="Normal"/>
              <w:spacing w:before="0" w:after="300"/>
              <w:jc w:val="center"/>
              <w:rPr/>
            </w:pPr>
            <w:r>
              <w:rPr>
                <w:i/>
                <w:iCs/>
                <w:color w:val="888888"/>
                <w:sz w:val="20"/>
                <w:szCs w:val="20"/>
              </w:rPr>
              <w:t>ICT for Africa Tech Innovation Challenge 2026</w:t>
            </w:r>
          </w:p>
          <w:p>
            <w:pPr>
              <w:pStyle w:val="Normal"/>
              <w:spacing w:before="80" w:after="60"/>
              <w:rPr/>
            </w:pPr>
            <w:r>
              <w:rPr>
                <w:b/>
                <w:bCs/>
                <w:color w:val="2E5090"/>
              </w:rPr>
              <w:t>THE PARTIES</w:t>
            </w:r>
          </w:p>
          <w:p>
            <w:pPr>
              <w:pStyle w:val="Normal"/>
              <w:spacing w:before="40" w:after="40"/>
              <w:rPr/>
            </w:pPr>
            <w:r>
              <w:rPr/>
              <w:t>Project Lead (Originator): ________________________________  Signature: ___________________</w:t>
            </w:r>
          </w:p>
          <w:p>
            <w:pPr>
              <w:pStyle w:val="Normal"/>
              <w:spacing w:before="40" w:after="40"/>
              <w:rPr/>
            </w:pPr>
            <w:r>
              <w:rPr/>
              <w:t>Technical Builder: _______________________________________  Signature: ___________________</w:t>
            </w:r>
          </w:p>
          <w:p>
            <w:pPr>
              <w:pStyle w:val="Normal"/>
              <w:spacing w:before="40" w:after="100"/>
              <w:rPr/>
            </w:pPr>
            <w:r>
              <w:rPr/>
              <w:t>Pitch Presenter: _________________________________________  Signature: ___________________</w:t>
            </w:r>
          </w:p>
          <w:p>
            <w:pPr>
              <w:pStyle w:val="Normal"/>
              <w:spacing w:before="100" w:after="60"/>
              <w:rPr/>
            </w:pPr>
            <w:r>
              <w:rPr>
                <w:b/>
                <w:bCs/>
                <w:color w:val="2E5090"/>
              </w:rPr>
              <w:t>1. ORIGIN OF THE PROJECT</w:t>
            </w:r>
          </w:p>
          <w:p>
            <w:pPr>
              <w:pStyle w:val="Normal"/>
              <w:spacing w:before="40" w:after="100"/>
              <w:rPr/>
            </w:pPr>
            <w:r>
              <w:rPr/>
              <w:t>The core project concept — the Knowledge Base system and the Cognitive Dynamics System — was conceived, designed, and documented by the Project Lead before this team was formed. All parties acknowledge this.</w:t>
            </w:r>
          </w:p>
          <w:p>
            <w:pPr>
              <w:pStyle w:val="Normal"/>
              <w:spacing w:before="100" w:after="60"/>
              <w:rPr/>
            </w:pPr>
            <w:r>
              <w:rPr>
                <w:b/>
                <w:bCs/>
                <w:color w:val="2E5090"/>
              </w:rPr>
              <w:t>2. ROLES</w:t>
            </w:r>
          </w:p>
          <w:p>
            <w:pPr>
              <w:pStyle w:val="Normal"/>
              <w:spacing w:before="40" w:after="40"/>
              <w:rPr/>
            </w:pPr>
            <w:r>
              <w:rPr/>
              <w:t>Each party commits to fulfilling the role described in Section 3 of the Team Briefing document. Roles were agreed freely and without pressure.</w:t>
            </w:r>
          </w:p>
          <w:p>
            <w:pPr>
              <w:pStyle w:val="Normal"/>
              <w:spacing w:before="40" w:after="100"/>
              <w:rPr/>
            </w:pPr>
            <w:r>
              <w:rPr/>
              <w:t>Weekly deliverables are non-negotiable. If a deliverable cannot be met, the responsible party notifies the Project Lead at least 48 hours before the deadline.</w:t>
            </w:r>
          </w:p>
          <w:p>
            <w:pPr>
              <w:pStyle w:val="Normal"/>
              <w:spacing w:before="100" w:after="60"/>
              <w:rPr/>
            </w:pPr>
            <w:r>
              <w:rPr>
                <w:b/>
                <w:bCs/>
                <w:color w:val="2E5090"/>
              </w:rPr>
              <w:t>3. PRIZE DISTRIBUTION</w:t>
            </w:r>
          </w:p>
          <w:p>
            <w:pPr>
              <w:pStyle w:val="Normal"/>
              <w:spacing w:before="40" w:after="40"/>
              <w:rPr/>
            </w:pPr>
            <w:r>
              <w:rPr/>
              <w:t>In the event of a monetary prize, distribution shall be:</w:t>
            </w:r>
          </w:p>
          <w:p>
            <w:pPr>
              <w:pStyle w:val="ListParagraph"/>
              <w:numPr>
                <w:ilvl w:val="0"/>
                <w:numId w:val="1"/>
              </w:numPr>
              <w:spacing w:before="40" w:after="40"/>
              <w:rPr/>
            </w:pPr>
            <w:r>
              <w:rPr/>
              <w:t>Project Lead: 40%</w:t>
            </w:r>
          </w:p>
          <w:p>
            <w:pPr>
              <w:pStyle w:val="ListParagraph"/>
              <w:numPr>
                <w:ilvl w:val="0"/>
                <w:numId w:val="1"/>
              </w:numPr>
              <w:spacing w:before="40" w:after="40"/>
              <w:rPr/>
            </w:pPr>
            <w:r>
              <w:rPr/>
              <w:t>Technical Builder: 30%</w:t>
            </w:r>
          </w:p>
          <w:p>
            <w:pPr>
              <w:pStyle w:val="ListParagraph"/>
              <w:numPr>
                <w:ilvl w:val="0"/>
                <w:numId w:val="1"/>
              </w:numPr>
              <w:spacing w:before="40" w:after="100"/>
              <w:rPr/>
            </w:pPr>
            <w:r>
              <w:rPr/>
              <w:t>Pitch Presenter: 30%</w:t>
            </w:r>
          </w:p>
          <w:p>
            <w:pPr>
              <w:pStyle w:val="Normal"/>
              <w:spacing w:before="100" w:after="60"/>
              <w:rPr/>
            </w:pPr>
            <w:r>
              <w:rPr>
                <w:b/>
                <w:bCs/>
                <w:color w:val="2E5090"/>
              </w:rPr>
              <w:t>4. INTELLECTUAL PROPERTY</w:t>
            </w:r>
          </w:p>
          <w:p>
            <w:pPr>
              <w:pStyle w:val="Normal"/>
              <w:spacing w:before="40" w:after="100"/>
              <w:rPr/>
            </w:pPr>
            <w:r>
              <w:rPr/>
              <w:t>The core intellectual property belongs to the Project Lead. No team member may independently present, publish, develop commercially, or share the project concept with any third party without the explicit written consent of the Project Lead. This applies during and after the competition.</w:t>
            </w:r>
          </w:p>
          <w:p>
            <w:pPr>
              <w:pStyle w:val="Normal"/>
              <w:spacing w:before="100" w:after="60"/>
              <w:rPr/>
            </w:pPr>
            <w:r>
              <w:rPr>
                <w:b/>
                <w:bCs/>
                <w:color w:val="2E5090"/>
              </w:rPr>
              <w:t>5. DISSOLUTION</w:t>
            </w:r>
          </w:p>
          <w:p>
            <w:pPr>
              <w:pStyle w:val="Normal"/>
              <w:spacing w:before="40" w:after="100"/>
              <w:rPr/>
            </w:pPr>
            <w:r>
              <w:rPr/>
              <w:t>If a team member withdraws before the competition, they forfeit their prize share. The Project Lead retains full rights to continue with or without a replacement.</w:t>
            </w:r>
          </w:p>
          <w:p>
            <w:pPr>
              <w:pStyle w:val="Normal"/>
              <w:spacing w:before="100" w:after="60"/>
              <w:rPr/>
            </w:pPr>
            <w:r>
              <w:rPr/>
              <w:t>Date signed: ___________________________</w:t>
            </w:r>
          </w:p>
          <w:p>
            <w:pPr>
              <w:pStyle w:val="Normal"/>
              <w:spacing w:before="40" w:after="40"/>
              <w:rPr/>
            </w:pPr>
            <w:r>
              <w:rPr/>
              <w:t>Location: _____________________________</w:t>
            </w:r>
          </w:p>
        </w:tc>
      </w:tr>
    </w:tbl>
    <w:p>
      <w:pPr>
        <w:pStyle w:val="Normal"/>
        <w:rPr/>
      </w:pPr>
      <w:r>
        <w:rPr/>
      </w:r>
      <w:r>
        <w:br w:type="page"/>
      </w:r>
    </w:p>
    <w:p>
      <w:pPr>
        <w:pStyle w:val="Normal"/>
        <w:spacing w:before="0" w:after="200"/>
        <w:jc w:val="center"/>
        <w:rPr/>
      </w:pPr>
      <w:r>
        <w:rPr>
          <w:b/>
          <w:bCs/>
          <w:color w:val="1F3864"/>
          <w:sz w:val="28"/>
          <w:szCs w:val="28"/>
        </w:rPr>
        <w:t>THAT IS EVERYTHING YOUR TEAM NEEDS.</w:t>
      </w:r>
    </w:p>
    <w:p>
      <w:pPr>
        <w:pStyle w:val="Normal"/>
        <w:spacing w:before="0" w:after="100"/>
        <w:jc w:val="center"/>
        <w:rPr/>
      </w:pPr>
      <w:r>
        <w:rPr>
          <w:b/>
          <w:bCs/>
          <w:color w:val="2E5090"/>
          <w:sz w:val="24"/>
          <w:szCs w:val="24"/>
        </w:rPr>
        <w:t>Read it. Sign it. Build it.</w:t>
      </w:r>
    </w:p>
    <w:p>
      <w:pPr>
        <w:pStyle w:val="Normal"/>
        <w:spacing w:before="100" w:after="0"/>
        <w:jc w:val="center"/>
        <w:rPr/>
      </w:pPr>
      <w:r>
        <w:rPr>
          <w:i/>
          <w:iCs/>
          <w:color w:val="888888"/>
          <w:sz w:val="20"/>
          <w:szCs w:val="20"/>
        </w:rPr>
        <w:t>Questions go to the Project Lead. Not to each other.</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52"/>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Arial" w:hAnsi="Arial" w:eastAsia="Arial" w:cs="Arial"/>
      <w:color w:val="auto"/>
      <w:kern w:val="0"/>
      <w:sz w:val="22"/>
      <w:szCs w:val="22"/>
      <w:lang w:val="en-US" w:eastAsia="en-US" w:bidi="ar-SA"/>
    </w:rPr>
  </w:style>
  <w:style w:type="paragraph" w:styleId="Heading1">
    <w:name w:val="heading 1"/>
    <w:uiPriority w:val="9"/>
    <w:qFormat/>
    <w:pPr>
      <w:widowControl/>
      <w:bidi w:val="0"/>
      <w:spacing w:before="360" w:after="180"/>
      <w:jc w:val="start"/>
      <w:outlineLvl w:val="0"/>
    </w:pPr>
    <w:rPr>
      <w:rFonts w:ascii="Arial" w:hAnsi="Arial" w:eastAsia="Arial" w:cs="Arial"/>
      <w:b/>
      <w:bCs/>
      <w:color w:val="1F3864"/>
      <w:kern w:val="0"/>
      <w:sz w:val="36"/>
      <w:szCs w:val="36"/>
      <w:lang w:val="en-US" w:eastAsia="en-US" w:bidi="ar-SA"/>
    </w:rPr>
  </w:style>
  <w:style w:type="paragraph" w:styleId="Heading2">
    <w:name w:val="heading 2"/>
    <w:uiPriority w:val="9"/>
    <w:unhideWhenUsed/>
    <w:qFormat/>
    <w:pPr>
      <w:widowControl/>
      <w:bidi w:val="0"/>
      <w:spacing w:before="260" w:after="120"/>
      <w:jc w:val="start"/>
      <w:outlineLvl w:val="1"/>
    </w:pPr>
    <w:rPr>
      <w:rFonts w:ascii="Arial" w:hAnsi="Arial" w:eastAsia="Arial" w:cs="Arial"/>
      <w:b/>
      <w:bCs/>
      <w:color w:val="2E5090"/>
      <w:kern w:val="0"/>
      <w:sz w:val="26"/>
      <w:szCs w:val="26"/>
      <w:lang w:val="en-US" w:eastAsia="en-US" w:bidi="ar-SA"/>
    </w:rPr>
  </w:style>
  <w:style w:type="paragraph" w:styleId="Heading3">
    <w:name w:val="heading 3"/>
    <w:uiPriority w:val="9"/>
    <w:semiHidden/>
    <w:unhideWhenUsed/>
    <w:qFormat/>
    <w:pPr>
      <w:widowControl/>
      <w:bidi w:val="0"/>
      <w:spacing w:before="0" w:after="0"/>
      <w:jc w:val="start"/>
      <w:outlineLvl w:val="2"/>
    </w:pPr>
    <w:rPr>
      <w:rFonts w:ascii="Arial" w:hAnsi="Arial" w:eastAsia="Arial" w:cs="Arial"/>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Arial" w:hAnsi="Arial" w:eastAsia="Arial" w:cs="Arial"/>
      <w:i/>
      <w:iCs/>
      <w:color w:val="2E74B5"/>
      <w:kern w:val="0"/>
      <w:sz w:val="22"/>
      <w:szCs w:val="22"/>
      <w:lang w:val="en-US" w:eastAsia="en-US" w:bidi="ar-SA"/>
    </w:rPr>
  </w:style>
  <w:style w:type="paragraph" w:styleId="Heading5">
    <w:name w:val="heading 5"/>
    <w:uiPriority w:val="9"/>
    <w:semiHidden/>
    <w:unhideWhenUsed/>
    <w:qFormat/>
    <w:pPr>
      <w:widowControl/>
      <w:bidi w:val="0"/>
      <w:spacing w:before="0" w:after="0"/>
      <w:jc w:val="start"/>
      <w:outlineLvl w:val="4"/>
    </w:pPr>
    <w:rPr>
      <w:rFonts w:ascii="Arial" w:hAnsi="Arial" w:eastAsia="Arial" w:cs="Arial"/>
      <w:color w:val="2E74B5"/>
      <w:kern w:val="0"/>
      <w:sz w:val="22"/>
      <w:szCs w:val="22"/>
      <w:lang w:val="en-US" w:eastAsia="en-US" w:bidi="ar-SA"/>
    </w:rPr>
  </w:style>
  <w:style w:type="paragraph" w:styleId="Heading6">
    <w:name w:val="heading 6"/>
    <w:uiPriority w:val="9"/>
    <w:semiHidden/>
    <w:unhideWhenUsed/>
    <w:qFormat/>
    <w:pPr>
      <w:widowControl/>
      <w:bidi w:val="0"/>
      <w:spacing w:before="0" w:after="0"/>
      <w:jc w:val="start"/>
      <w:outlineLvl w:val="5"/>
    </w:pPr>
    <w:rPr>
      <w:rFonts w:ascii="Arial" w:hAnsi="Arial" w:eastAsia="Arial" w:cs="Arial"/>
      <w:color w:val="1F4D78"/>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uiPriority w:val="10"/>
    <w:qFormat/>
    <w:pPr>
      <w:widowControl/>
      <w:bidi w:val="0"/>
      <w:spacing w:before="0" w:after="0"/>
      <w:jc w:val="start"/>
    </w:pPr>
    <w:rPr>
      <w:rFonts w:ascii="Arial" w:hAnsi="Arial" w:eastAsia="Arial" w:cs="Arial"/>
      <w:color w:val="auto"/>
      <w:kern w:val="0"/>
      <w:sz w:val="56"/>
      <w:szCs w:val="56"/>
      <w:lang w:val="en-US" w:eastAsia="en-US" w:bidi="ar-SA"/>
    </w:rPr>
  </w:style>
  <w:style w:type="paragraph" w:styleId="Strong1" w:customStyle="1">
    <w:name w:val="Strong1"/>
    <w:qFormat/>
    <w:pPr>
      <w:widowControl/>
      <w:bidi w:val="0"/>
      <w:spacing w:before="0" w:after="0"/>
      <w:jc w:val="start"/>
    </w:pPr>
    <w:rPr>
      <w:rFonts w:ascii="Arial" w:hAnsi="Arial" w:eastAsia="Arial" w:cs="Arial"/>
      <w:b/>
      <w:bCs/>
      <w:color w:val="auto"/>
      <w:kern w:val="0"/>
      <w:sz w:val="22"/>
      <w:szCs w:val="22"/>
      <w:lang w:val="en-US" w:eastAsia="en-US" w:bidi="ar-SA"/>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Arial" w:hAnsi="Arial" w:eastAsia="Arial" w:cs="Arial"/>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Arial" w:hAnsi="Arial" w:eastAsia="Arial" w:cs="Arial"/>
      <w:color w:val="auto"/>
      <w:kern w:val="0"/>
      <w:sz w:val="20"/>
      <w:szCs w:val="20"/>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LibreOffice/26.2.2.2$Linux_X86_64 LibreOffice_project/620$Build-2</Application>
  <AppVersion>15.0000</AppVersion>
  <Pages>9</Pages>
  <Words>1849</Words>
  <Characters>9565</Characters>
  <CharactersWithSpaces>11249</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2026-05-06T01:08:00Z</dcterms:created>
  <dc:creator>Un-named</dc:creator>
  <dc:description/>
  <dc:language>en-US</dc:language>
  <cp:lastModifiedBy/>
  <dcterms:modified xsi:type="dcterms:W3CDTF">2026-05-06T02:21:40Z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