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A1A2E"/>
          <w:sz w:val="72"/>
          <w:szCs w:val="72"/>
        </w:rPr>
        <w:t xml:space="preserve">KnowMe</w:t>
      </w:r>
    </w:p>
    <w:p>
      <w:pPr>
        <w:spacing w:after="120" w:before="0"/>
      </w:pPr>
      <w:r>
        <w:rPr>
          <w:rFonts w:ascii="Arial" w:cs="Arial" w:eastAsia="Arial" w:hAnsi="Arial"/>
          <w:i/>
          <w:iCs/>
          <w:color w:val="E94560"/>
          <w:sz w:val="28"/>
          <w:szCs w:val="28"/>
        </w:rPr>
        <w:t xml:space="preserve">Your knowledge, made visible.</w:t>
      </w:r>
    </w:p>
    <w:p>
      <w:pPr>
        <w:spacing w:after="80" w:before="80"/>
      </w:pPr>
      <w:r>
        <w:rPr>
          <w:rFonts w:ascii="Arial" w:cs="Arial" w:eastAsia="Arial" w:hAnsi="Arial"/>
          <w:color w:val="555555"/>
          <w:sz w:val="24"/>
          <w:szCs w:val="24"/>
        </w:rPr>
        <w:t xml:space="preserve">System Documentation</w:t>
      </w:r>
    </w:p>
    <w:p>
      <w:pPr>
        <w:spacing w:after="800" w:before="40"/>
      </w:pPr>
      <w:r>
        <w:rPr>
          <w:rFonts w:ascii="Arial" w:cs="Arial" w:eastAsia="Arial" w:hAnsi="Arial"/>
          <w:color w:val="888888"/>
          <w:sz w:val="20"/>
          <w:szCs w:val="20"/>
        </w:rPr>
        <w:t xml:space="preserve">Version 0.1 — Working Document</w:t>
      </w:r>
    </w:p>
    <w:p>
      <w:pPr>
        <w:pBdr>
          <w:bottom w:val="single" w:color="E94560" w:sz="4" w:space="1"/>
        </w:pBdr>
        <w:spacing w:after="160" w:before="160"/>
      </w:pPr>
    </w:p>
    <w:p>
      <w:pPr>
        <w:spacing w:after="80" w:before="200"/>
      </w:pPr>
      <w:r>
        <w:rPr>
          <w:rFonts w:ascii="Arial" w:cs="Arial" w:eastAsia="Arial" w:hAnsi="Arial"/>
          <w:b/>
          <w:bCs/>
          <w:color w:val="1A1A2E"/>
          <w:sz w:val="22"/>
          <w:szCs w:val="22"/>
        </w:rPr>
        <w:t xml:space="preserve">Team SYNK</w:t>
      </w:r>
    </w:p>
    <w:p>
      <w:pPr>
        <w:spacing w:after="40" w:before="40"/>
      </w:pPr>
      <w:r>
        <w:rPr>
          <w:rFonts w:ascii="Arial" w:cs="Arial" w:eastAsia="Arial" w:hAnsi="Arial"/>
          <w:sz w:val="20"/>
          <w:szCs w:val="20"/>
        </w:rPr>
        <w:t xml:space="preserve">Architecture &amp; Research: Tuendom Mfotie Yves Junior (Mighty)</w:t>
      </w:r>
    </w:p>
    <w:p>
      <w:pPr>
        <w:spacing w:after="40" w:before="40"/>
      </w:pPr>
      <w:r>
        <w:rPr>
          <w:rFonts w:ascii="Arial" w:cs="Arial" w:eastAsia="Arial" w:hAnsi="Arial"/>
          <w:sz w:val="20"/>
          <w:szCs w:val="20"/>
        </w:rPr>
        <w:t xml:space="preserve">Prototype Development: SONGUE Seth</w:t>
      </w:r>
    </w:p>
    <w:p>
      <w:pPr>
        <w:spacing w:after="40" w:before="40"/>
      </w:pPr>
      <w:r>
        <w:rPr>
          <w:rFonts w:ascii="Arial" w:cs="Arial" w:eastAsia="Arial" w:hAnsi="Arial"/>
          <w:sz w:val="20"/>
          <w:szCs w:val="20"/>
        </w:rPr>
        <w:t xml:space="preserve">Pitch &amp; Presentation: Nguendjob Gadyel</w:t>
      </w:r>
    </w:p>
    <w:p>
      <w:r>
        <w:br w:type="page"/>
      </w:r>
    </w:p>
    <w:p>
      <w:pPr>
        <w:pStyle w:val="Heading1"/>
        <w:spacing w:after="200" w:before="48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1A1A2E"/>
          <w:sz w:val="36"/>
          <w:szCs w:val="36"/>
        </w:rPr>
        <w:t xml:space="preserve">Preamble — What KnowMe Is</w:t>
      </w:r>
    </w:p>
    <w:p>
      <w:pPr>
        <w:spacing w:after="120" w:before="80"/>
      </w:pPr>
      <w:r>
        <w:rPr>
          <w:rFonts w:ascii="Arial" w:cs="Arial" w:eastAsia="Arial" w:hAnsi="Arial"/>
          <w:sz w:val="22"/>
          <w:szCs w:val="22"/>
        </w:rPr>
        <w:t xml:space="preserve">Students don't fail because they lack intelligence. They fail because they don't know themselves as learners. They don't know when they're cognitively ready to absorb new material. They don't know what they actually understand versus what they merely recognize. They don't know how their knowledge is structured — what connects to what, what's solid, what's hollow. They guess. They study by intuition and hope. KnowMe removes the guesswork.</w:t>
      </w:r>
    </w:p>
    <w:p>
      <w:pPr>
        <w:spacing w:after="120" w:before="80"/>
      </w:pPr>
      <w:r>
        <w:rPr>
          <w:rFonts w:ascii="Arial" w:cs="Arial" w:eastAsia="Arial" w:hAnsi="Arial"/>
          <w:sz w:val="22"/>
          <w:szCs w:val="22"/>
        </w:rPr>
        <w:t xml:space="preserve">KnowMe is a unified learner-modelling system. It has one purpose: to make the learner visible to themselves — their cognitive state, their knowledge structure, and the relationship between the two.</w:t>
      </w:r>
    </w:p>
    <w:p>
      <w:pPr>
        <w:spacing w:after="120" w:before="80"/>
      </w:pPr>
      <w:r>
        <w:rPr>
          <w:rFonts w:ascii="Arial" w:cs="Arial" w:eastAsia="Arial" w:hAnsi="Arial"/>
          <w:sz w:val="22"/>
          <w:szCs w:val="22"/>
        </w:rPr>
        <w:t xml:space="preserve">It does this through two integrated components:</w:t>
      </w:r>
    </w:p>
    <w:p>
      <w:pPr>
        <w:pStyle w:val="ListParagraph"/>
        <w:numPr>
          <w:ilvl w:val="0"/>
          <w:numId w:val="2"/>
        </w:numPr>
        <w:spacing w:after="60" w:before="60"/>
      </w:pPr>
      <w:r>
        <w:rPr>
          <w:rFonts w:ascii="Arial" w:cs="Arial" w:eastAsia="Arial" w:hAnsi="Arial"/>
          <w:sz w:val="22"/>
          <w:szCs w:val="22"/>
        </w:rPr>
        <w:t xml:space="preserve">The Cognitive Diagnostic System (CDS) reads the learner's state before each session — physiological condition, cognitive availability, motivational orientation, environmental quality — and produces a strategic recommendation for how to approach the session.</w:t>
      </w:r>
    </w:p>
    <w:p>
      <w:pPr>
        <w:pStyle w:val="ListParagraph"/>
        <w:numPr>
          <w:ilvl w:val="0"/>
          <w:numId w:val="2"/>
        </w:numPr>
        <w:spacing w:after="60" w:before="60"/>
      </w:pPr>
      <w:r>
        <w:rPr>
          <w:rFonts w:ascii="Arial" w:cs="Arial" w:eastAsia="Arial" w:hAnsi="Arial"/>
          <w:sz w:val="22"/>
          <w:szCs w:val="22"/>
        </w:rPr>
        <w:t xml:space="preserve">The Knowledge Base (KB) is the learner's structured workspace, where they build a personal knowledge graph — not a collection of notes, but a living map of what they know, how deeply they know it, and how each piece connects to everything else.</w:t>
      </w:r>
    </w:p>
    <w:p>
      <w:pPr>
        <w:spacing w:after="120" w:before="80"/>
      </w:pPr>
      <w:r>
        <w:rPr>
          <w:rFonts w:ascii="Arial" w:cs="Arial" w:eastAsia="Arial" w:hAnsi="Arial"/>
          <w:sz w:val="22"/>
          <w:szCs w:val="22"/>
        </w:rPr>
        <w:t xml:space="preserve">CDS and KB are not two separate tools that happen to share an interface. They are two views of the same underlying reality — the learner. CDS sees the learner from the outside. KB sees the learner from the inside. KnowMe holds both views simultaneously and makes the relationship between them visible.</w:t>
      </w:r>
    </w:p>
    <w:p>
      <w:pPr>
        <w:spacing w:after="120" w:before="80"/>
      </w:pPr>
      <w:r>
        <w:rPr>
          <w:rFonts w:ascii="Arial" w:cs="Arial" w:eastAsia="Arial" w:hAnsi="Arial"/>
          <w:sz w:val="22"/>
          <w:szCs w:val="22"/>
        </w:rPr>
        <w:t xml:space="preserve">This document specifies KnowMe in full. It covers both what the system does (Product Design) and how it works (System Design). It is written as a foundation for an MVP, not just a prototype — meaning every design decision is made with scalability in mind, and deferred features are explicitly marked rather than silently omitted.</w:t>
      </w:r>
    </w:p>
    <w:p>
      <w:r>
        <w:br w:type="page"/>
      </w:r>
    </w:p>
    <w:p>
      <w:pPr>
        <w:spacing w:after="200" w:before="200"/>
      </w:pPr>
      <w:r>
        <w:rPr>
          <w:rFonts w:ascii="Arial" w:cs="Arial" w:eastAsia="Arial" w:hAnsi="Arial"/>
          <w:b/>
          <w:bCs/>
          <w:color w:val="E94560"/>
          <w:sz w:val="40"/>
          <w:szCs w:val="40"/>
        </w:rPr>
        <w:t xml:space="preserve">PART ONE</w:t>
      </w:r>
    </w:p>
    <w:p>
      <w:pPr>
        <w:spacing w:after="400" w:before="0"/>
      </w:pPr>
      <w:r>
        <w:rPr>
          <w:rFonts w:ascii="Arial" w:cs="Arial" w:eastAsia="Arial" w:hAnsi="Arial"/>
          <w:b/>
          <w:bCs/>
          <w:color w:val="1A1A2E"/>
          <w:sz w:val="48"/>
          <w:szCs w:val="48"/>
        </w:rPr>
        <w:t xml:space="preserve">System Design</w:t>
      </w:r>
    </w:p>
    <w:p>
      <w:pPr>
        <w:pStyle w:val="Heading1"/>
        <w:spacing w:after="200" w:before="480"/>
      </w:pPr>
      <w:r>
        <w:rPr>
          <w:rFonts w:ascii="Arial" w:cs="Arial" w:eastAsia="Arial" w:hAnsi="Arial"/>
          <w:b/>
          <w:bCs/>
          <w:color w:val="1A1A2E"/>
          <w:sz w:val="36"/>
          <w:szCs w:val="36"/>
        </w:rPr>
        <w:t xml:space="preserve">1. Architecture Overview</w:t>
      </w:r>
    </w:p>
    <w:p>
      <w:pPr>
        <w:spacing w:after="120" w:before="80"/>
      </w:pPr>
      <w:r>
        <w:rPr>
          <w:rFonts w:ascii="Arial" w:cs="Arial" w:eastAsia="Arial" w:hAnsi="Arial"/>
          <w:sz w:val="22"/>
          <w:szCs w:val="22"/>
        </w:rPr>
        <w:t xml:space="preserve">KnowMe follows a separated frontend/backend architecture. The backend is responsible for all computation, data persistence, and business logic. The frontend is responsible for rendering, interaction, and display. The two communicate through a defined REST API. Neither contains logic that belongs to the other.</w:t>
      </w:r>
    </w:p>
    <w:p>
      <w:pPr>
        <w:spacing w:after="120" w:before="80"/>
      </w:pPr>
      <w:r>
        <w:rPr>
          <w:rFonts w:ascii="Arial" w:cs="Arial" w:eastAsia="Arial" w:hAnsi="Arial"/>
          <w:sz w:val="22"/>
          <w:szCs w:val="22"/>
        </w:rPr>
        <w:t xml:space="preserve">This separation is non-negotiable. A merged single-file implementation would be faster to build but impossible to scale. Every architectural decision in this document assumes the separation is maintained.</w:t>
      </w:r>
    </w:p>
    <w:p>
      <w:pPr>
        <w:pStyle w:val="Heading2"/>
        <w:spacing w:after="160" w:before="320"/>
      </w:pPr>
      <w:r>
        <w:rPr>
          <w:rFonts w:ascii="Arial" w:cs="Arial" w:eastAsia="Arial" w:hAnsi="Arial"/>
          <w:b/>
          <w:bCs/>
          <w:color w:val="16213E"/>
          <w:sz w:val="28"/>
          <w:szCs w:val="28"/>
        </w:rPr>
        <w:t xml:space="preserve">1.1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3.11+ / FastAPI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support, fast development, matches CDS computation logic</w:t>
            </w:r>
          </w:p>
        </w:tc>
      </w:tr>
      <w:tr>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SQLite (prototype) / PostgreSQL (MVP)</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Zero-config for prototype; schema designed for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HTML + Tailwind CSS + Vanilla 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framework overhead; matches CDS prototype aesthetic</w:t>
            </w:r>
          </w:p>
        </w:tc>
      </w:tr>
      <w:tr>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Graph rendering</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D3.js</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Force-directed graph, typed edges, full customization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Anthropic API (claude-sonnet-4-6)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Grounded generation from structured context — deferred to MVP</w:t>
            </w:r>
          </w:p>
        </w:tc>
      </w:tr>
      <w:tr>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Package manager</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pip + npm</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Standard tooling</w:t>
            </w:r>
          </w:p>
        </w:tc>
      </w:tr>
    </w:tbl>
    <w:p>
      <w:pPr>
        <w:pStyle w:val="Heading2"/>
        <w:spacing w:after="160" w:before="320"/>
      </w:pPr>
      <w:r>
        <w:rPr>
          <w:rFonts w:ascii="Arial" w:cs="Arial" w:eastAsia="Arial" w:hAnsi="Arial"/>
          <w:b/>
          <w:bCs/>
          <w:color w:val="16213E"/>
          <w:sz w:val="28"/>
          <w:szCs w:val="28"/>
        </w:rPr>
        <w:t xml:space="preserve">1.2 System Components</w:t>
      </w:r>
    </w:p>
    <w:p>
      <w:pPr>
        <w:spacing w:after="120" w:before="80"/>
      </w:pPr>
      <w:r>
        <w:rPr>
          <w:rFonts w:ascii="Arial" w:cs="Arial" w:eastAsia="Arial" w:hAnsi="Arial"/>
          <w:sz w:val="22"/>
          <w:szCs w:val="22"/>
        </w:rPr>
        <w:t xml:space="preserve">The system has four major components. Three are user-facing. One is internal.</w:t>
      </w:r>
    </w:p>
    <w:p>
      <w:pPr>
        <w:pStyle w:val="ListParagraph"/>
        <w:numPr>
          <w:ilvl w:val="0"/>
          <w:numId w:val="2"/>
        </w:numPr>
        <w:spacing w:after="60" w:before="60"/>
      </w:pPr>
      <w:r>
        <w:rPr>
          <w:rFonts w:ascii="Arial" w:cs="Arial" w:eastAsia="Arial" w:hAnsi="Arial"/>
          <w:sz w:val="22"/>
          <w:szCs w:val="22"/>
        </w:rPr>
        <w:t xml:space="preserve">CDS Engine — the computation core for learner state diagnosis and strategic mode selection.</w:t>
      </w:r>
    </w:p>
    <w:p>
      <w:pPr>
        <w:pStyle w:val="ListParagraph"/>
        <w:numPr>
          <w:ilvl w:val="0"/>
          <w:numId w:val="2"/>
        </w:numPr>
        <w:spacing w:after="60" w:before="60"/>
      </w:pPr>
      <w:r>
        <w:rPr>
          <w:rFonts w:ascii="Arial" w:cs="Arial" w:eastAsia="Arial" w:hAnsi="Arial"/>
          <w:sz w:val="22"/>
          <w:szCs w:val="22"/>
        </w:rPr>
        <w:t xml:space="preserve">KB Engine — the knowledge graph engine, handling note creation, connection management, ghost note logic, and graph queries.</w:t>
      </w:r>
    </w:p>
    <w:p>
      <w:pPr>
        <w:pStyle w:val="ListParagraph"/>
        <w:numPr>
          <w:ilvl w:val="0"/>
          <w:numId w:val="2"/>
        </w:numPr>
        <w:spacing w:after="60" w:before="60"/>
      </w:pPr>
      <w:r>
        <w:rPr>
          <w:rFonts w:ascii="Arial" w:cs="Arial" w:eastAsia="Arial" w:hAnsi="Arial"/>
          <w:sz w:val="22"/>
          <w:szCs w:val="22"/>
        </w:rPr>
        <w:t xml:space="preserve">Session Manager — the bridge between CDS and KB. Holds the session object and ensures both engines read from and write to the unified user profile.</w:t>
      </w:r>
    </w:p>
    <w:p>
      <w:pPr>
        <w:pStyle w:val="ListParagraph"/>
        <w:numPr>
          <w:ilvl w:val="0"/>
          <w:numId w:val="2"/>
        </w:numPr>
        <w:spacing w:after="60" w:before="60"/>
      </w:pPr>
      <w:r>
        <w:rPr>
          <w:rFonts w:ascii="Arial" w:cs="Arial" w:eastAsia="Arial" w:hAnsi="Arial"/>
          <w:sz w:val="22"/>
          <w:szCs w:val="22"/>
        </w:rPr>
        <w:t xml:space="preserve">AI Layer (deferred) — the natural language generation layer. Receives structured computation output from CDS and KB, returns coherent natural-language interpretation. Not built in the prototype.</w:t>
      </w:r>
    </w:p>
    <w:p>
      <w:r>
        <w:br w:type="page"/>
      </w:r>
    </w:p>
    <w:p>
      <w:pPr>
        <w:pStyle w:val="Heading1"/>
        <w:spacing w:after="200" w:before="480"/>
      </w:pPr>
      <w:r>
        <w:rPr>
          <w:rFonts w:ascii="Arial" w:cs="Arial" w:eastAsia="Arial" w:hAnsi="Arial"/>
          <w:b/>
          <w:bCs/>
          <w:color w:val="1A1A2E"/>
          <w:sz w:val="36"/>
          <w:szCs w:val="36"/>
        </w:rPr>
        <w:t xml:space="preserve">2. The Unified User Profile</w:t>
      </w:r>
    </w:p>
    <w:p>
      <w:pPr>
        <w:spacing w:after="120" w:before="80"/>
      </w:pPr>
      <w:r>
        <w:rPr>
          <w:rFonts w:ascii="Arial" w:cs="Arial" w:eastAsia="Arial" w:hAnsi="Arial"/>
          <w:sz w:val="22"/>
          <w:szCs w:val="22"/>
        </w:rPr>
        <w:t xml:space="preserve">Every user has one profile. The profile is a single object containing two sub-objects: the CDS Profile and the KB Profile. They are stored separately in the database but always retrieved together under a shared user_id. Neither sub-object is autonomous — both belong to the user, and the Session Manager is the only component that reads from both simultaneously.</w:t>
      </w:r>
    </w:p>
    <w:p>
      <w:pPr>
        <w:pStyle w:val="Heading2"/>
        <w:spacing w:after="160" w:before="320"/>
      </w:pPr>
      <w:r>
        <w:rPr>
          <w:rFonts w:ascii="Arial" w:cs="Arial" w:eastAsia="Arial" w:hAnsi="Arial"/>
          <w:b/>
          <w:bCs/>
          <w:color w:val="16213E"/>
          <w:sz w:val="28"/>
          <w:szCs w:val="28"/>
        </w:rPr>
        <w:t xml:space="preserve">2.1 Top-Level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Design Decision</w:t>
            </w:r>
          </w:p>
          <w:p>
            <w:pPr>
              <w:spacing w:before="60"/>
            </w:pPr>
            <w:r>
              <w:rPr>
                <w:rFonts w:ascii="Arial" w:cs="Arial" w:eastAsia="Arial" w:hAnsi="Arial"/>
                <w:sz w:val="20"/>
                <w:szCs w:val="20"/>
              </w:rPr>
              <w:t xml:space="preserve">One object per user. Two sub-objects inside it — CDS state and KB state — each independently modifiable. The Session Manager is the only component that reads both simultaneously and produces the session object that connects them.</w:t>
            </w:r>
          </w:p>
        </w:tc>
      </w:tr>
    </w:tbl>
    <w:p>
      <w:pPr>
        <w:spacing w:after="12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key. Shared across CDS and KB sub-objects.</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ISO 8601</w:t>
            </w:r>
          </w:p>
        </w:tc>
        <w:tc>
          <w:tcPr>
            <w:tcW w:type="dxa" w:w="55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Account creation timestamp. Immutable.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display_name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User-chosen name for the interface.</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cds_profile</w:t>
            </w:r>
          </w:p>
        </w:tc>
        <w:tc>
          <w:tcPr>
            <w:tcW w:type="dxa" w:w="15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object</w:t>
            </w:r>
          </w:p>
        </w:tc>
        <w:tc>
          <w:tcPr>
            <w:tcW w:type="dxa" w:w="55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Full CDS state — see §2.2.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kb_profile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KB state — see §2.3.</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session_history</w:t>
            </w:r>
          </w:p>
        </w:tc>
        <w:tc>
          <w:tcPr>
            <w:tcW w:type="dxa" w:w="15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array</w:t>
            </w:r>
          </w:p>
        </w:tc>
        <w:tc>
          <w:tcPr>
            <w:tcW w:type="dxa" w:w="55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Ordered list of completed session objects — see §3.</w:t>
            </w:r>
          </w:p>
        </w:tc>
      </w:tr>
    </w:tbl>
    <w:p>
      <w:pPr>
        <w:pStyle w:val="Heading2"/>
        <w:spacing w:after="160" w:before="320"/>
      </w:pPr>
      <w:r>
        <w:rPr>
          <w:rFonts w:ascii="Arial" w:cs="Arial" w:eastAsia="Arial" w:hAnsi="Arial"/>
          <w:b/>
          <w:bCs/>
          <w:color w:val="16213E"/>
          <w:sz w:val="28"/>
          <w:szCs w:val="28"/>
        </w:rPr>
        <w:t xml:space="preserve">2.2 CDS Profile Sub-Object</w:t>
      </w:r>
    </w:p>
    <w:p>
      <w:pPr>
        <w:spacing w:after="120" w:before="80"/>
      </w:pPr>
      <w:r>
        <w:rPr>
          <w:rFonts w:ascii="Arial" w:cs="Arial" w:eastAsia="Arial" w:hAnsi="Arial"/>
          <w:sz w:val="22"/>
          <w:szCs w:val="22"/>
        </w:rPr>
        <w:t xml:space="preserve">The CDS profile holds everything the diagnostic engine needs to model the learner's cognitive state over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axis_scores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scores for all 5 axes (N, C, M, E, S). Each axis holds sub-pillar values.</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p_local</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float [0,1]</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Current proximity to personal best. Computed at session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p_global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 [0,1]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proximity to ideal learner profile. Computed at session close.</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strategic_mode</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enum</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Current mode: STABILIZATION | RECOVERY | CONSOLIDATION | PROGRESSION | PEAK.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bottleneck_list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Ordered list of sub-pillars currently limiting performance.</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session_count</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int</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Total sessions completed. Determines question set (full vs. reduced).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prior_distribution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Bayesian prior for each sub-pillar. Updated after every session.</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lambda_lo</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float</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Learning Object difficulty coefficient. Constant 1.0 in prototype. See §8.1.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onboarding_complete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after first full 16-question calibration session.</w:t>
            </w:r>
          </w:p>
        </w:tc>
      </w:tr>
    </w:tbl>
    <w:p>
      <w:pPr>
        <w:pStyle w:val="Heading2"/>
        <w:spacing w:after="160" w:before="320"/>
      </w:pPr>
      <w:r>
        <w:rPr>
          <w:rFonts w:ascii="Arial" w:cs="Arial" w:eastAsia="Arial" w:hAnsi="Arial"/>
          <w:b/>
          <w:bCs/>
          <w:color w:val="16213E"/>
          <w:sz w:val="28"/>
          <w:szCs w:val="28"/>
        </w:rPr>
        <w:t xml:space="preserve">2.3 KB Profile Sub-Object</w:t>
      </w:r>
    </w:p>
    <w:p>
      <w:pPr>
        <w:spacing w:after="120" w:before="80"/>
      </w:pPr>
      <w:r>
        <w:rPr>
          <w:rFonts w:ascii="Arial" w:cs="Arial" w:eastAsia="Arial" w:hAnsi="Arial"/>
          <w:sz w:val="22"/>
          <w:szCs w:val="22"/>
        </w:rPr>
        <w:t xml:space="preserve">The KB profile holds the learner's knowledge graph and all associated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Knowledge Notes. See §5 for full note schema.</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connections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array</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All typed edges between notes. See §5.4.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namespaces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namespace containers. See §5.5.</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graph_metrics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object</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Computed graph statistics used by CDS feedback loop. See §6.2.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ghost_count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number of ghost notes. Updated on every note operation.</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total_notes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int</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Total note count including ghosts.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last_modified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ISO 8601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of last KB operation.</w:t>
            </w:r>
          </w:p>
        </w:tc>
      </w:tr>
    </w:tbl>
    <w:p>
      <w:r>
        <w:br w:type="page"/>
      </w:r>
    </w:p>
    <w:p>
      <w:pPr>
        <w:pStyle w:val="Heading1"/>
        <w:spacing w:after="200" w:before="480"/>
      </w:pPr>
      <w:r>
        <w:rPr>
          <w:rFonts w:ascii="Arial" w:cs="Arial" w:eastAsia="Arial" w:hAnsi="Arial"/>
          <w:b/>
          <w:bCs/>
          <w:color w:val="1A1A2E"/>
          <w:sz w:val="36"/>
          <w:szCs w:val="36"/>
        </w:rPr>
        <w:t xml:space="preserve">3. Session Lifecycle</w:t>
      </w:r>
    </w:p>
    <w:p>
      <w:pPr>
        <w:spacing w:after="120" w:before="80"/>
      </w:pPr>
      <w:r>
        <w:rPr>
          <w:rFonts w:ascii="Arial" w:cs="Arial" w:eastAsia="Arial" w:hAnsi="Arial"/>
          <w:sz w:val="22"/>
          <w:szCs w:val="22"/>
        </w:rPr>
        <w:t xml:space="preserve">A session is the unit of user interaction with KnowMe. Every time a user opens the application and completes a CDS sequence, a session begins. The session ends when the user closes the KB workspace. Every session produces a session object that is appended to the user's session history.</w:t>
      </w:r>
    </w:p>
    <w:p>
      <w:pPr>
        <w:pStyle w:val="Heading2"/>
        <w:spacing w:after="160" w:before="320"/>
      </w:pPr>
      <w:r>
        <w:rPr>
          <w:rFonts w:ascii="Arial" w:cs="Arial" w:eastAsia="Arial" w:hAnsi="Arial"/>
          <w:b/>
          <w:bCs/>
          <w:color w:val="16213E"/>
          <w:sz w:val="28"/>
          <w:szCs w:val="28"/>
        </w:rPr>
        <w:t xml:space="preserve">3.1 Session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identifier for this session.</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UUID</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Reference to the user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ISO 8601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of CDS sequence start.</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closed_at</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ISO 8601</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Timestamp of KB workspace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strategic_mode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 assigned by CDS at session start.</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bottleneck_list</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string[]</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Sub-pillars identified as limiting at session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axis_scores_snapshot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axis scores at session start. Immutable after session close.</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kb_activity</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object</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Notes created, modified, and connections added during this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p_local_delta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Change in P_local from previous session to this one.</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p_global_delta</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float</w:t>
            </w:r>
          </w:p>
        </w:tc>
        <w:tc>
          <w:tcPr>
            <w:tcW w:type="dxa" w:w="5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Change in P_global from previous session to this one.</w:t>
            </w:r>
          </w:p>
        </w:tc>
      </w:tr>
    </w:tbl>
    <w:p>
      <w:pPr>
        <w:pStyle w:val="Heading2"/>
        <w:spacing w:after="160" w:before="320"/>
      </w:pPr>
      <w:r>
        <w:rPr>
          <w:rFonts w:ascii="Arial" w:cs="Arial" w:eastAsia="Arial" w:hAnsi="Arial"/>
          <w:b/>
          <w:bCs/>
          <w:color w:val="16213E"/>
          <w:sz w:val="28"/>
          <w:szCs w:val="28"/>
        </w:rPr>
        <w:t xml:space="preserve">3.2 Session Flow</w:t>
      </w:r>
    </w:p>
    <w:p>
      <w:pPr>
        <w:spacing w:after="120" w:before="80"/>
      </w:pPr>
      <w:r>
        <w:rPr>
          <w:rFonts w:ascii="Arial" w:cs="Arial" w:eastAsia="Arial" w:hAnsi="Arial"/>
          <w:sz w:val="22"/>
          <w:szCs w:val="22"/>
        </w:rPr>
        <w:t xml:space="preserve">The session follows a strict sequence. Each step has a defined input and output.</w:t>
      </w:r>
    </w:p>
    <w:p>
      <w:pPr>
        <w:pStyle w:val="ListParagraph"/>
        <w:numPr>
          <w:ilvl w:val="0"/>
          <w:numId w:val="3"/>
        </w:numPr>
        <w:spacing w:after="60" w:before="60"/>
      </w:pPr>
      <w:r>
        <w:rPr>
          <w:rFonts w:ascii="Arial" w:cs="Arial" w:eastAsia="Arial" w:hAnsi="Arial"/>
          <w:sz w:val="22"/>
          <w:szCs w:val="22"/>
        </w:rPr>
        <w:t xml:space="preserve">User opens KnowMe. Session Manager creates a new session object and loads the unified user profile.</w:t>
      </w:r>
    </w:p>
    <w:p>
      <w:pPr>
        <w:pStyle w:val="ListParagraph"/>
        <w:numPr>
          <w:ilvl w:val="0"/>
          <w:numId w:val="3"/>
        </w:numPr>
        <w:spacing w:after="60" w:before="60"/>
      </w:pPr>
      <w:r>
        <w:rPr>
          <w:rFonts w:ascii="Arial" w:cs="Arial" w:eastAsia="Arial" w:hAnsi="Arial"/>
          <w:sz w:val="22"/>
          <w:szCs w:val="22"/>
        </w:rPr>
        <w:t xml:space="preserve">CDS sequence begins. If session_count == 0, full 16-question onboarding runs. Otherwise, 5-8 questions are selected by information value (highest-variance sub-pillars first).</w:t>
      </w:r>
    </w:p>
    <w:p>
      <w:pPr>
        <w:pStyle w:val="ListParagraph"/>
        <w:numPr>
          <w:ilvl w:val="0"/>
          <w:numId w:val="3"/>
        </w:numPr>
        <w:spacing w:after="60" w:before="60"/>
      </w:pPr>
      <w:r>
        <w:rPr>
          <w:rFonts w:ascii="Arial" w:cs="Arial" w:eastAsia="Arial" w:hAnsi="Arial"/>
          <w:sz w:val="22"/>
          <w:szCs w:val="22"/>
        </w:rPr>
        <w:t xml:space="preserve">CDS Engine runs Bayesian update. Prior distributions are updated with new anchor responses. Axis scores are recomputed. P_local and P_global are calculated. Strategic mode is assigned. Bottleneck list is generated.</w:t>
      </w:r>
    </w:p>
    <w:p>
      <w:pPr>
        <w:pStyle w:val="ListParagraph"/>
        <w:numPr>
          <w:ilvl w:val="0"/>
          <w:numId w:val="3"/>
        </w:numPr>
        <w:spacing w:after="60" w:before="60"/>
      </w:pPr>
      <w:r>
        <w:rPr>
          <w:rFonts w:ascii="Arial" w:cs="Arial" w:eastAsia="Arial" w:hAnsi="Arial"/>
          <w:sz w:val="22"/>
          <w:szCs w:val="22"/>
        </w:rPr>
        <w:t xml:space="preserve">Session Manager writes CDS output to session object: strategic_mode, bottleneck_list, axis_scores_snapshot.</w:t>
      </w:r>
    </w:p>
    <w:p>
      <w:pPr>
        <w:pStyle w:val="ListParagraph"/>
        <w:numPr>
          <w:ilvl w:val="0"/>
          <w:numId w:val="3"/>
        </w:numPr>
        <w:spacing w:after="60" w:before="60"/>
      </w:pPr>
      <w:r>
        <w:rPr>
          <w:rFonts w:ascii="Arial" w:cs="Arial" w:eastAsia="Arial" w:hAnsi="Arial"/>
          <w:sz w:val="22"/>
          <w:szCs w:val="22"/>
        </w:rPr>
        <w:t xml:space="preserve">CDS output screen is shown. User sees diagnostic summary and recommendations.</w:t>
      </w:r>
    </w:p>
    <w:p>
      <w:pPr>
        <w:pStyle w:val="ListParagraph"/>
        <w:numPr>
          <w:ilvl w:val="0"/>
          <w:numId w:val="3"/>
        </w:numPr>
        <w:spacing w:after="60" w:before="60"/>
      </w:pPr>
      <w:r>
        <w:rPr>
          <w:rFonts w:ascii="Arial" w:cs="Arial" w:eastAsia="Arial" w:hAnsi="Arial"/>
          <w:sz w:val="22"/>
          <w:szCs w:val="22"/>
        </w:rPr>
        <w:t xml:space="preserve">User enters KB workspace. Session Manager passes the session object to the KB rendering layer. KB applies the strategic mode filter to its display.</w:t>
      </w:r>
    </w:p>
    <w:p>
      <w:pPr>
        <w:pStyle w:val="ListParagraph"/>
        <w:numPr>
          <w:ilvl w:val="0"/>
          <w:numId w:val="3"/>
        </w:numPr>
        <w:spacing w:after="60" w:before="60"/>
      </w:pPr>
      <w:r>
        <w:rPr>
          <w:rFonts w:ascii="Arial" w:cs="Arial" w:eastAsia="Arial" w:hAnsi="Arial"/>
          <w:sz w:val="22"/>
          <w:szCs w:val="22"/>
        </w:rPr>
        <w:t xml:space="preserve">User works in KB. All note operations are recorded in kb_activity.</w:t>
      </w:r>
    </w:p>
    <w:p>
      <w:pPr>
        <w:pStyle w:val="ListParagraph"/>
        <w:numPr>
          <w:ilvl w:val="0"/>
          <w:numId w:val="3"/>
        </w:numPr>
        <w:spacing w:after="60" w:before="60"/>
      </w:pPr>
      <w:r>
        <w:rPr>
          <w:rFonts w:ascii="Arial" w:cs="Arial" w:eastAsia="Arial" w:hAnsi="Arial"/>
          <w:sz w:val="22"/>
          <w:szCs w:val="22"/>
        </w:rPr>
        <w:t xml:space="preserve">User closes the workspace. Session Manager finalises the session object, computes p_local_delta and p_global_delta, and appends the session to session_history. KB graph_metrics are recomputed.</w:t>
      </w:r>
    </w:p>
    <w:p>
      <w:pPr>
        <w:pStyle w:val="Heading2"/>
        <w:spacing w:after="160" w:before="320"/>
      </w:pPr>
      <w:r>
        <w:rPr>
          <w:rFonts w:ascii="Arial" w:cs="Arial" w:eastAsia="Arial" w:hAnsi="Arial"/>
          <w:b/>
          <w:bCs/>
          <w:color w:val="16213E"/>
          <w:sz w:val="28"/>
          <w:szCs w:val="28"/>
        </w:rPr>
        <w:t xml:space="preserve">3.3 The Session Object as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Design Note</w:t>
            </w:r>
          </w:p>
          <w:p>
            <w:pPr>
              <w:spacing w:before="60"/>
            </w:pPr>
            <w:r>
              <w:rPr>
                <w:rFonts w:ascii="Arial" w:cs="Arial" w:eastAsia="Arial" w:hAnsi="Arial"/>
                <w:sz w:val="20"/>
                <w:szCs w:val="20"/>
              </w:rPr>
              <w:t xml:space="preserve">The session object is the explicit interface between CDS and KB. CDS writes to it. KB reads from it. Neither engine accesses the other's sub-object directly. If the interface needs to evolve — additional fields, different mode granularity — only the Session Manager changes. CDS and KB engines remain independent.</w:t>
            </w:r>
          </w:p>
        </w:tc>
      </w:tr>
    </w:tbl>
    <w:p>
      <w:r>
        <w:br w:type="page"/>
      </w:r>
    </w:p>
    <w:p>
      <w:pPr>
        <w:pStyle w:val="Heading1"/>
        <w:spacing w:after="200" w:before="480"/>
      </w:pPr>
      <w:r>
        <w:rPr>
          <w:rFonts w:ascii="Arial" w:cs="Arial" w:eastAsia="Arial" w:hAnsi="Arial"/>
          <w:b/>
          <w:bCs/>
          <w:color w:val="1A1A2E"/>
          <w:sz w:val="36"/>
          <w:szCs w:val="36"/>
        </w:rPr>
        <w:t xml:space="preserve">4. CDS Engine</w:t>
      </w:r>
    </w:p>
    <w:p>
      <w:pPr>
        <w:spacing w:after="120" w:before="80"/>
      </w:pPr>
      <w:r>
        <w:rPr>
          <w:rFonts w:ascii="Arial" w:cs="Arial" w:eastAsia="Arial" w:hAnsi="Arial"/>
          <w:sz w:val="22"/>
          <w:szCs w:val="22"/>
        </w:rPr>
        <w:t xml:space="preserve">The Cognitive Diagnostic System engine is the computation core of KnowMe's diagnostic layer. Its purpose is to model the learner's current state across five axes, compute proximity scores, and assign a strategic mode that governs the KB session.</w:t>
      </w:r>
    </w:p>
    <w:p>
      <w:pPr>
        <w:spacing w:after="120" w:before="80"/>
      </w:pPr>
      <w:r>
        <w:rPr>
          <w:rFonts w:ascii="Arial" w:cs="Arial" w:eastAsia="Arial" w:hAnsi="Arial"/>
          <w:sz w:val="22"/>
          <w:szCs w:val="22"/>
        </w:rPr>
        <w:t xml:space="preserve">The full mathematical specification of the CDS engine is defined in CDS Documentation v1.0 and CDS v2 Supplement. This section summarises the architecture and specifies what is implemented in the prototype versus what is deferred.</w:t>
      </w:r>
    </w:p>
    <w:p>
      <w:pPr>
        <w:pStyle w:val="Heading2"/>
        <w:spacing w:after="160" w:before="320"/>
      </w:pPr>
      <w:r>
        <w:rPr>
          <w:rFonts w:ascii="Arial" w:cs="Arial" w:eastAsia="Arial" w:hAnsi="Arial"/>
          <w:b/>
          <w:bCs/>
          <w:color w:val="16213E"/>
          <w:sz w:val="28"/>
          <w:szCs w:val="28"/>
        </w:rPr>
        <w:t xml:space="preserve">4.1 The Five Axes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6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Axis</w:t>
            </w:r>
          </w:p>
        </w:tc>
        <w:tc>
          <w:tcPr>
            <w:tcW w:type="dxa" w:w="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Sub-pillars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Neurophysiological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 and biological readiness to learn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N1 Sleep Quality, N2 Fatigue, N3 Hydration, N4 Nutrition</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Cognitive</w:t>
            </w:r>
          </w:p>
        </w:tc>
        <w:tc>
          <w:tcPr>
            <w:tcW w:type="dxa" w:w="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w:t>
            </w:r>
          </w:p>
        </w:tc>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Mental processing capacity and flexibility</w:t>
            </w:r>
          </w:p>
        </w:tc>
        <w:tc>
          <w:tcPr>
            <w:tcW w:type="dxa" w:w="3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C1 Working Memory, C2 Processing Speed, C3 Cognitive Flexibility, C4 Schema Activation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Motivational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Drive, regulation, and goal orientation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M1 Intrinsic Motivation, M2 Self-Regulation, M3 Goal Clarity, M4 Effort Tolerance</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Environmental</w:t>
            </w:r>
          </w:p>
        </w:tc>
        <w:tc>
          <w:tcPr>
            <w:tcW w:type="dxa" w:w="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E</w:t>
            </w:r>
          </w:p>
        </w:tc>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External conditions enabling or disrupting learning</w:t>
            </w:r>
          </w:p>
        </w:tc>
        <w:tc>
          <w:tcPr>
            <w:tcW w:type="dxa" w:w="3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E1 Noise Level, E2 Physical Comfort, E3 Tool Access, E4 Social Pressure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Strategic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Planning, execution, and reflection quality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S1 Granularity, S2 Sequencing, S3 Estimation, S4 Reflection</w:t>
            </w:r>
          </w:p>
        </w:tc>
      </w:tr>
    </w:tbl>
    <w:p>
      <w:pPr>
        <w:pStyle w:val="Heading2"/>
        <w:spacing w:after="160" w:before="320"/>
      </w:pPr>
      <w:r>
        <w:rPr>
          <w:rFonts w:ascii="Arial" w:cs="Arial" w:eastAsia="Arial" w:hAnsi="Arial"/>
          <w:b/>
          <w:bCs/>
          <w:color w:val="16213E"/>
          <w:sz w:val="28"/>
          <w:szCs w:val="28"/>
        </w:rPr>
        <w:t xml:space="preserve">4.2 Anchor Questions</w:t>
      </w:r>
    </w:p>
    <w:p>
      <w:pPr>
        <w:spacing w:after="120" w:before="80"/>
      </w:pPr>
      <w:r>
        <w:rPr>
          <w:rFonts w:ascii="Arial" w:cs="Arial" w:eastAsia="Arial" w:hAnsi="Arial"/>
          <w:sz w:val="22"/>
          <w:szCs w:val="22"/>
        </w:rPr>
        <w:t xml:space="preserve">Each sub-pillar is assessed through 1-2 anchor questions. The full question bank contains 16 questions for the initial onboarding session. Subsequent sessions use a reduced set of 5-8 questions, selected by information value — the sub-pillars with the highest current variance in the prior distribution are queried first.</w:t>
      </w:r>
    </w:p>
    <w:p>
      <w:pPr>
        <w:spacing w:after="120" w:before="80"/>
      </w:pPr>
      <w:r>
        <w:rPr>
          <w:rFonts w:ascii="Arial" w:cs="Arial" w:eastAsia="Arial" w:hAnsi="Arial"/>
          <w:sz w:val="22"/>
          <w:szCs w:val="22"/>
        </w:rPr>
        <w:t xml:space="preserve">Questions are presented as interactive cards, not form fields. The user selects from 3-5 labelled options per question. No numerical ratings. No Likert scales. The interface feels like calibration, not assessment.</w:t>
      </w:r>
    </w:p>
    <w:p>
      <w:pPr>
        <w:pStyle w:val="Heading2"/>
        <w:spacing w:after="160" w:before="320"/>
      </w:pPr>
      <w:r>
        <w:rPr>
          <w:rFonts w:ascii="Arial" w:cs="Arial" w:eastAsia="Arial" w:hAnsi="Arial"/>
          <w:b/>
          <w:bCs/>
          <w:color w:val="16213E"/>
          <w:sz w:val="28"/>
          <w:szCs w:val="28"/>
        </w:rPr>
        <w:t xml:space="preserve">4.3 Bayesian Update Loop</w:t>
      </w:r>
    </w:p>
    <w:p>
      <w:pPr>
        <w:spacing w:after="120" w:before="80"/>
      </w:pPr>
      <w:r>
        <w:rPr>
          <w:rFonts w:ascii="Arial" w:cs="Arial" w:eastAsia="Arial" w:hAnsi="Arial"/>
          <w:sz w:val="22"/>
          <w:szCs w:val="22"/>
        </w:rPr>
        <w:t xml:space="preserve">After each session's anchor responses are collected, the engine runs a Bayesian update for each sub-pillar. The prior distribution for each sub-pillar is updated based on the new observation. This produces a posterior distribution that becomes the prior for the next session.</w:t>
      </w:r>
    </w:p>
    <w:p>
      <w:pPr>
        <w:spacing w:after="120" w:before="80"/>
      </w:pPr>
      <w:r>
        <w:rPr>
          <w:rFonts w:ascii="Arial" w:cs="Arial" w:eastAsia="Arial" w:hAnsi="Arial"/>
          <w:sz w:val="22"/>
          <w:szCs w:val="22"/>
        </w:rPr>
        <w:t xml:space="preserve">The update uses Gaussian conjugate priors. Each sub-pillar maintains a mean (mu) and variance (sigma) representing the engine's current estimate of the learner's true level on that dimension. The anchor response shifts the mean and reduces the variance — the engine becomes more confident over time.</w:t>
      </w:r>
    </w:p>
    <w:p>
      <w:pPr>
        <w:pStyle w:val="Heading2"/>
        <w:spacing w:after="160" w:before="320"/>
      </w:pPr>
      <w:r>
        <w:rPr>
          <w:rFonts w:ascii="Arial" w:cs="Arial" w:eastAsia="Arial" w:hAnsi="Arial"/>
          <w:b/>
          <w:bCs/>
          <w:color w:val="16213E"/>
          <w:sz w:val="28"/>
          <w:szCs w:val="28"/>
        </w:rPr>
        <w:t xml:space="preserve">4.4 Proximity Scores</w:t>
      </w:r>
    </w:p>
    <w:p>
      <w:pPr>
        <w:spacing w:after="120" w:before="80"/>
      </w:pPr>
      <w:r>
        <w:rPr>
          <w:rFonts w:ascii="Arial" w:cs="Arial" w:eastAsia="Arial" w:hAnsi="Arial"/>
          <w:b/>
          <w:bCs/>
          <w:sz w:val="22"/>
          <w:szCs w:val="22"/>
        </w:rPr>
        <w:t xml:space="preserve">P_local</w:t>
      </w:r>
      <w:r>
        <w:rPr>
          <w:rFonts w:ascii="Arial" w:cs="Arial" w:eastAsia="Arial" w:hAnsi="Arial"/>
          <w:sz w:val="22"/>
          <w:szCs w:val="22"/>
        </w:rPr>
        <w:t xml:space="preserve"> is the learner's current state relative to their own personal best — computed as the distance between current axis scores and the maximum scores recorded across all previous sessions. It answers: </w:t>
      </w:r>
      <w:r>
        <w:rPr>
          <w:rFonts w:ascii="Arial" w:cs="Arial" w:eastAsia="Arial" w:hAnsi="Arial"/>
          <w:i/>
          <w:iCs/>
          <w:sz w:val="22"/>
          <w:szCs w:val="22"/>
        </w:rPr>
        <w:t xml:space="preserve">are you performing better or worse than your own best?</w:t>
      </w:r>
    </w:p>
    <w:p>
      <w:pPr>
        <w:spacing w:after="120" w:before="80"/>
      </w:pPr>
      <w:r>
        <w:rPr>
          <w:rFonts w:ascii="Arial" w:cs="Arial" w:eastAsia="Arial" w:hAnsi="Arial"/>
          <w:b/>
          <w:bCs/>
          <w:sz w:val="22"/>
          <w:szCs w:val="22"/>
        </w:rPr>
        <w:t xml:space="preserve">P_global</w:t>
      </w:r>
      <w:r>
        <w:rPr>
          <w:rFonts w:ascii="Arial" w:cs="Arial" w:eastAsia="Arial" w:hAnsi="Arial"/>
          <w:sz w:val="22"/>
          <w:szCs w:val="22"/>
        </w:rPr>
        <w:t xml:space="preserve"> is the learner's personal best relative to the ideal learner profile — a reference distribution derived from research on optimal learning states. It answers: </w:t>
      </w:r>
      <w:r>
        <w:rPr>
          <w:rFonts w:ascii="Arial" w:cs="Arial" w:eastAsia="Arial" w:hAnsi="Arial"/>
          <w:i/>
          <w:iCs/>
          <w:sz w:val="22"/>
          <w:szCs w:val="22"/>
        </w:rPr>
        <w:t xml:space="preserve">how far is your best self from the ideal?</w:t>
      </w:r>
    </w:p>
    <w:p>
      <w:pPr>
        <w:spacing w:after="120" w:before="80"/>
      </w:pPr>
      <w:r>
        <w:rPr>
          <w:rFonts w:ascii="Arial" w:cs="Arial" w:eastAsia="Arial" w:hAnsi="Arial"/>
          <w:sz w:val="22"/>
          <w:szCs w:val="22"/>
        </w:rPr>
        <w:t xml:space="preserve">Both scores are displayed to the user after each CDS sequence. They are expressed in plain language, not as raw numbers. The AI layer (when implemented) will generate this interpretation. In the prototype, structured template strings are used.</w:t>
      </w:r>
    </w:p>
    <w:p>
      <w:pPr>
        <w:pStyle w:val="Heading2"/>
        <w:spacing w:after="160" w:before="320"/>
      </w:pPr>
      <w:r>
        <w:rPr>
          <w:rFonts w:ascii="Arial" w:cs="Arial" w:eastAsia="Arial" w:hAnsi="Arial"/>
          <w:b/>
          <w:bCs/>
          <w:color w:val="16213E"/>
          <w:sz w:val="28"/>
          <w:szCs w:val="28"/>
        </w:rPr>
        <w:t xml:space="preserve">4.5 Strategic Mode Selection</w:t>
      </w:r>
    </w:p>
    <w:p>
      <w:pPr>
        <w:spacing w:after="120" w:before="80"/>
      </w:pPr>
      <w:r>
        <w:rPr>
          <w:rFonts w:ascii="Arial" w:cs="Arial" w:eastAsia="Arial" w:hAnsi="Arial"/>
          <w:sz w:val="22"/>
          <w:szCs w:val="22"/>
        </w:rPr>
        <w:t xml:space="preserve">The Strategic Axis assigns one of five modes based on the current state vector. Modes are selected by priority order — the first matching condition determines the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STABILIZATION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N sub-pillar critically low (below threshold)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Basic conditions for learning are not met. Rest, rehydrate, recover first.</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RECOVERY</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M1 or M2 critically low</w:t>
            </w:r>
          </w:p>
        </w:tc>
        <w:tc>
          <w:tcPr>
            <w:tcW w:type="dxa" w:w="3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Motivational foundation is compromised. Light, familiar material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CONSOLIDATION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P_local high but P_global moderate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Strong today relative to your own best. Deepen and connect existing knowledge.</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PROGRESSION</w:t>
            </w:r>
          </w:p>
        </w:tc>
        <w:tc>
          <w:tcPr>
            <w:tcW w:type="dxa" w:w="3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P_local and P_global both high</w:t>
            </w:r>
          </w:p>
        </w:tc>
        <w:tc>
          <w:tcPr>
            <w:tcW w:type="dxa" w:w="3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Optimal state. Push into new territory. Create new knowledge.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PEAK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P_local &gt;= 0.9 and P_global &gt;= 0.85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Exceptional state. Maximum challenge. Synthesise across domains.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Prototype Scope</w:t>
            </w:r>
          </w:p>
          <w:p>
            <w:pPr>
              <w:spacing w:before="60"/>
            </w:pPr>
            <w:r>
              <w:rPr>
                <w:rFonts w:ascii="Arial" w:cs="Arial" w:eastAsia="Arial" w:hAnsi="Arial"/>
                <w:sz w:val="20"/>
                <w:szCs w:val="20"/>
              </w:rPr>
              <w:t xml:space="preserve">Modes STABILIZATION, RECOVERY, CONSOLIDATION, and PROGRESSION are implemented in the prototype. PEAK mode requires a longer history to trigger reliably and is documented but not prioritised for prototype demonstration.</w:t>
            </w:r>
          </w:p>
        </w:tc>
      </w:tr>
    </w:tbl>
    <w:p>
      <w:r>
        <w:br w:type="page"/>
      </w:r>
    </w:p>
    <w:p>
      <w:pPr>
        <w:pStyle w:val="Heading1"/>
        <w:spacing w:after="200" w:before="480"/>
      </w:pPr>
      <w:r>
        <w:rPr>
          <w:rFonts w:ascii="Arial" w:cs="Arial" w:eastAsia="Arial" w:hAnsi="Arial"/>
          <w:b/>
          <w:bCs/>
          <w:color w:val="1A1A2E"/>
          <w:sz w:val="36"/>
          <w:szCs w:val="36"/>
        </w:rPr>
        <w:t xml:space="preserve">5. KB Engine</w:t>
      </w:r>
    </w:p>
    <w:p>
      <w:pPr>
        <w:spacing w:after="120" w:before="80"/>
      </w:pPr>
      <w:r>
        <w:rPr>
          <w:rFonts w:ascii="Arial" w:cs="Arial" w:eastAsia="Arial" w:hAnsi="Arial"/>
          <w:sz w:val="22"/>
          <w:szCs w:val="22"/>
        </w:rPr>
        <w:t xml:space="preserve">The Knowledge Base engine manages the learner's personal knowledge graph. It handles all note operations, connection management, ghost note creation, namespace containment, and graph computation. Its output is both a workspace for the learner and a data source for the CDS feedback loop.</w:t>
      </w:r>
    </w:p>
    <w:p>
      <w:pPr>
        <w:pStyle w:val="Heading2"/>
        <w:spacing w:after="160" w:before="320"/>
      </w:pPr>
      <w:r>
        <w:rPr>
          <w:rFonts w:ascii="Arial" w:cs="Arial" w:eastAsia="Arial" w:hAnsi="Arial"/>
          <w:b/>
          <w:bCs/>
          <w:color w:val="16213E"/>
          <w:sz w:val="28"/>
          <w:szCs w:val="28"/>
        </w:rPr>
        <w:t xml:space="preserve">5.1 The Knowledge Note</w:t>
      </w:r>
    </w:p>
    <w:p>
      <w:pPr>
        <w:spacing w:after="120" w:before="80"/>
      </w:pPr>
      <w:r>
        <w:rPr>
          <w:rFonts w:ascii="Arial" w:cs="Arial" w:eastAsia="Arial" w:hAnsi="Arial"/>
          <w:sz w:val="22"/>
          <w:szCs w:val="22"/>
        </w:rPr>
        <w:t xml:space="preserve">A Knowledge Note is the atomic unit of the KB. It represents one piece of knowledge at a specific moment in the learner's understanding. Notes are never static — they evolve as the learner's understanding deepens.</w:t>
      </w:r>
    </w:p>
    <w:p>
      <w:pPr>
        <w:pStyle w:val="Heading3"/>
        <w:spacing w:after="120" w:before="240"/>
      </w:pPr>
      <w:r>
        <w:rPr>
          <w:rFonts w:ascii="Arial" w:cs="Arial" w:eastAsia="Arial" w:hAnsi="Arial"/>
          <w:b/>
          <w:bCs/>
          <w:color w:val="333366"/>
          <w:sz w:val="24"/>
          <w:szCs w:val="24"/>
        </w:rPr>
        <w:t xml:space="preserve">5.1.1 Required Fields (Creation Gate)</w:t>
      </w:r>
    </w:p>
    <w:p>
      <w:pPr>
        <w:spacing w:after="120" w:before="80"/>
      </w:pPr>
      <w:r>
        <w:rPr>
          <w:rFonts w:ascii="Arial" w:cs="Arial" w:eastAsia="Arial" w:hAnsi="Arial"/>
          <w:sz w:val="22"/>
          <w:szCs w:val="22"/>
        </w:rPr>
        <w:t xml:space="preserve">A note requires exactly two fields to be created. Nothing else is required at creation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System-generated. Immutable.</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string</w:t>
            </w:r>
          </w:p>
        </w:tc>
        <w:tc>
          <w:tcPr>
            <w:tcW w:type="dxa" w:w="6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The concept name. Domain-qualified if ambiguous (e.g. 'Newton's Second Law [Physics]').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of 7 epistemic types — see §5.2.</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ISO 8601</w:t>
            </w:r>
          </w:p>
        </w:tc>
        <w:tc>
          <w:tcPr>
            <w:tcW w:type="dxa" w:w="6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System-generated. Immutable. Never modified.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ghost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if auto-created as a prerequisite placeholder. Default false.</w:t>
            </w:r>
          </w:p>
        </w:tc>
      </w:tr>
    </w:tbl>
    <w:p>
      <w:pPr>
        <w:pStyle w:val="Heading3"/>
        <w:spacing w:after="120" w:before="240"/>
      </w:pPr>
      <w:r>
        <w:rPr>
          <w:rFonts w:ascii="Arial" w:cs="Arial" w:eastAsia="Arial" w:hAnsi="Arial"/>
          <w:b/>
          <w:bCs/>
          <w:color w:val="333366"/>
          <w:sz w:val="24"/>
          <w:szCs w:val="24"/>
        </w:rPr>
        <w:t xml:space="preserve">5.1.2 Progressive Fields (Unlocked by Use)</w:t>
      </w:r>
    </w:p>
    <w:p>
      <w:pPr>
        <w:spacing w:after="120" w:before="80"/>
      </w:pPr>
      <w:r>
        <w:rPr>
          <w:rFonts w:ascii="Arial" w:cs="Arial" w:eastAsia="Arial" w:hAnsi="Arial"/>
          <w:sz w:val="22"/>
          <w:szCs w:val="22"/>
        </w:rPr>
        <w:t xml:space="preserve">All remaining fields are optional at creation. They are progressively completed. The mastery status is system-enforced: it cannot exceed what the existing fields justify.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 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definition_a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Optional. Verbatim source definition. Paired with source reference.</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definition_b</w:t>
            </w:r>
          </w:p>
        </w:tc>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Optional. Cross-reference definition. System can assist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definition_c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 for status &gt;= 2. User-authored only. System never writes here.</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int [0,5]</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Mastery level. System-enforced — see §5.3.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origin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Where this knowledge came from. Free text.</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connections</w:t>
            </w:r>
          </w:p>
        </w:tc>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array</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Typed relationships to other notes — see §5.4.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prerequisites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Notes that must be understood before this one makes sense.</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unlocks_known</w:t>
            </w:r>
          </w:p>
        </w:tc>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Auto-computed from other notes' prerequisites. Never entered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unlocks_suspected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hypotheses about what this note might enable.</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namespace</w:t>
            </w:r>
          </w:p>
        </w:tc>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string[]</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Namespace(s) this note belongs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status_history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Timestamped log of all status changes. Immutable after entry.</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definition_c_history</w:t>
            </w:r>
          </w:p>
        </w:tc>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array</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Archived previous versions of Layer C with dates. Immutable.</w:t>
            </w:r>
          </w:p>
        </w:tc>
      </w:tr>
    </w:tbl>
    <w:p>
      <w:pPr>
        <w:pStyle w:val="Heading2"/>
        <w:spacing w:after="160" w:before="320"/>
      </w:pPr>
      <w:r>
        <w:rPr>
          <w:rFonts w:ascii="Arial" w:cs="Arial" w:eastAsia="Arial" w:hAnsi="Arial"/>
          <w:b/>
          <w:bCs/>
          <w:color w:val="16213E"/>
          <w:sz w:val="28"/>
          <w:szCs w:val="28"/>
        </w:rPr>
        <w:t xml:space="preserve">5.2 The Seven Note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7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CONCEPT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Abstract idea to understand. Connects widely. No associated procedure.</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FACT</w:t>
            </w:r>
          </w:p>
        </w:tc>
        <w:tc>
          <w:tcPr>
            <w:tcW w:type="dxa" w:w="7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 verifiable, atomic statement. Requires memory more than comprehension.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PROCEDURE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sequence of steps producing a result. Requires execution to master.</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PRINCIPLE</w:t>
            </w:r>
          </w:p>
        </w:tc>
        <w:tc>
          <w:tcPr>
            <w:tcW w:type="dxa" w:w="7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 rule valid across many situations. Guides reasoning. Broader than a fact.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simplified representation of reality. Not exactly true, but useful.</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QUESTION</w:t>
            </w:r>
          </w:p>
        </w:tc>
        <w:tc>
          <w:tcPr>
            <w:tcW w:type="dxa" w:w="7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An open problem or unresolved confusion, stored pending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EXPERIENCE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from action, not reading. Hard to transfer directly.</w:t>
            </w:r>
          </w:p>
        </w:tc>
      </w:tr>
    </w:tbl>
    <w:p>
      <w:pPr>
        <w:pStyle w:val="Heading2"/>
        <w:spacing w:after="160" w:before="320"/>
      </w:pPr>
      <w:r>
        <w:rPr>
          <w:rFonts w:ascii="Arial" w:cs="Arial" w:eastAsia="Arial" w:hAnsi="Arial"/>
          <w:b/>
          <w:bCs/>
          <w:color w:val="16213E"/>
          <w:sz w:val="28"/>
          <w:szCs w:val="28"/>
        </w:rPr>
        <w:t xml:space="preserve">5.3 Mastery Status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Core Rule</w:t>
            </w:r>
          </w:p>
          <w:p>
            <w:pPr>
              <w:spacing w:before="60"/>
            </w:pPr>
            <w:r>
              <w:rPr>
                <w:rFonts w:ascii="Arial" w:cs="Arial" w:eastAsia="Arial" w:hAnsi="Arial"/>
                <w:sz w:val="20"/>
                <w:szCs w:val="20"/>
              </w:rPr>
              <w:t xml:space="preserve">Layer C (user's own definition) must exist before status can exceed 1. Two typed connections must exist before status can exceed 2. The system enforces these gates automatically. The user cannot manually set a status their note's content does not justify.</w:t>
            </w:r>
          </w:p>
        </w:tc>
      </w:tr>
    </w:tbl>
    <w:p>
      <w:pPr>
        <w:spacing w:after="12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38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Encountered the name. Cannot define 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 — default on creation.</w:t>
            </w:r>
          </w:p>
        </w:tc>
      </w:tr>
      <w:tr>
        <w:tc>
          <w:tcPr>
            <w:tcW w:type="dxa" w:w="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Familiar</w:t>
            </w:r>
          </w:p>
        </w:tc>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Can recognise and roughly describe it, but not define it cleanly.</w:t>
            </w:r>
          </w:p>
        </w:tc>
        <w:tc>
          <w:tcPr>
            <w:tcW w:type="dxa" w:w="3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 define it in own words. Layer C exists and is honest.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definition_c must exist.</w:t>
            </w:r>
          </w:p>
        </w:tc>
      </w:tr>
      <w:tr>
        <w:tc>
          <w:tcPr>
            <w:tcW w:type="dxa" w:w="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Connected</w:t>
            </w:r>
          </w:p>
        </w:tc>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Understands how this note relates to others.</w:t>
            </w:r>
          </w:p>
        </w:tc>
        <w:tc>
          <w:tcPr>
            <w:tcW w:type="dxa" w:w="3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At least 2 typed connections.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Applicable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 use this knowledge to do something — solve, decide, execute.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User-declared. Not auto-verified in prototype.</w:t>
            </w:r>
          </w:p>
        </w:tc>
      </w:tr>
      <w:tr>
        <w:tc>
          <w:tcPr>
            <w:tcW w:type="dxa" w:w="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Integrated</w:t>
            </w:r>
          </w:p>
        </w:tc>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Part of the learner's thinking. Used spontaneously, can be taught.</w:t>
            </w:r>
          </w:p>
        </w:tc>
        <w:tc>
          <w:tcPr>
            <w:tcW w:type="dxa" w:w="3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User-declared. Not auto-verified in prototype.</w:t>
            </w:r>
          </w:p>
        </w:tc>
      </w:tr>
    </w:tbl>
    <w:p>
      <w:pPr>
        <w:pStyle w:val="Heading2"/>
        <w:spacing w:after="160" w:before="320"/>
      </w:pPr>
      <w:r>
        <w:rPr>
          <w:rFonts w:ascii="Arial" w:cs="Arial" w:eastAsia="Arial" w:hAnsi="Arial"/>
          <w:b/>
          <w:bCs/>
          <w:color w:val="16213E"/>
          <w:sz w:val="28"/>
          <w:szCs w:val="28"/>
        </w:rPr>
        <w:t xml:space="preserve">5.4 Typed Connections</w:t>
      </w:r>
    </w:p>
    <w:p>
      <w:pPr>
        <w:spacing w:after="120" w:before="80"/>
      </w:pPr>
      <w:r>
        <w:rPr>
          <w:rFonts w:ascii="Arial" w:cs="Arial" w:eastAsia="Arial" w:hAnsi="Arial"/>
          <w:sz w:val="22"/>
          <w:szCs w:val="22"/>
        </w:rPr>
        <w:t xml:space="preserve">Every connection is a typed triplet: [this note] — [type] — [other note], with a mandatory reason field. No connections without reasons.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Symmetric?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IS-A-VERSION-OF</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note is a specific instance of a more general concept.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IS-ANALOGOUS-TO</w:t>
            </w:r>
          </w:p>
        </w:tc>
        <w:tc>
          <w:tcPr>
            <w:tcW w:type="dxa" w:w="4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Same structure, different domain.</w:t>
            </w:r>
          </w:p>
        </w:tc>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IS-USED-IN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concept appears as a tool inside another concept or procedure.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CONTRADICTS</w:t>
            </w:r>
          </w:p>
        </w:tc>
        <w:tc>
          <w:tcPr>
            <w:tcW w:type="dxa" w:w="4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Two notes in tension. Tension is preserved, not resolved.</w:t>
            </w:r>
          </w:p>
        </w:tc>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GENERALIZES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note is the abstract root of a more specific 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REINFORCES</w:t>
            </w:r>
          </w:p>
        </w:tc>
        <w:tc>
          <w:tcPr>
            <w:tcW w:type="dxa" w:w="4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Understanding one helps understand the other, without direct dependency.</w:t>
            </w:r>
          </w:p>
        </w:tc>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FUZZY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felt but unnamed link. Reason may be vague. Preserved open for future resolution.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bl>
    <w:p>
      <w:pPr>
        <w:pStyle w:val="Heading2"/>
        <w:spacing w:after="160" w:before="320"/>
      </w:pPr>
      <w:r>
        <w:rPr>
          <w:rFonts w:ascii="Arial" w:cs="Arial" w:eastAsia="Arial" w:hAnsi="Arial"/>
          <w:b/>
          <w:bCs/>
          <w:color w:val="16213E"/>
          <w:sz w:val="28"/>
          <w:szCs w:val="28"/>
        </w:rPr>
        <w:t xml:space="preserve">5.5 Ghost Notes</w:t>
      </w:r>
    </w:p>
    <w:p>
      <w:pPr>
        <w:spacing w:after="120" w:before="80"/>
      </w:pPr>
      <w:r>
        <w:rPr>
          <w:rFonts w:ascii="Arial" w:cs="Arial" w:eastAsia="Arial" w:hAnsi="Arial"/>
          <w:sz w:val="22"/>
          <w:szCs w:val="22"/>
        </w:rPr>
        <w:t xml:space="preserve">A ghost note is created automatically when a note lists a prerequisite that does not yet exist in the graph. The ghost note carries only name, status 0, and ghost: true. It represents a declared knowledge debt — the learner knows a concept exists but has not yet studied it.</w:t>
      </w:r>
    </w:p>
    <w:p>
      <w:pPr>
        <w:spacing w:after="120" w:before="80"/>
      </w:pPr>
      <w:r>
        <w:rPr>
          <w:rFonts w:ascii="Arial" w:cs="Arial" w:eastAsia="Arial" w:hAnsi="Arial"/>
          <w:sz w:val="22"/>
          <w:szCs w:val="22"/>
        </w:rPr>
        <w:t xml:space="preserve">Ghost notes are visible in the graph. In Progression mode, they are visually highlighted — they represent the frontier the CDS is directing the learner toward. Ghost notes are not errors. They are the system making ignorance explicit rather than hiding it.</w:t>
      </w:r>
    </w:p>
    <w:p>
      <w:pPr>
        <w:pStyle w:val="Heading2"/>
        <w:spacing w:after="160" w:before="320"/>
      </w:pPr>
      <w:r>
        <w:rPr>
          <w:rFonts w:ascii="Arial" w:cs="Arial" w:eastAsia="Arial" w:hAnsi="Arial"/>
          <w:b/>
          <w:bCs/>
          <w:color w:val="16213E"/>
          <w:sz w:val="28"/>
          <w:szCs w:val="28"/>
        </w:rPr>
        <w:t xml:space="preserve">5.6 System Rules</w:t>
      </w:r>
    </w:p>
    <w:p>
      <w:pPr>
        <w:pStyle w:val="ListParagraph"/>
        <w:numPr>
          <w:ilvl w:val="0"/>
          <w:numId w:val="3"/>
        </w:numPr>
        <w:spacing w:after="60" w:before="60"/>
      </w:pPr>
      <w:r>
        <w:rPr>
          <w:rFonts w:ascii="Arial" w:cs="Arial" w:eastAsia="Arial" w:hAnsi="Arial"/>
          <w:sz w:val="22"/>
          <w:szCs w:val="22"/>
        </w:rPr>
        <w:t xml:space="preserve">Note Fusion: If two notes represent the same concept under different names, one becomes an alias. All links are redirected. Fusion is recorded in merge_history. History is never deleted.</w:t>
      </w:r>
    </w:p>
    <w:p>
      <w:pPr>
        <w:pStyle w:val="ListParagraph"/>
        <w:numPr>
          <w:ilvl w:val="0"/>
          <w:numId w:val="3"/>
        </w:numPr>
        <w:spacing w:after="60" w:before="60"/>
      </w:pPr>
      <w:r>
        <w:rPr>
          <w:rFonts w:ascii="Arial" w:cs="Arial" w:eastAsia="Arial" w:hAnsi="Arial"/>
          <w:sz w:val="22"/>
          <w:szCs w:val="22"/>
        </w:rPr>
        <w:t xml:space="preserve">Ghost Notes: If a note references a prerequisite that does not exist, a ghost note is created automatically.</w:t>
      </w:r>
    </w:p>
    <w:p>
      <w:pPr>
        <w:pStyle w:val="ListParagraph"/>
        <w:numPr>
          <w:ilvl w:val="0"/>
          <w:numId w:val="3"/>
        </w:numPr>
        <w:spacing w:after="60" w:before="60"/>
      </w:pPr>
      <w:r>
        <w:rPr>
          <w:rFonts w:ascii="Arial" w:cs="Arial" w:eastAsia="Arial" w:hAnsi="Arial"/>
          <w:sz w:val="22"/>
          <w:szCs w:val="22"/>
        </w:rPr>
        <w:t xml:space="preserve">No Required Root: The graph has no mandatory root. Any note can exist without prerequisites. Independent subgraphs are valid.</w:t>
      </w:r>
    </w:p>
    <w:p>
      <w:pPr>
        <w:pStyle w:val="ListParagraph"/>
        <w:numPr>
          <w:ilvl w:val="0"/>
          <w:numId w:val="3"/>
        </w:numPr>
        <w:spacing w:after="60" w:before="60"/>
      </w:pPr>
      <w:r>
        <w:rPr>
          <w:rFonts w:ascii="Arial" w:cs="Arial" w:eastAsia="Arial" w:hAnsi="Arial"/>
          <w:sz w:val="22"/>
          <w:szCs w:val="22"/>
        </w:rPr>
        <w:t xml:space="preserve">Automatic Unlock Deduction: If note A lists note B as a prerequisite, B automatically gains A in its unlocks_known. Computed on every modification to prerequisites. Never entered manually.</w:t>
      </w:r>
    </w:p>
    <w:p>
      <w:pPr>
        <w:pStyle w:val="ListParagraph"/>
        <w:numPr>
          <w:ilvl w:val="0"/>
          <w:numId w:val="3"/>
        </w:numPr>
        <w:spacing w:after="60" w:before="60"/>
      </w:pPr>
      <w:r>
        <w:rPr>
          <w:rFonts w:ascii="Arial" w:cs="Arial" w:eastAsia="Arial" w:hAnsi="Arial"/>
          <w:sz w:val="22"/>
          <w:szCs w:val="22"/>
        </w:rPr>
        <w:t xml:space="preserve">Immutability of History: created_at, status_history, definition_c_history, and merge_history are read-only after first write. Nothing past can be deleted.</w:t>
      </w:r>
    </w:p>
    <w:p>
      <w:pPr>
        <w:pStyle w:val="ListParagraph"/>
        <w:numPr>
          <w:ilvl w:val="0"/>
          <w:numId w:val="3"/>
        </w:numPr>
        <w:spacing w:after="60" w:before="60"/>
      </w:pPr>
      <w:r>
        <w:rPr>
          <w:rFonts w:ascii="Arial" w:cs="Arial" w:eastAsia="Arial" w:hAnsi="Arial"/>
          <w:sz w:val="22"/>
          <w:szCs w:val="22"/>
        </w:rPr>
        <w:t xml:space="preserve">Layer C Inviolability: The system never writes to, pre-fills, or suggests content for definition_c. This field is exclusively the learner's. Any feature that would modify Layer C automatically is architecturally prohibited.</w:t>
      </w:r>
    </w:p>
    <w:p>
      <w:r>
        <w:br w:type="page"/>
      </w:r>
    </w:p>
    <w:p>
      <w:pPr>
        <w:pStyle w:val="Heading1"/>
        <w:spacing w:after="200" w:before="480"/>
      </w:pPr>
      <w:r>
        <w:rPr>
          <w:rFonts w:ascii="Arial" w:cs="Arial" w:eastAsia="Arial" w:hAnsi="Arial"/>
          <w:b/>
          <w:bCs/>
          <w:color w:val="1A1A2E"/>
          <w:sz w:val="36"/>
          <w:szCs w:val="36"/>
        </w:rPr>
        <w:t xml:space="preserve">6. CDS–KB Integration</w:t>
      </w:r>
    </w:p>
    <w:p>
      <w:pPr>
        <w:spacing w:after="120" w:before="80"/>
      </w:pPr>
      <w:r>
        <w:rPr>
          <w:rFonts w:ascii="Arial" w:cs="Arial" w:eastAsia="Arial" w:hAnsi="Arial"/>
          <w:sz w:val="22"/>
          <w:szCs w:val="22"/>
        </w:rPr>
        <w:t xml:space="preserve">The integration between CDS and KB operates in two directions. CDS influences what the KB surfaces. KB provides behavioral signals that feed back into the CDS model. The Session Manager coordinates both directions through the session object.</w:t>
      </w:r>
    </w:p>
    <w:p>
      <w:pPr>
        <w:pStyle w:val="Heading2"/>
        <w:spacing w:after="160" w:before="320"/>
      </w:pPr>
      <w:r>
        <w:rPr>
          <w:rFonts w:ascii="Arial" w:cs="Arial" w:eastAsia="Arial" w:hAnsi="Arial"/>
          <w:b/>
          <w:bCs/>
          <w:color w:val="16213E"/>
          <w:sz w:val="28"/>
          <w:szCs w:val="28"/>
        </w:rPr>
        <w:t xml:space="preserve">6.1 CDS → KB: Strategic Mode Filter</w:t>
      </w:r>
    </w:p>
    <w:p>
      <w:pPr>
        <w:spacing w:after="120" w:before="80"/>
      </w:pPr>
      <w:r>
        <w:rPr>
          <w:rFonts w:ascii="Arial" w:cs="Arial" w:eastAsia="Arial" w:hAnsi="Arial"/>
          <w:sz w:val="22"/>
          <w:szCs w:val="22"/>
        </w:rPr>
        <w:t xml:space="preserve">When the user enters the KB workspace, the active strategic mode from the session object is applied as a default display filter. The user can always override the filter manually.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KB Default Filter</w:t>
            </w:r>
          </w:p>
        </w:tc>
        <w:tc>
          <w:tcPr>
            <w:tcW w:type="dxa" w:w="4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STABILIZATION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 &gt;= 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familiar, mastered notes are surfaced. No new territory.</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RECOVERY</w:t>
            </w:r>
          </w:p>
        </w:tc>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Status &gt;= 3</w:t>
            </w:r>
          </w:p>
        </w:tc>
        <w:tc>
          <w:tcPr>
            <w:tcW w:type="dxa" w:w="4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Connected and applicable notes. Light cognitive 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CONSOLIDATION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 2-4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Mid-range notes ready for deepening and connecting.</w:t>
            </w:r>
          </w:p>
        </w:tc>
      </w:tr>
      <w:tr>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PROGRESSION</w:t>
            </w:r>
          </w:p>
        </w:tc>
        <w:tc>
          <w:tcPr>
            <w:tcW w:type="dxa" w:w="2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Ghost + Status 0-1</w:t>
            </w:r>
          </w:p>
        </w:tc>
        <w:tc>
          <w:tcPr>
            <w:tcW w:type="dxa" w:w="44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Knowledge frontier surfaced. New territory encouraged.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filter — full graph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Everything is accessible. Maximum synthesis encouraged.</w:t>
            </w:r>
          </w:p>
        </w:tc>
      </w:tr>
    </w:tbl>
    <w:p>
      <w:pPr>
        <w:spacing w:after="120" w:before="80"/>
      </w:pPr>
      <w:r>
        <w:rPr>
          <w:rFonts w:ascii="Arial" w:cs="Arial" w:eastAsia="Arial" w:hAnsi="Arial"/>
          <w:sz w:val="22"/>
          <w:szCs w:val="22"/>
        </w:rPr>
        <w:t xml:space="preserve">In the Graph View, the filter is applied visually: non-matching nodes are dimmed, not hidden. The learner can always see the full structure of their knowledge — the filter directs attention, it does not restrict access.</w:t>
      </w:r>
    </w:p>
    <w:p>
      <w:pPr>
        <w:pStyle w:val="Heading2"/>
        <w:spacing w:after="160" w:before="320"/>
      </w:pPr>
      <w:r>
        <w:rPr>
          <w:rFonts w:ascii="Arial" w:cs="Arial" w:eastAsia="Arial" w:hAnsi="Arial"/>
          <w:b/>
          <w:bCs/>
          <w:color w:val="16213E"/>
          <w:sz w:val="28"/>
          <w:szCs w:val="28"/>
        </w:rPr>
        <w:t xml:space="preserve">6.2 KB → CDS: Behavioral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Prototype Status</w:t>
            </w:r>
          </w:p>
          <w:p>
            <w:pPr>
              <w:spacing w:before="60"/>
            </w:pPr>
            <w:r>
              <w:rPr>
                <w:rFonts w:ascii="Arial" w:cs="Arial" w:eastAsia="Arial" w:hAnsi="Arial"/>
                <w:sz w:val="20"/>
                <w:szCs w:val="20"/>
              </w:rPr>
              <w:t xml:space="preserve">These signals are documented as target architecture. The data structures are designed to support them from day one. Computation is deferred to the MVP phase.</w:t>
            </w:r>
          </w:p>
        </w:tc>
      </w:tr>
    </w:tbl>
    <w:p>
      <w:pPr>
        <w:spacing w:after="120" w:before="8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The KB graph carries information about the learner that self-report anchor questions cannot fully capture. Three behavioral signals are defined for future integration into the CDS model:</w:t>
      </w:r>
    </w:p>
    <w:p>
      <w:pPr>
        <w:pStyle w:val="ListParagraph"/>
        <w:numPr>
          <w:ilvl w:val="0"/>
          <w:numId w:val="2"/>
        </w:numPr>
        <w:spacing w:after="60" w:before="60"/>
      </w:pPr>
      <w:r>
        <w:rPr>
          <w:rFonts w:ascii="Arial" w:cs="Arial" w:eastAsia="Arial" w:hAnsi="Arial"/>
          <w:sz w:val="22"/>
          <w:szCs w:val="22"/>
        </w:rPr>
        <w:t xml:space="preserve">Schema Activation (C4 proxy): Computed from graph density in a namespace — number of notes at status 3+, connection count, and average connection depth. A dense, highly-connected subgraph indicates strong schema activation in that domain. This signal supplements the C4 anchor response.</w:t>
      </w:r>
    </w:p>
    <w:p>
      <w:pPr>
        <w:pStyle w:val="ListParagraph"/>
        <w:numPr>
          <w:ilvl w:val="0"/>
          <w:numId w:val="2"/>
        </w:numPr>
        <w:spacing w:after="60" w:before="60"/>
      </w:pPr>
      <w:r>
        <w:rPr>
          <w:rFonts w:ascii="Arial" w:cs="Arial" w:eastAsia="Arial" w:hAnsi="Arial"/>
          <w:sz w:val="22"/>
          <w:szCs w:val="22"/>
        </w:rPr>
        <w:t xml:space="preserve">Structural Thinking (S1/S2 proxy): Inferred from note-creation patterns. Does the learner create isolated notes or connected ones? Do they fill prerequisites before creating the notes that need them, or accumulate ghost notes? These patterns are direct behavioral readouts of planning and sequencing quality.</w:t>
      </w:r>
    </w:p>
    <w:p>
      <w:pPr>
        <w:pStyle w:val="ListParagraph"/>
        <w:numPr>
          <w:ilvl w:val="0"/>
          <w:numId w:val="2"/>
        </w:numPr>
        <w:spacing w:after="60" w:before="60"/>
      </w:pPr>
      <w:r>
        <w:rPr>
          <w:rFonts w:ascii="Arial" w:cs="Arial" w:eastAsia="Arial" w:hAnsi="Arial"/>
          <w:sz w:val="22"/>
          <w:szCs w:val="22"/>
        </w:rPr>
        <w:t xml:space="preserve">Trajectory (Dynamic Axis input): Graph growth over time — new notes per session, status progression across sessions, ghost note resolution rate. This longitudinal signal feeds the Dynamic Axis (deferred), which models where the learner is going, not just where they are.</w:t>
      </w:r>
    </w:p>
    <w:p>
      <w:r>
        <w:br w:type="page"/>
      </w:r>
    </w:p>
    <w:p>
      <w:pPr>
        <w:pStyle w:val="Heading1"/>
        <w:spacing w:after="200" w:before="480"/>
      </w:pPr>
      <w:r>
        <w:rPr>
          <w:rFonts w:ascii="Arial" w:cs="Arial" w:eastAsia="Arial" w:hAnsi="Arial"/>
          <w:b/>
          <w:bCs/>
          <w:color w:val="1A1A2E"/>
          <w:sz w:val="36"/>
          <w:szCs w:val="36"/>
        </w:rPr>
        <w:t xml:space="preserve">7. AI Layer (Target Architecture — MVP)</w:t>
      </w:r>
    </w:p>
    <w:p>
      <w:pPr>
        <w:spacing w:after="120" w:before="80"/>
      </w:pPr>
      <w:r>
        <w:rPr>
          <w:rFonts w:ascii="Arial" w:cs="Arial" w:eastAsia="Arial" w:hAnsi="Arial"/>
          <w:sz w:val="22"/>
          <w:szCs w:val="22"/>
        </w:rPr>
        <w:t xml:space="preserve">The AI layer is the natural language interface of KnowMe. Its purpose is to express what the system already knows — in coherent, contextually appropriate language — without inventing, inferring, or hallucinating beyond the computed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Core Constraint</w:t>
            </w:r>
          </w:p>
          <w:p>
            <w:pPr>
              <w:spacing w:before="60"/>
            </w:pPr>
            <w:r>
              <w:rPr>
                <w:rFonts w:ascii="Arial" w:cs="Arial" w:eastAsia="Arial" w:hAnsi="Arial"/>
                <w:sz w:val="20"/>
                <w:szCs w:val="20"/>
              </w:rPr>
              <w:t xml:space="preserve">The AI layer is not a chatbot. It does not answer open questions. It does not generate advice from general knowledge. Every sentence it produces must be traceable to a specific computed value in the CDS or KB sub-object. It expresses computation. It does not replace it.</w:t>
            </w:r>
          </w:p>
        </w:tc>
      </w:tr>
    </w:tbl>
    <w:p>
      <w:pPr>
        <w:spacing w:after="120" w:before="80"/>
      </w:pPr>
      <w:r>
        <w:rPr>
          <w:rFonts w:ascii="Arial" w:cs="Arial" w:eastAsia="Arial" w:hAnsi="Arial"/>
          <w:sz w:val="22"/>
          <w:szCs w:val="22"/>
        </w:rPr>
        <w:t xml:space="preserve"/>
      </w:r>
    </w:p>
    <w:p>
      <w:pPr>
        <w:pStyle w:val="Heading2"/>
        <w:spacing w:after="160" w:before="320"/>
      </w:pPr>
      <w:r>
        <w:rPr>
          <w:rFonts w:ascii="Arial" w:cs="Arial" w:eastAsia="Arial" w:hAnsi="Arial"/>
          <w:b/>
          <w:bCs/>
          <w:color w:val="16213E"/>
          <w:sz w:val="28"/>
          <w:szCs w:val="28"/>
        </w:rPr>
        <w:t xml:space="preserve">7.1 Grounded Generation Pattern</w:t>
      </w:r>
    </w:p>
    <w:p>
      <w:pPr>
        <w:spacing w:after="120" w:before="80"/>
      </w:pPr>
      <w:r>
        <w:rPr>
          <w:rFonts w:ascii="Arial" w:cs="Arial" w:eastAsia="Arial" w:hAnsi="Arial"/>
          <w:sz w:val="22"/>
          <w:szCs w:val="22"/>
        </w:rPr>
        <w:t xml:space="preserve">The AI layer operates on a structured context block assembled by the Session Manager after CDS computation. The context block contains:</w:t>
      </w:r>
    </w:p>
    <w:p>
      <w:pPr>
        <w:pStyle w:val="ListParagraph"/>
        <w:numPr>
          <w:ilvl w:val="0"/>
          <w:numId w:val="2"/>
        </w:numPr>
        <w:spacing w:after="60" w:before="60"/>
      </w:pPr>
      <w:r>
        <w:rPr>
          <w:rFonts w:ascii="Arial" w:cs="Arial" w:eastAsia="Arial" w:hAnsi="Arial"/>
          <w:sz w:val="22"/>
          <w:szCs w:val="22"/>
        </w:rPr>
        <w:t xml:space="preserve">All five axis scores with sub-pillar breakdowns</w:t>
      </w:r>
    </w:p>
    <w:p>
      <w:pPr>
        <w:pStyle w:val="ListParagraph"/>
        <w:numPr>
          <w:ilvl w:val="0"/>
          <w:numId w:val="2"/>
        </w:numPr>
        <w:spacing w:after="60" w:before="60"/>
      </w:pPr>
      <w:r>
        <w:rPr>
          <w:rFonts w:ascii="Arial" w:cs="Arial" w:eastAsia="Arial" w:hAnsi="Arial"/>
          <w:sz w:val="22"/>
          <w:szCs w:val="22"/>
        </w:rPr>
        <w:t xml:space="preserve">P_local and P_global values</w:t>
      </w:r>
    </w:p>
    <w:p>
      <w:pPr>
        <w:pStyle w:val="ListParagraph"/>
        <w:numPr>
          <w:ilvl w:val="0"/>
          <w:numId w:val="2"/>
        </w:numPr>
        <w:spacing w:after="60" w:before="60"/>
      </w:pPr>
      <w:r>
        <w:rPr>
          <w:rFonts w:ascii="Arial" w:cs="Arial" w:eastAsia="Arial" w:hAnsi="Arial"/>
          <w:sz w:val="22"/>
          <w:szCs w:val="22"/>
        </w:rPr>
        <w:t xml:space="preserve">Assigned strategic mode and the condition that triggered it</w:t>
      </w:r>
    </w:p>
    <w:p>
      <w:pPr>
        <w:pStyle w:val="ListParagraph"/>
        <w:numPr>
          <w:ilvl w:val="0"/>
          <w:numId w:val="2"/>
        </w:numPr>
        <w:spacing w:after="60" w:before="60"/>
      </w:pPr>
      <w:r>
        <w:rPr>
          <w:rFonts w:ascii="Arial" w:cs="Arial" w:eastAsia="Arial" w:hAnsi="Arial"/>
          <w:sz w:val="22"/>
          <w:szCs w:val="22"/>
        </w:rPr>
        <w:t xml:space="preserve">Ordered bottleneck list</w:t>
      </w:r>
    </w:p>
    <w:p>
      <w:pPr>
        <w:pStyle w:val="ListParagraph"/>
        <w:numPr>
          <w:ilvl w:val="0"/>
          <w:numId w:val="2"/>
        </w:numPr>
        <w:spacing w:after="60" w:before="60"/>
      </w:pPr>
      <w:r>
        <w:rPr>
          <w:rFonts w:ascii="Arial" w:cs="Arial" w:eastAsia="Arial" w:hAnsi="Arial"/>
          <w:sz w:val="22"/>
          <w:szCs w:val="22"/>
        </w:rPr>
        <w:t xml:space="preserve">Session count and trajectory (delta from previous session)</w:t>
      </w:r>
    </w:p>
    <w:p>
      <w:pPr>
        <w:pStyle w:val="ListParagraph"/>
        <w:numPr>
          <w:ilvl w:val="0"/>
          <w:numId w:val="2"/>
        </w:numPr>
        <w:spacing w:after="60" w:before="60"/>
      </w:pPr>
      <w:r>
        <w:rPr>
          <w:rFonts w:ascii="Arial" w:cs="Arial" w:eastAsia="Arial" w:hAnsi="Arial"/>
          <w:sz w:val="22"/>
          <w:szCs w:val="22"/>
        </w:rPr>
        <w:t xml:space="preserve">Relevant KB graph metrics (ghost count, namespace coverage, average status)</w:t>
      </w:r>
    </w:p>
    <w:p>
      <w:pPr>
        <w:spacing w:after="120" w:before="80"/>
      </w:pPr>
      <w:r>
        <w:rPr>
          <w:rFonts w:ascii="Arial" w:cs="Arial" w:eastAsia="Arial" w:hAnsi="Arial"/>
          <w:sz w:val="22"/>
          <w:szCs w:val="22"/>
        </w:rPr>
        <w:t xml:space="preserve">This context block is injected into a structured prompt that instructs the model to produce a diagnostic summary and session recommendations. The prompt explicitly prohibits the model from referencing any information not present in the context block.</w:t>
      </w:r>
    </w:p>
    <w:p>
      <w:pPr>
        <w:pStyle w:val="Heading2"/>
        <w:spacing w:after="160" w:before="320"/>
      </w:pPr>
      <w:r>
        <w:rPr>
          <w:rFonts w:ascii="Arial" w:cs="Arial" w:eastAsia="Arial" w:hAnsi="Arial"/>
          <w:b/>
          <w:bCs/>
          <w:color w:val="16213E"/>
          <w:sz w:val="28"/>
          <w:szCs w:val="28"/>
        </w:rPr>
        <w:t xml:space="preserve">7.2 Output Structure</w:t>
      </w:r>
    </w:p>
    <w:p>
      <w:pPr>
        <w:spacing w:after="120" w:before="80"/>
      </w:pPr>
      <w:r>
        <w:rPr>
          <w:rFonts w:ascii="Arial" w:cs="Arial" w:eastAsia="Arial" w:hAnsi="Arial"/>
          <w:sz w:val="22"/>
          <w:szCs w:val="22"/>
        </w:rPr>
        <w:t xml:space="preserve">The AI layer produces three output sections:</w:t>
      </w:r>
    </w:p>
    <w:p>
      <w:pPr>
        <w:pStyle w:val="ListParagraph"/>
        <w:numPr>
          <w:ilvl w:val="0"/>
          <w:numId w:val="3"/>
        </w:numPr>
        <w:spacing w:after="60" w:before="60"/>
      </w:pPr>
      <w:r>
        <w:rPr>
          <w:rFonts w:ascii="Arial" w:cs="Arial" w:eastAsia="Arial" w:hAnsi="Arial"/>
          <w:sz w:val="22"/>
          <w:szCs w:val="22"/>
        </w:rPr>
        <w:t xml:space="preserve">Diagnostic Narrative: 2-4 sentences describing what the system observed about the learner's current state. Every claim maps to a specific axis score or sub-pillar value.</w:t>
      </w:r>
    </w:p>
    <w:p>
      <w:pPr>
        <w:pStyle w:val="ListParagraph"/>
        <w:numPr>
          <w:ilvl w:val="0"/>
          <w:numId w:val="3"/>
        </w:numPr>
        <w:spacing w:after="60" w:before="60"/>
      </w:pPr>
      <w:r>
        <w:rPr>
          <w:rFonts w:ascii="Arial" w:cs="Arial" w:eastAsia="Arial" w:hAnsi="Arial"/>
          <w:sz w:val="22"/>
          <w:szCs w:val="22"/>
        </w:rPr>
        <w:t xml:space="preserve">Strategic Recommendation: 1-3 sentences explaining what the learner should do in this session and why. Derived entirely from the assigned mode and bottleneck list.</w:t>
      </w:r>
    </w:p>
    <w:p>
      <w:pPr>
        <w:pStyle w:val="ListParagraph"/>
        <w:numPr>
          <w:ilvl w:val="0"/>
          <w:numId w:val="3"/>
        </w:numPr>
        <w:spacing w:after="60" w:before="60"/>
      </w:pPr>
      <w:r>
        <w:rPr>
          <w:rFonts w:ascii="Arial" w:cs="Arial" w:eastAsia="Arial" w:hAnsi="Arial"/>
          <w:sz w:val="22"/>
          <w:szCs w:val="22"/>
        </w:rPr>
        <w:t xml:space="preserve">KB Directive: 1 sentence specifying what type of KB activity is most appropriate for this session (e.g. deepen existing notes, resolve ghost notes, create new connections).</w:t>
      </w:r>
    </w:p>
    <w:p>
      <w:pPr>
        <w:pStyle w:val="Heading2"/>
        <w:spacing w:after="160" w:before="320"/>
      </w:pPr>
      <w:r>
        <w:rPr>
          <w:rFonts w:ascii="Arial" w:cs="Arial" w:eastAsia="Arial" w:hAnsi="Arial"/>
          <w:b/>
          <w:bCs/>
          <w:color w:val="16213E"/>
          <w:sz w:val="28"/>
          <w:szCs w:val="28"/>
        </w:rPr>
        <w:t xml:space="preserve">7.3 Prototype Fallback</w:t>
      </w:r>
    </w:p>
    <w:p>
      <w:pPr>
        <w:spacing w:after="120" w:before="80"/>
      </w:pPr>
      <w:r>
        <w:rPr>
          <w:rFonts w:ascii="Arial" w:cs="Arial" w:eastAsia="Arial" w:hAnsi="Arial"/>
          <w:sz w:val="22"/>
          <w:szCs w:val="22"/>
        </w:rPr>
        <w:t xml:space="preserve">In the prototype, the AI layer is replaced by a structured template system. Each strategic mode has a set of template strings parameterised by bottleneck sub-pillar and axis score ranges. The templates are mechanical but honest — every statement they make is grounded in the same computed values the AI layer would receive. The transition from templates to the AI layer requires no changes to the computation layer — only the output renderer changes.</w:t>
      </w:r>
    </w:p>
    <w:p>
      <w:pPr>
        <w:pStyle w:val="Heading2"/>
        <w:spacing w:after="160" w:before="320"/>
      </w:pPr>
      <w:r>
        <w:rPr>
          <w:rFonts w:ascii="Arial" w:cs="Arial" w:eastAsia="Arial" w:hAnsi="Arial"/>
          <w:b/>
          <w:bCs/>
          <w:color w:val="16213E"/>
          <w:sz w:val="28"/>
          <w:szCs w:val="28"/>
        </w:rPr>
        <w:t xml:space="preserve">7.4 Layer B Assistance</w:t>
      </w:r>
    </w:p>
    <w:p>
      <w:pPr>
        <w:spacing w:after="120" w:before="80"/>
      </w:pPr>
      <w:r>
        <w:rPr>
          <w:rFonts w:ascii="Arial" w:cs="Arial" w:eastAsia="Arial" w:hAnsi="Arial"/>
          <w:sz w:val="22"/>
          <w:szCs w:val="22"/>
        </w:rPr>
        <w:t xml:space="preserve">A secondary function of the AI layer — also deferred to MVP — is assisting with Knowledge Note Layer B definitions. When a learner creates a note and requests a Layer B (cross-reference) definition, the system can offer to retrieve or generate a reference definition from an external source. The learner reviews and accepts or rejects it. The system never writes to Layer C. This boundary is absolute and architecturally enforced.</w:t>
      </w:r>
    </w:p>
    <w:p>
      <w:r>
        <w:br w:type="page"/>
      </w:r>
    </w:p>
    <w:p>
      <w:pPr>
        <w:pStyle w:val="Heading1"/>
        <w:spacing w:after="200" w:before="480"/>
      </w:pPr>
      <w:r>
        <w:rPr>
          <w:rFonts w:ascii="Arial" w:cs="Arial" w:eastAsia="Arial" w:hAnsi="Arial"/>
          <w:b/>
          <w:bCs/>
          <w:color w:val="1A1A2E"/>
          <w:sz w:val="36"/>
          <w:szCs w:val="36"/>
        </w:rPr>
        <w:t xml:space="preserve">8. Data Storage</w:t>
      </w:r>
    </w:p>
    <w:p>
      <w:pPr>
        <w:pStyle w:val="Heading2"/>
        <w:spacing w:after="160" w:before="320"/>
      </w:pPr>
      <w:r>
        <w:rPr>
          <w:rFonts w:ascii="Arial" w:cs="Arial" w:eastAsia="Arial" w:hAnsi="Arial"/>
          <w:b/>
          <w:bCs/>
          <w:color w:val="16213E"/>
          <w:sz w:val="28"/>
          <w:szCs w:val="28"/>
        </w:rPr>
        <w:t xml:space="preserve">8.1 Database Schema (Prototype — SQLite)</w:t>
      </w:r>
    </w:p>
    <w:p>
      <w:pPr>
        <w:spacing w:after="120" w:before="80"/>
      </w:pPr>
      <w:r>
        <w:rPr>
          <w:rFonts w:ascii="Arial" w:cs="Arial" w:eastAsia="Arial" w:hAnsi="Arial"/>
          <w:sz w:val="22"/>
          <w:szCs w:val="22"/>
        </w:rPr>
        <w:t xml:space="preserve">The prototype uses SQLite with a schema designed for zero-friction migration to PostgreSQL. All tables use UUID primary keys. Foreign key constraints are enforced.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0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Primary Key</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Foreign Keys</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Top-level user record. Display name, created_at.</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cds_profiles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user_id</w:t>
            </w:r>
          </w:p>
        </w:tc>
        <w:tc>
          <w:tcPr>
            <w:tcW w:type="dxa" w:w="2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users.user_id</w:t>
            </w:r>
          </w:p>
        </w:tc>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One-to-one with users. Holds axis scores, priors, proximity, mode.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kb_profiles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One-to-one with users. Holds graph metrics, ghost_count, total_notes.</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sessions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session_id</w:t>
            </w:r>
          </w:p>
        </w:tc>
        <w:tc>
          <w:tcPr>
            <w:tcW w:type="dxa" w:w="2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users.user_id</w:t>
            </w:r>
          </w:p>
        </w:tc>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One session record per completed CDS sequence.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record per Knowledge Note. Includes all fields.</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connections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connection_id</w:t>
            </w:r>
          </w:p>
        </w:tc>
        <w:tc>
          <w:tcPr>
            <w:tcW w:type="dxa" w:w="2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note_id (source), note_id (target)</w:t>
            </w:r>
          </w:p>
        </w:tc>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Typed edge table. source_id, target_id, type, reason,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namespaces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namespace_id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Namespace records. name, parent_namespace_id (nullable).</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note_namespaces</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compound</w:t>
            </w:r>
          </w:p>
        </w:tc>
        <w:tc>
          <w:tcPr>
            <w:tcW w:type="dxa" w:w="2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note_id, namespace_id</w:t>
            </w:r>
          </w:p>
        </w:tc>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Join table for note-namespace containment.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definition_c_history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history_id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Archived Layer C versions with timestamps.</w:t>
            </w:r>
          </w:p>
        </w:tc>
      </w:tr>
      <w:tr>
        <w:tc>
          <w:tcPr>
            <w:tcW w:type="dxa" w:w="1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status_history</w:t>
            </w:r>
          </w:p>
        </w:tc>
        <w:tc>
          <w:tcPr>
            <w:tcW w:type="dxa" w:w="1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history_id</w:t>
            </w:r>
          </w:p>
        </w:tc>
        <w:tc>
          <w:tcPr>
            <w:tcW w:type="dxa" w:w="26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note_id</w:t>
            </w:r>
          </w:p>
        </w:tc>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Timestamped log of all status changes.</w:t>
            </w:r>
          </w:p>
        </w:tc>
      </w:tr>
    </w:tbl>
    <w:p>
      <w:pPr>
        <w:pStyle w:val="Heading2"/>
        <w:spacing w:after="160" w:before="320"/>
      </w:pPr>
      <w:r>
        <w:rPr>
          <w:rFonts w:ascii="Arial" w:cs="Arial" w:eastAsia="Arial" w:hAnsi="Arial"/>
          <w:b/>
          <w:bCs/>
          <w:color w:val="16213E"/>
          <w:sz w:val="28"/>
          <w:szCs w:val="28"/>
        </w:rPr>
        <w:t xml:space="preserve">8.2 Learning Object Placeholder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Deferred Component</w:t>
            </w:r>
          </w:p>
          <w:p>
            <w:pPr>
              <w:spacing w:before="60"/>
            </w:pPr>
            <w:r>
              <w:rPr>
                <w:rFonts w:ascii="Arial" w:cs="Arial" w:eastAsia="Arial" w:hAnsi="Arial"/>
                <w:sz w:val="20"/>
                <w:szCs w:val="20"/>
              </w:rPr>
              <w:t xml:space="preserve">The Learning Object (LO) is a difficulty coefficient (lambda) that adjusts P_global based on the cognitive demands of the subject being studied. In the prototype, lambda is hardcoded to 1.0 — a neutral value that applies no adjustment. The field lambda_lo exists in the CDS profile schema from day one, ensuring that integrating a real LO system requires no structural changes to the database or computation logic.</w:t>
            </w:r>
          </w:p>
        </w:tc>
      </w:tr>
    </w:tbl>
    <w:p>
      <w:r>
        <w:br w:type="page"/>
      </w:r>
    </w:p>
    <w:p>
      <w:pPr>
        <w:spacing w:after="200" w:before="200"/>
      </w:pPr>
      <w:r>
        <w:rPr>
          <w:rFonts w:ascii="Arial" w:cs="Arial" w:eastAsia="Arial" w:hAnsi="Arial"/>
          <w:b/>
          <w:bCs/>
          <w:color w:val="E94560"/>
          <w:sz w:val="40"/>
          <w:szCs w:val="40"/>
        </w:rPr>
        <w:t xml:space="preserve">PART TWO</w:t>
      </w:r>
    </w:p>
    <w:p>
      <w:pPr>
        <w:spacing w:after="400" w:before="0"/>
      </w:pPr>
      <w:r>
        <w:rPr>
          <w:rFonts w:ascii="Arial" w:cs="Arial" w:eastAsia="Arial" w:hAnsi="Arial"/>
          <w:b/>
          <w:bCs/>
          <w:color w:val="1A1A2E"/>
          <w:sz w:val="48"/>
          <w:szCs w:val="48"/>
        </w:rPr>
        <w:t xml:space="preserve">Product Design</w:t>
      </w:r>
    </w:p>
    <w:p>
      <w:pPr>
        <w:pStyle w:val="Heading1"/>
        <w:spacing w:after="200" w:before="480"/>
      </w:pPr>
      <w:r>
        <w:rPr>
          <w:rFonts w:ascii="Arial" w:cs="Arial" w:eastAsia="Arial" w:hAnsi="Arial"/>
          <w:b/>
          <w:bCs/>
          <w:color w:val="1A1A2E"/>
          <w:sz w:val="36"/>
          <w:szCs w:val="36"/>
        </w:rPr>
        <w:t xml:space="preserve">9. Design Principles</w:t>
      </w:r>
    </w:p>
    <w:p>
      <w:pPr>
        <w:spacing w:after="120" w:before="80"/>
      </w:pPr>
      <w:r>
        <w:rPr>
          <w:rFonts w:ascii="Arial" w:cs="Arial" w:eastAsia="Arial" w:hAnsi="Arial"/>
          <w:sz w:val="22"/>
          <w:szCs w:val="22"/>
        </w:rPr>
        <w:t xml:space="preserve">The KnowMe interface is governed by five principles. Every screen, interaction, and visual decision is evaluated against these principles before implementation.</w:t>
      </w:r>
    </w:p>
    <w:p>
      <w:pPr>
        <w:pStyle w:val="ListParagraph"/>
        <w:numPr>
          <w:ilvl w:val="0"/>
          <w:numId w:val="2"/>
        </w:numPr>
        <w:spacing w:after="60" w:before="60"/>
      </w:pPr>
      <w:r>
        <w:rPr>
          <w:rFonts w:ascii="Arial" w:cs="Arial" w:eastAsia="Arial" w:hAnsi="Arial"/>
          <w:sz w:val="22"/>
          <w:szCs w:val="22"/>
        </w:rPr>
        <w:t xml:space="preserve">Calibration, not assessment. The interface never feels like a test. Questions feel like adjusting a dial. Inputs feel like configuration. The learner is in control.</w:t>
      </w:r>
    </w:p>
    <w:p>
      <w:pPr>
        <w:pStyle w:val="ListParagraph"/>
        <w:numPr>
          <w:ilvl w:val="0"/>
          <w:numId w:val="2"/>
        </w:numPr>
        <w:spacing w:after="60" w:before="60"/>
      </w:pPr>
      <w:r>
        <w:rPr>
          <w:rFonts w:ascii="Arial" w:cs="Arial" w:eastAsia="Arial" w:hAnsi="Arial"/>
          <w:sz w:val="22"/>
          <w:szCs w:val="22"/>
        </w:rPr>
        <w:t xml:space="preserve">Friction is intentional. The KB is deliberately harder to use than a notes app. The friction is the feature — every field forces a cognitive operation. The interface makes this friction feel meaningful, not punishing.</w:t>
      </w:r>
    </w:p>
    <w:p>
      <w:pPr>
        <w:pStyle w:val="ListParagraph"/>
        <w:numPr>
          <w:ilvl w:val="0"/>
          <w:numId w:val="2"/>
        </w:numPr>
        <w:spacing w:after="60" w:before="60"/>
      </w:pPr>
      <w:r>
        <w:rPr>
          <w:rFonts w:ascii="Arial" w:cs="Arial" w:eastAsia="Arial" w:hAnsi="Arial"/>
          <w:sz w:val="22"/>
          <w:szCs w:val="22"/>
        </w:rPr>
        <w:t xml:space="preserve">Computation is visible but not loud. The system shows its work — axis scores, proximity values, strategic mode — but never overwhelms. Numbers are always paired with plain-language interpretation. Raw data is always one tap away, never the default view.</w:t>
      </w:r>
    </w:p>
    <w:p>
      <w:pPr>
        <w:pStyle w:val="ListParagraph"/>
        <w:numPr>
          <w:ilvl w:val="0"/>
          <w:numId w:val="2"/>
        </w:numPr>
        <w:spacing w:after="60" w:before="60"/>
      </w:pPr>
      <w:r>
        <w:rPr>
          <w:rFonts w:ascii="Arial" w:cs="Arial" w:eastAsia="Arial" w:hAnsi="Arial"/>
          <w:sz w:val="22"/>
          <w:szCs w:val="22"/>
        </w:rPr>
        <w:t xml:space="preserve">The learner owns the space. The KB is the learner's workspace. The system can filter and highlight — it cannot hide or lock. Every override is one action away.</w:t>
      </w:r>
    </w:p>
    <w:p>
      <w:pPr>
        <w:pStyle w:val="ListParagraph"/>
        <w:numPr>
          <w:ilvl w:val="0"/>
          <w:numId w:val="2"/>
        </w:numPr>
        <w:spacing w:after="60" w:before="60"/>
      </w:pPr>
      <w:r>
        <w:rPr>
          <w:rFonts w:ascii="Arial" w:cs="Arial" w:eastAsia="Arial" w:hAnsi="Arial"/>
          <w:sz w:val="22"/>
          <w:szCs w:val="22"/>
        </w:rPr>
        <w:t xml:space="preserve">Dark, minimal, high-information density. The visual language is established by the CDS prototype: dark background, restrained color palette, information-dense without feeling cluttered. Derived from the alys-v5 prototype aesthetic.</w:t>
      </w:r>
    </w:p>
    <w:p>
      <w:r>
        <w:br w:type="page"/>
      </w:r>
    </w:p>
    <w:p>
      <w:pPr>
        <w:pStyle w:val="Heading1"/>
        <w:spacing w:after="200" w:before="480"/>
      </w:pPr>
      <w:r>
        <w:rPr>
          <w:rFonts w:ascii="Arial" w:cs="Arial" w:eastAsia="Arial" w:hAnsi="Arial"/>
          <w:b/>
          <w:bCs/>
          <w:color w:val="1A1A2E"/>
          <w:sz w:val="36"/>
          <w:szCs w:val="36"/>
        </w:rPr>
        <w:t xml:space="preserve">10. Information Architecture</w:t>
      </w:r>
    </w:p>
    <w:p>
      <w:pPr>
        <w:spacing w:after="120" w:before="80"/>
      </w:pPr>
      <w:r>
        <w:rPr>
          <w:rFonts w:ascii="Arial" w:cs="Arial" w:eastAsia="Arial" w:hAnsi="Arial"/>
          <w:sz w:val="22"/>
          <w:szCs w:val="22"/>
        </w:rPr>
        <w:t xml:space="preserve">KnowMe has four screens. Navigation is strictly linear within a session — the user cannot access the KB before completing CDS. Between sessions, the user enters directly to the KB if CDS has already been completed today.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Access Condition</w:t>
            </w:r>
          </w:p>
        </w:tc>
        <w:tc>
          <w:tcPr>
            <w:tcW w:type="dxa" w:w="4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Primary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Onboarding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session only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 profile creation — name, sleep habits, caffeine use, study environment.</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2. CDS Sequence</w:t>
            </w:r>
          </w:p>
        </w:tc>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Every session start</w:t>
            </w:r>
          </w:p>
        </w:tc>
        <w:tc>
          <w:tcPr>
            <w:tcW w:type="dxa" w:w="4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Anchor questions, Bayesian update, mode assignment.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CDS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CDS Sequence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summary, proximity display, strategic recommendation.</w:t>
            </w:r>
          </w:p>
        </w:tc>
      </w:tr>
      <w:tr>
        <w:tc>
          <w:tcPr>
            <w:tcW w:type="dxa" w:w="2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4. KB Workspace</w:t>
            </w:r>
          </w:p>
        </w:tc>
        <w:tc>
          <w:tcPr>
            <w:tcW w:type="dxa" w:w="2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After CDS Output</w:t>
            </w:r>
          </w:p>
        </w:tc>
        <w:tc>
          <w:tcPr>
            <w:tcW w:type="dxa" w:w="4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Note creation, graph navigation, knowledge building.</w:t>
            </w:r>
          </w:p>
        </w:tc>
      </w:tr>
    </w:tbl>
    <w:p>
      <w:pPr>
        <w:spacing w:after="120" w:before="80"/>
      </w:pPr>
      <w:r>
        <w:rPr>
          <w:rFonts w:ascii="Arial" w:cs="Arial" w:eastAsia="Arial" w:hAnsi="Arial"/>
          <w:sz w:val="22"/>
          <w:szCs w:val="22"/>
        </w:rPr>
        <w:t xml:space="preserve">A persistent top bar is visible on screens 3 and 4. It displays: the active strategic mode (one word + color), the current session number, and a navigation control to switch between List View and Graph View inside the KB Workspace.</w:t>
      </w:r>
    </w:p>
    <w:p>
      <w:r>
        <w:br w:type="page"/>
      </w:r>
    </w:p>
    <w:p>
      <w:pPr>
        <w:pStyle w:val="Heading1"/>
        <w:spacing w:after="200" w:before="480"/>
      </w:pPr>
      <w:r>
        <w:rPr>
          <w:rFonts w:ascii="Arial" w:cs="Arial" w:eastAsia="Arial" w:hAnsi="Arial"/>
          <w:b/>
          <w:bCs/>
          <w:color w:val="1A1A2E"/>
          <w:sz w:val="36"/>
          <w:szCs w:val="36"/>
        </w:rPr>
        <w:t xml:space="preserve">11. Screen Specifications</w:t>
      </w:r>
    </w:p>
    <w:p>
      <w:pPr>
        <w:pStyle w:val="Heading2"/>
        <w:spacing w:after="160" w:before="320"/>
      </w:pPr>
      <w:r>
        <w:rPr>
          <w:rFonts w:ascii="Arial" w:cs="Arial" w:eastAsia="Arial" w:hAnsi="Arial"/>
          <w:b/>
          <w:bCs/>
          <w:color w:val="16213E"/>
          <w:sz w:val="28"/>
          <w:szCs w:val="28"/>
        </w:rPr>
        <w:t xml:space="preserve">11.1 Onboarding Screen</w:t>
      </w:r>
    </w:p>
    <w:p>
      <w:pPr>
        <w:spacing w:after="120" w:before="80"/>
      </w:pPr>
      <w:r>
        <w:rPr>
          <w:rFonts w:ascii="Arial" w:cs="Arial" w:eastAsia="Arial" w:hAnsi="Arial"/>
          <w:sz w:val="22"/>
          <w:szCs w:val="22"/>
        </w:rPr>
        <w:t xml:space="preserve">Triggered on first session only. Creates the static learner portrait that initialises the CDS prior distributions.</w:t>
      </w:r>
    </w:p>
    <w:p>
      <w:pPr>
        <w:spacing w:after="120" w:before="80"/>
      </w:pPr>
      <w:r>
        <w:rPr>
          <w:rFonts w:ascii="Arial" w:cs="Arial" w:eastAsia="Arial" w:hAnsi="Arial"/>
          <w:sz w:val="22"/>
          <w:szCs w:val="22"/>
        </w:rPr>
        <w:t xml:space="preserve">The screen presents a sequence of single-question cards — same visual language as the CDS anchor questions. Questions cover: sleep duration and quality (typical), caffeine consumption habits, typical study environment (noise, tool access), typical study session length, and primary subject areas of current study.</w:t>
      </w:r>
    </w:p>
    <w:p>
      <w:pPr>
        <w:spacing w:after="120" w:before="80"/>
      </w:pPr>
      <w:r>
        <w:rPr>
          <w:rFonts w:ascii="Arial" w:cs="Arial" w:eastAsia="Arial" w:hAnsi="Arial"/>
          <w:sz w:val="22"/>
          <w:szCs w:val="22"/>
        </w:rPr>
        <w:t xml:space="preserve">On completion, the system generates initial prior distributions for all 20 sub-pillars based on the onboarding responses and a reference population model. The user is then directed immediately to the CDS Sequence for their first diagnostic.</w:t>
      </w:r>
    </w:p>
    <w:p>
      <w:pPr>
        <w:pStyle w:val="Heading2"/>
        <w:spacing w:after="160" w:before="320"/>
      </w:pPr>
      <w:r>
        <w:rPr>
          <w:rFonts w:ascii="Arial" w:cs="Arial" w:eastAsia="Arial" w:hAnsi="Arial"/>
          <w:b/>
          <w:bCs/>
          <w:color w:val="16213E"/>
          <w:sz w:val="28"/>
          <w:szCs w:val="28"/>
        </w:rPr>
        <w:t xml:space="preserve">11.2 CDS Sequence Screen</w:t>
      </w:r>
    </w:p>
    <w:p>
      <w:pPr>
        <w:spacing w:after="120" w:before="80"/>
      </w:pPr>
      <w:r>
        <w:rPr>
          <w:rFonts w:ascii="Arial" w:cs="Arial" w:eastAsia="Arial" w:hAnsi="Arial"/>
          <w:sz w:val="22"/>
          <w:szCs w:val="22"/>
        </w:rPr>
        <w:t xml:space="preserve">The core diagnostic interface. Presented as a sequence of single-question cards, one at a time. No back navigation. Progress indicator visible at all times (e.g. 'Question 4 of 8'). No submit button — advancing to the next card is automatic after selection.</w:t>
      </w:r>
    </w:p>
    <w:p>
      <w:pPr>
        <w:spacing w:after="120" w:before="80"/>
      </w:pPr>
      <w:r>
        <w:rPr>
          <w:rFonts w:ascii="Arial" w:cs="Arial" w:eastAsia="Arial" w:hAnsi="Arial"/>
          <w:sz w:val="22"/>
          <w:szCs w:val="22"/>
        </w:rPr>
        <w:t xml:space="preserve">Each card shows: the question text (plain language, no jargon), 3-5 response options as tappable chips. Option labels are descriptive, not numerical. The visual design matches the alys-v5 prototype: dark card, clear typography, immediate visual feedback on selection.</w:t>
      </w:r>
    </w:p>
    <w:p>
      <w:pPr>
        <w:spacing w:after="120" w:before="80"/>
      </w:pPr>
      <w:r>
        <w:rPr>
          <w:rFonts w:ascii="Arial" w:cs="Arial" w:eastAsia="Arial" w:hAnsi="Arial"/>
          <w:sz w:val="22"/>
          <w:szCs w:val="22"/>
        </w:rPr>
        <w:t xml:space="preserve">After the final question, a brief 'Analysing...' state is shown while the Bayesian update runs. This takes under one second for the prototype but is given a minimum display time of 1.5 seconds to feel deliberate.</w:t>
      </w:r>
    </w:p>
    <w:p>
      <w:pPr>
        <w:pStyle w:val="Heading2"/>
        <w:spacing w:after="160" w:before="320"/>
      </w:pPr>
      <w:r>
        <w:rPr>
          <w:rFonts w:ascii="Arial" w:cs="Arial" w:eastAsia="Arial" w:hAnsi="Arial"/>
          <w:b/>
          <w:bCs/>
          <w:color w:val="16213E"/>
          <w:sz w:val="28"/>
          <w:szCs w:val="28"/>
        </w:rPr>
        <w:t xml:space="preserve">11.3 CDS Output Screen</w:t>
      </w:r>
    </w:p>
    <w:p>
      <w:pPr>
        <w:spacing w:after="120" w:before="80"/>
      </w:pPr>
      <w:r>
        <w:rPr>
          <w:rFonts w:ascii="Arial" w:cs="Arial" w:eastAsia="Arial" w:hAnsi="Arial"/>
          <w:sz w:val="22"/>
          <w:szCs w:val="22"/>
        </w:rPr>
        <w:t xml:space="preserve">The diagnostic result. Three sections, presented in order from top to bottom.</w:t>
      </w:r>
    </w:p>
    <w:p>
      <w:pPr>
        <w:pStyle w:val="ListParagraph"/>
        <w:numPr>
          <w:ilvl w:val="0"/>
          <w:numId w:val="2"/>
        </w:numPr>
        <w:spacing w:after="60" w:before="60"/>
      </w:pPr>
      <w:r>
        <w:rPr>
          <w:rFonts w:ascii="Arial" w:cs="Arial" w:eastAsia="Arial" w:hAnsi="Arial"/>
          <w:sz w:val="22"/>
          <w:szCs w:val="22"/>
        </w:rPr>
        <w:t xml:space="preserve">Proximity Display: Two visual indicators side by side. P_local labelled as 'Today vs. your best' and P_global labelled as 'Your best vs. the ideal.' Each is a horizontal bar with a percentage and a one-sentence plain-language interpretation. In the prototype, interpretation is template-generated.</w:t>
      </w:r>
    </w:p>
    <w:p>
      <w:pPr>
        <w:pStyle w:val="ListParagraph"/>
        <w:numPr>
          <w:ilvl w:val="0"/>
          <w:numId w:val="2"/>
        </w:numPr>
        <w:spacing w:after="60" w:before="60"/>
      </w:pPr>
      <w:r>
        <w:rPr>
          <w:rFonts w:ascii="Arial" w:cs="Arial" w:eastAsia="Arial" w:hAnsi="Arial"/>
          <w:sz w:val="22"/>
          <w:szCs w:val="22"/>
        </w:rPr>
        <w:t xml:space="preserve">Diagnostic Summary: The strategic mode displayed prominently (one word, large type, color-coded). A 2-4 sentence description of what the system observed. Below this, the bottleneck list — the top 2-3 sub-pillars currently limiting performance — displayed as labelled chips.</w:t>
      </w:r>
    </w:p>
    <w:p>
      <w:pPr>
        <w:pStyle w:val="ListParagraph"/>
        <w:numPr>
          <w:ilvl w:val="0"/>
          <w:numId w:val="2"/>
        </w:numPr>
        <w:spacing w:after="60" w:before="60"/>
      </w:pPr>
      <w:r>
        <w:rPr>
          <w:rFonts w:ascii="Arial" w:cs="Arial" w:eastAsia="Arial" w:hAnsi="Arial"/>
          <w:sz w:val="22"/>
          <w:szCs w:val="22"/>
        </w:rPr>
        <w:t xml:space="preserve">Session Recommendation: 1-3 sentences specifying what the learner should do in this session. A single call-to-action button: 'Enter your workspace.'</w:t>
      </w:r>
    </w:p>
    <w:p>
      <w:pPr>
        <w:pStyle w:val="Heading2"/>
        <w:spacing w:after="160" w:before="320"/>
      </w:pPr>
      <w:r>
        <w:rPr>
          <w:rFonts w:ascii="Arial" w:cs="Arial" w:eastAsia="Arial" w:hAnsi="Arial"/>
          <w:b/>
          <w:bCs/>
          <w:color w:val="16213E"/>
          <w:sz w:val="28"/>
          <w:szCs w:val="28"/>
        </w:rPr>
        <w:t xml:space="preserve">11.4 KB Workspace — List View</w:t>
      </w:r>
    </w:p>
    <w:p>
      <w:pPr>
        <w:spacing w:after="120" w:before="80"/>
      </w:pPr>
      <w:r>
        <w:rPr>
          <w:rFonts w:ascii="Arial" w:cs="Arial" w:eastAsia="Arial" w:hAnsi="Arial"/>
          <w:sz w:val="22"/>
          <w:szCs w:val="22"/>
        </w:rPr>
        <w:t xml:space="preserve">The primary note-creation and consultation interface.</w:t>
      </w:r>
    </w:p>
    <w:p>
      <w:pPr>
        <w:spacing w:after="120" w:before="80"/>
      </w:pPr>
      <w:r>
        <w:rPr>
          <w:rFonts w:ascii="Arial" w:cs="Arial" w:eastAsia="Arial" w:hAnsi="Arial"/>
          <w:sz w:val="22"/>
          <w:szCs w:val="22"/>
        </w:rPr>
        <w:t xml:space="preserve">Layout: a two-panel layout. Left panel: note list with filter controls. Right panel: note editor/viewer, opened on note selection or new note creation.</w:t>
      </w:r>
    </w:p>
    <w:p>
      <w:pPr>
        <w:spacing w:after="120" w:before="80"/>
      </w:pPr>
      <w:r>
        <w:rPr>
          <w:rFonts w:ascii="Arial" w:cs="Arial" w:eastAsia="Arial" w:hAnsi="Arial"/>
          <w:sz w:val="22"/>
          <w:szCs w:val="22"/>
        </w:rPr>
        <w:t xml:space="preserve">The note list shows all notes as cards. Each card displays: note name, type icon, status level (0-5 as filled dots), connection count, and namespace tag. The list is filterable by type, status range, namespace, and ghost status. The strategic mode filter from the active session is applied by default — shown as an active filter chip at the top of the filter bar. One tap removes it.</w:t>
      </w:r>
    </w:p>
    <w:p>
      <w:pPr>
        <w:spacing w:after="120" w:before="80"/>
      </w:pPr>
      <w:r>
        <w:rPr>
          <w:rFonts w:ascii="Arial" w:cs="Arial" w:eastAsia="Arial" w:hAnsi="Arial"/>
          <w:sz w:val="22"/>
          <w:szCs w:val="22"/>
        </w:rPr>
        <w:t xml:space="preserve">Creating a new note opens the right panel with a two-field form: name (text input) and type (seven-option chip selector). Saving creates the note immediately. The panel then expands to show all progressive fields, each collapsible. Layer C definition has the largest input area and is always shown expanded. Layers A and B are collapsed by default with an expand control.</w:t>
      </w:r>
    </w:p>
    <w:p>
      <w:pPr>
        <w:spacing w:after="120" w:before="80"/>
      </w:pPr>
      <w:r>
        <w:rPr>
          <w:rFonts w:ascii="Arial" w:cs="Arial" w:eastAsia="Arial" w:hAnsi="Arial"/>
          <w:sz w:val="22"/>
          <w:szCs w:val="22"/>
        </w:rPr>
        <w:t xml:space="preserve">The connection builder is inline within the note editor. Typing in the connection field autocompletes from existing notes. If the typed name matches no existing note, the system offers to create a ghost note. Connection type is selected from a dropdown (7 types). Reason field is always visible and mandatory before the connection can be saved.</w:t>
      </w:r>
    </w:p>
    <w:p>
      <w:pPr>
        <w:pStyle w:val="Heading2"/>
        <w:spacing w:after="160" w:before="320"/>
      </w:pPr>
      <w:r>
        <w:rPr>
          <w:rFonts w:ascii="Arial" w:cs="Arial" w:eastAsia="Arial" w:hAnsi="Arial"/>
          <w:b/>
          <w:bCs/>
          <w:color w:val="16213E"/>
          <w:sz w:val="28"/>
          <w:szCs w:val="28"/>
        </w:rPr>
        <w:t xml:space="preserve">11.5 KB Workspace — Graph View</w:t>
      </w:r>
    </w:p>
    <w:p>
      <w:pPr>
        <w:spacing w:after="120" w:before="80"/>
      </w:pPr>
      <w:r>
        <w:rPr>
          <w:rFonts w:ascii="Arial" w:cs="Arial" w:eastAsia="Arial" w:hAnsi="Arial"/>
          <w:sz w:val="22"/>
          <w:szCs w:val="22"/>
        </w:rPr>
        <w:t xml:space="preserve">The knowledge graph visualisation. Force-directed layout using D3.js.</w:t>
      </w:r>
    </w:p>
    <w:p>
      <w:pPr>
        <w:spacing w:after="120" w:before="80"/>
      </w:pPr>
      <w:r>
        <w:rPr>
          <w:rFonts w:ascii="Arial" w:cs="Arial" w:eastAsia="Arial" w:hAnsi="Arial"/>
          <w:sz w:val="22"/>
          <w:szCs w:val="22"/>
        </w:rPr>
        <w:t xml:space="preserve">Node encoding: color represents mastery status (0 = dark grey, 1 = dim blue, 2 = mid blue, 3 = bright blue, 4 = green, 5 = gold). Size represents connection density — more connections produce a larger node. Ghost notes are hollow — outlined but not filled.</w:t>
      </w:r>
    </w:p>
    <w:p>
      <w:pPr>
        <w:spacing w:after="120" w:before="80"/>
      </w:pPr>
      <w:r>
        <w:rPr>
          <w:rFonts w:ascii="Arial" w:cs="Arial" w:eastAsia="Arial" w:hAnsi="Arial"/>
          <w:sz w:val="22"/>
          <w:szCs w:val="22"/>
        </w:rPr>
        <w:t xml:space="preserve">Edge encoding: edge color represents connection type. At minimum, a 4-color scheme distinguishing prerequisite edges, semantic connections, namespace containment, and fuzzy links.</w:t>
      </w:r>
    </w:p>
    <w:p>
      <w:pPr>
        <w:spacing w:after="120" w:before="80"/>
      </w:pPr>
      <w:r>
        <w:rPr>
          <w:rFonts w:ascii="Arial" w:cs="Arial" w:eastAsia="Arial" w:hAnsi="Arial"/>
          <w:sz w:val="22"/>
          <w:szCs w:val="22"/>
        </w:rPr>
        <w:t xml:space="preserve">Strategic mode filter in Graph View: non-matching nodes are dimmed to 20% opacity, not hidden. The learner can see the full structure at all times. In Progression mode, ghost nodes glow with a subtle pulse animation — they represent the frontier.</w:t>
      </w:r>
    </w:p>
    <w:p>
      <w:pPr>
        <w:spacing w:after="120" w:before="80"/>
      </w:pPr>
      <w:r>
        <w:rPr>
          <w:rFonts w:ascii="Arial" w:cs="Arial" w:eastAsia="Arial" w:hAnsi="Arial"/>
          <w:sz w:val="22"/>
          <w:szCs w:val="22"/>
        </w:rPr>
        <w:t xml:space="preserve">Interaction: clicking a node opens its note in a side panel (same editor as List View). Dragging reorganises the layout locally. Scroll to zoom. Double-click a namespace node to zoom into that namespace subgraph.</w:t>
      </w:r>
    </w:p>
    <w:p>
      <w:pPr>
        <w:pStyle w:val="Heading2"/>
        <w:spacing w:after="160" w:before="320"/>
      </w:pPr>
      <w:r>
        <w:rPr>
          <w:rFonts w:ascii="Arial" w:cs="Arial" w:eastAsia="Arial" w:hAnsi="Arial"/>
          <w:b/>
          <w:bCs/>
          <w:color w:val="16213E"/>
          <w:sz w:val="28"/>
          <w:szCs w:val="28"/>
        </w:rPr>
        <w:t xml:space="preserve">11.6 Mirror View (Target —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single" w:color="E94560" w:sz="12"/>
              <w:bottom w:val="none" w:color="FFFFFF" w:sz="0"/>
              <w:right w:val="none" w:color="FFFFFF" w:sz="0"/>
            </w:tcBorders>
            <w:shd w:fill="F0F0F5" w:val="clear"/>
            <w:tcMar>
              <w:top w:type="dxa" w:w="100"/>
              <w:left w:type="dxa" w:w="200"/>
              <w:bottom w:type="dxa" w:w="100"/>
              <w:right w:type="dxa" w:w="140"/>
            </w:tcMar>
          </w:tcPr>
          <w:p>
            <w:r>
              <w:rPr>
                <w:rFonts w:ascii="Arial" w:cs="Arial" w:eastAsia="Arial" w:hAnsi="Arial"/>
                <w:b/>
                <w:bCs/>
                <w:color w:val="E94560"/>
                <w:sz w:val="20"/>
                <w:szCs w:val="20"/>
              </w:rPr>
              <w:t xml:space="preserve">Deferred to MVP</w:t>
            </w:r>
          </w:p>
          <w:p>
            <w:pPr>
              <w:spacing w:before="60"/>
            </w:pPr>
            <w:r>
              <w:rPr>
                <w:rFonts w:ascii="Arial" w:cs="Arial" w:eastAsia="Arial" w:hAnsi="Arial"/>
                <w:sz w:val="20"/>
                <w:szCs w:val="20"/>
              </w:rPr>
              <w:t xml:space="preserve">The Mirror View is the screen that makes the CDS-KB integration visible to the learner. It is the most conceptually powerful screen in KnowMe and the most technically demanding. It is documented here as a design target. The data structures required to support it must exist from the prototype phase.</w:t>
            </w:r>
          </w:p>
        </w:tc>
      </w:tr>
    </w:tbl>
    <w:p>
      <w:pPr>
        <w:spacing w:after="120" w:before="8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Layout: a split screen. Left side: CDS diagnostic radar — a hexagonal or spider chart showing current axis scores across all five axes. Right side: the full KB graph with CDS data mapped onto it.</w:t>
      </w:r>
    </w:p>
    <w:p>
      <w:pPr>
        <w:spacing w:after="120" w:before="80"/>
      </w:pPr>
      <w:r>
        <w:rPr>
          <w:rFonts w:ascii="Arial" w:cs="Arial" w:eastAsia="Arial" w:hAnsi="Arial"/>
          <w:sz w:val="22"/>
          <w:szCs w:val="22"/>
        </w:rPr>
        <w:t xml:space="preserve">The mapping: namespace regions of the graph are colored by the CDS axis most relevant to that domain's learning demands. Nodes are sized by the intersection of their KB status and the learner's current CDS score on the relevant axis — a highly-connected node in a domain where the learner's schema activation is currently low appears prominent but dimly colored. A lower-status node in a domain where the learner is cognitively primed appears highlighted.</w:t>
      </w:r>
    </w:p>
    <w:p>
      <w:pPr>
        <w:spacing w:after="120" w:before="80"/>
      </w:pPr>
      <w:r>
        <w:rPr>
          <w:rFonts w:ascii="Arial" w:cs="Arial" w:eastAsia="Arial" w:hAnsi="Arial"/>
          <w:sz w:val="22"/>
          <w:szCs w:val="22"/>
        </w:rPr>
        <w:t xml:space="preserve">This is the 'know me' moment: the learner sees simultaneously what they know, how deeply they know it, and how cognitively ready they are to engage with each part of their knowledge — all in one view.</w:t>
      </w:r>
    </w:p>
    <w:p>
      <w:r>
        <w:br w:type="page"/>
      </w:r>
    </w:p>
    <w:p>
      <w:pPr>
        <w:pStyle w:val="Heading1"/>
        <w:spacing w:after="200" w:before="480"/>
      </w:pPr>
      <w:r>
        <w:rPr>
          <w:rFonts w:ascii="Arial" w:cs="Arial" w:eastAsia="Arial" w:hAnsi="Arial"/>
          <w:b/>
          <w:bCs/>
          <w:color w:val="1A1A2E"/>
          <w:sz w:val="36"/>
          <w:szCs w:val="36"/>
        </w:rPr>
        <w:t xml:space="preserve">12. API Specification</w:t>
      </w:r>
    </w:p>
    <w:p>
      <w:pPr>
        <w:spacing w:after="120" w:before="80"/>
      </w:pPr>
      <w:r>
        <w:rPr>
          <w:rFonts w:ascii="Arial" w:cs="Arial" w:eastAsia="Arial" w:hAnsi="Arial"/>
          <w:sz w:val="22"/>
          <w:szCs w:val="22"/>
        </w:rPr>
        <w:t xml:space="preserve">The backend exposes a REST API. All endpoints return JSON. All requests require a user_id header after initial authentication. The prototype does not implement authentication beyond a simple session token.</w:t>
      </w:r>
    </w:p>
    <w:p>
      <w:pPr>
        <w:pStyle w:val="Heading2"/>
        <w:spacing w:after="160" w:before="320"/>
      </w:pPr>
      <w:r>
        <w:rPr>
          <w:rFonts w:ascii="Arial" w:cs="Arial" w:eastAsia="Arial" w:hAnsi="Arial"/>
          <w:b/>
          <w:bCs/>
          <w:color w:val="16213E"/>
          <w:sz w:val="28"/>
          <w:szCs w:val="28"/>
        </w:rPr>
        <w:t xml:space="preserve">12.1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5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new user account. Returns user_id and session token.</w:t>
            </w:r>
          </w:p>
        </w:tc>
      </w:tr>
      <w:tr>
        <w:tc>
          <w:tcPr>
            <w:tcW w:type="dxa" w:w="28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 /auth/login</w:t>
            </w:r>
          </w:p>
        </w:tc>
        <w:tc>
          <w:tcPr>
            <w:tcW w:type="dxa" w:w="12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Authenticate existing user. Returns session token.</w:t>
            </w:r>
          </w:p>
        </w:tc>
      </w:tr>
    </w:tbl>
    <w:p>
      <w:pPr>
        <w:pStyle w:val="Heading2"/>
        <w:spacing w:after="160" w:before="320"/>
      </w:pPr>
      <w:r>
        <w:rPr>
          <w:rFonts w:ascii="Arial" w:cs="Arial" w:eastAsia="Arial" w:hAnsi="Arial"/>
          <w:b/>
          <w:bCs/>
          <w:color w:val="16213E"/>
          <w:sz w:val="28"/>
          <w:szCs w:val="28"/>
        </w:rPr>
        <w:t xml:space="preserve">12.2 Session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0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5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/sessions/start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a new session. Returns session_id and question set for CDS sequence.</w:t>
            </w:r>
          </w:p>
        </w:tc>
      </w:tr>
      <w:tr>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 /sessions/{id}/responses</w:t>
            </w:r>
          </w:p>
        </w:tc>
        <w:tc>
          <w:tcPr>
            <w:tcW w:type="dxa" w:w="1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Submit anchor responses. Triggers Bayesian update. Returns axis scores, mode, bottlenecks.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/sessions/{id}/close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 active session. Finalises kb_activity, computes deltas, appends to history.</w:t>
            </w:r>
          </w:p>
        </w:tc>
      </w:tr>
      <w:tr>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GET /sessions/{id}</w:t>
            </w:r>
          </w:p>
        </w:tc>
        <w:tc>
          <w:tcPr>
            <w:tcW w:type="dxa" w:w="1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GET</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Retrieve session object by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/sessions/history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Retrieve paginated session history for current user.</w:t>
            </w:r>
          </w:p>
        </w:tc>
      </w:tr>
    </w:tbl>
    <w:p>
      <w:pPr>
        <w:pStyle w:val="Heading2"/>
        <w:spacing w:after="160" w:before="320"/>
      </w:pPr>
      <w:r>
        <w:rPr>
          <w:rFonts w:ascii="Arial" w:cs="Arial" w:eastAsia="Arial" w:hAnsi="Arial"/>
          <w:b/>
          <w:bCs/>
          <w:color w:val="16213E"/>
          <w:sz w:val="28"/>
          <w:szCs w:val="28"/>
        </w:rPr>
        <w:t xml:space="preserve">12.3 KB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0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5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/kb/notes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 all notes. Supports filter params: type, status_min, status_max, namespace, ghost.</w:t>
            </w:r>
          </w:p>
        </w:tc>
      </w:tr>
      <w:tr>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 /kb/notes</w:t>
            </w:r>
          </w:p>
        </w:tc>
        <w:tc>
          <w:tcPr>
            <w:tcW w:type="dxa" w:w="1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Create a note. Required: name, type. Returns full note object with note_id.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/kb/notes/{id}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single note by ID.</w:t>
            </w:r>
          </w:p>
        </w:tc>
      </w:tr>
      <w:tr>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PATCH /kb/notes/{id}</w:t>
            </w:r>
          </w:p>
        </w:tc>
        <w:tc>
          <w:tcPr>
            <w:tcW w:type="dxa" w:w="1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PATCH</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Update note fields. Triggers status enforcement and unlock deduction.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/kb/graph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 full graph for current user: nodes (notes) + edges (connections + prerequisites).</w:t>
            </w:r>
          </w:p>
        </w:tc>
      </w:tr>
      <w:tr>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 /kb/connections</w:t>
            </w:r>
          </w:p>
        </w:tc>
        <w:tc>
          <w:tcPr>
            <w:tcW w:type="dxa" w:w="1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Create a typed connection. Required: source_id, target_id, type, 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 /kb/connections/{id}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Remove a connection. Updates unlock deduction accordingly.</w:t>
            </w:r>
          </w:p>
        </w:tc>
      </w:tr>
      <w:tr>
        <w:tc>
          <w:tcPr>
            <w:tcW w:type="dxa" w:w="3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GET /kb/namespaces</w:t>
            </w:r>
          </w:p>
        </w:tc>
        <w:tc>
          <w:tcPr>
            <w:tcW w:type="dxa" w:w="1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GET</w:t>
            </w:r>
          </w:p>
        </w:tc>
        <w:tc>
          <w:tcPr>
            <w:tcW w:type="dxa" w:w="5000"/>
            <w:tcBorders>
              <w:top w:val="single" w:color="CCCCCC" w:sz="1"/>
              <w:left w:val="single" w:color="CCCCCC" w:sz="1"/>
              <w:bottom w:val="single" w:color="CCCCCC" w:sz="1"/>
              <w:right w:val="single" w:color="CCCCCC" w:sz="1"/>
            </w:tcBorders>
            <w:shd w:fill="F0F0F5" w:val="clear"/>
            <w:tcMar>
              <w:top w:type="dxa" w:w="80"/>
              <w:left w:type="dxa" w:w="140"/>
              <w:bottom w:type="dxa" w:w="80"/>
              <w:right w:type="dxa" w:w="140"/>
            </w:tcMar>
          </w:tcPr>
          <w:p>
            <w:r>
              <w:rPr>
                <w:rFonts w:ascii="Arial" w:cs="Arial" w:eastAsia="Arial" w:hAnsi="Arial"/>
                <w:sz w:val="20"/>
                <w:szCs w:val="20"/>
              </w:rPr>
              <w:t xml:space="preserve">List all namespaces for current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/kb/namespaces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a namespace.</w:t>
            </w:r>
          </w:p>
        </w:tc>
      </w:tr>
    </w:tbl>
    <w:p>
      <w:r>
        <w:br w:type="page"/>
      </w:r>
    </w:p>
    <w:p>
      <w:pPr>
        <w:pStyle w:val="Heading1"/>
        <w:spacing w:after="200" w:before="480"/>
      </w:pPr>
      <w:r>
        <w:rPr>
          <w:rFonts w:ascii="Arial" w:cs="Arial" w:eastAsia="Arial" w:hAnsi="Arial"/>
          <w:b/>
          <w:bCs/>
          <w:color w:val="1A1A2E"/>
          <w:sz w:val="36"/>
          <w:szCs w:val="36"/>
        </w:rPr>
        <w:t xml:space="preserve">Appendix: Deferred Components</w:t>
      </w:r>
    </w:p>
    <w:p>
      <w:pPr>
        <w:spacing w:after="120" w:before="80"/>
      </w:pPr>
      <w:r>
        <w:rPr>
          <w:rFonts w:ascii="Arial" w:cs="Arial" w:eastAsia="Arial" w:hAnsi="Arial"/>
          <w:sz w:val="22"/>
          <w:szCs w:val="22"/>
        </w:rPr>
        <w:t xml:space="preserve">The following components are part of KnowMe's target architecture. They are not implemented in the prototype. Their design is documented here to ensure that the prototype's data structures and API remain compatible with future integration. No architectural decision in the prototype should preclude any of these.</w:t>
      </w:r>
    </w:p>
    <w:p>
      <w:pPr>
        <w:pStyle w:val="Heading2"/>
        <w:spacing w:after="160" w:before="320"/>
      </w:pPr>
      <w:r>
        <w:rPr>
          <w:rFonts w:ascii="Arial" w:cs="Arial" w:eastAsia="Arial" w:hAnsi="Arial"/>
          <w:b/>
          <w:bCs/>
          <w:color w:val="16213E"/>
          <w:sz w:val="28"/>
          <w:szCs w:val="28"/>
        </w:rPr>
        <w:t xml:space="preserve">A. Learning Object (LO)</w:t>
      </w:r>
    </w:p>
    <w:p>
      <w:pPr>
        <w:spacing w:after="120" w:before="80"/>
      </w:pPr>
      <w:r>
        <w:rPr>
          <w:rFonts w:ascii="Arial" w:cs="Arial" w:eastAsia="Arial" w:hAnsi="Arial"/>
          <w:sz w:val="22"/>
          <w:szCs w:val="22"/>
        </w:rPr>
        <w:t xml:space="preserve">The Learning Object is a difficulty coefficient (lambda) applied to P_global to adjust for the cognitive demands of the subject being studied. A student studying abstract mathematics should be held to a different standard than a student studying vocabulary. Lambda is computed from a subject-specific profile: abstraction level, prerequisite density, typical learning curve steepness, and procedural vs. conceptual balance.</w:t>
      </w:r>
    </w:p>
    <w:p>
      <w:pPr>
        <w:spacing w:after="120" w:before="80"/>
      </w:pPr>
      <w:r>
        <w:rPr>
          <w:rFonts w:ascii="Arial" w:cs="Arial" w:eastAsia="Arial" w:hAnsi="Arial"/>
          <w:sz w:val="22"/>
          <w:szCs w:val="22"/>
        </w:rPr>
        <w:t xml:space="preserve">Prototype placeholder: lambda_lo = 1.0 in all CDS profile records. Field exists in schema. Integration requires: a subject taxonomy, a subject-profile database, and a lambda computation function. No changes to the Bayesian update loop or proximity computation — only the P_global formula changes.</w:t>
      </w:r>
    </w:p>
    <w:p>
      <w:pPr>
        <w:pStyle w:val="Heading2"/>
        <w:spacing w:after="160" w:before="320"/>
      </w:pPr>
      <w:r>
        <w:rPr>
          <w:rFonts w:ascii="Arial" w:cs="Arial" w:eastAsia="Arial" w:hAnsi="Arial"/>
          <w:b/>
          <w:bCs/>
          <w:color w:val="16213E"/>
          <w:sz w:val="28"/>
          <w:szCs w:val="28"/>
        </w:rPr>
        <w:t xml:space="preserve">B. Dynamic Axis</w:t>
      </w:r>
    </w:p>
    <w:p>
      <w:pPr>
        <w:spacing w:after="120" w:before="80"/>
      </w:pPr>
      <w:r>
        <w:rPr>
          <w:rFonts w:ascii="Arial" w:cs="Arial" w:eastAsia="Arial" w:hAnsi="Arial"/>
          <w:sz w:val="22"/>
          <w:szCs w:val="22"/>
        </w:rPr>
        <w:t xml:space="preserve">The Dynamic Axis models the learner's trajectory — where they are going, not just where they are. It requires a minimum of 5 completed sessions to produce a reliable signal. It tracks change in axis scores over time, rate of KB graph growth, and ghost note resolution rate. Its output feeds a sixth strategic mode (DRIFT) that triggers when the learner's trajectory is negative across multiple sessions.</w:t>
      </w:r>
    </w:p>
    <w:p>
      <w:pPr>
        <w:pStyle w:val="Heading2"/>
        <w:spacing w:after="160" w:before="320"/>
      </w:pPr>
      <w:r>
        <w:rPr>
          <w:rFonts w:ascii="Arial" w:cs="Arial" w:eastAsia="Arial" w:hAnsi="Arial"/>
          <w:b/>
          <w:bCs/>
          <w:color w:val="16213E"/>
          <w:sz w:val="28"/>
          <w:szCs w:val="28"/>
        </w:rPr>
        <w:t xml:space="preserve">C. Full CDS–KB Coupling Matrix</w:t>
      </w:r>
    </w:p>
    <w:p>
      <w:pPr>
        <w:spacing w:after="120" w:before="80"/>
      </w:pPr>
      <w:r>
        <w:rPr>
          <w:rFonts w:ascii="Arial" w:cs="Arial" w:eastAsia="Arial" w:hAnsi="Arial"/>
          <w:sz w:val="22"/>
          <w:szCs w:val="22"/>
        </w:rPr>
        <w:t xml:space="preserve">The coupling matrix explicitly maps CDS sub-pillars to KB behavioral signals and defines the weight of each signal in the Bayesian update for the relevant sub-pillar. For example: graph density in a namespace contributes to C4 (Schema Activation) with a defined weight. Note-creation frequency contributes to M1 (Intrinsic Motivation). This matrix is the formal specification of the KB-to-CDS feedback loop.</w:t>
      </w:r>
    </w:p>
    <w:p>
      <w:pPr>
        <w:pStyle w:val="Heading2"/>
        <w:spacing w:after="160" w:before="320"/>
      </w:pPr>
      <w:r>
        <w:rPr>
          <w:rFonts w:ascii="Arial" w:cs="Arial" w:eastAsia="Arial" w:hAnsi="Arial"/>
          <w:b/>
          <w:bCs/>
          <w:color w:val="16213E"/>
          <w:sz w:val="28"/>
          <w:szCs w:val="28"/>
        </w:rPr>
        <w:t xml:space="preserve">D. Mirror View</w:t>
      </w:r>
    </w:p>
    <w:p>
      <w:pPr>
        <w:spacing w:after="120" w:before="80"/>
      </w:pPr>
      <w:r>
        <w:rPr>
          <w:rFonts w:ascii="Arial" w:cs="Arial" w:eastAsia="Arial" w:hAnsi="Arial"/>
          <w:sz w:val="22"/>
          <w:szCs w:val="22"/>
        </w:rPr>
        <w:t xml:space="preserve">Specified in §11.6. Deferred to MVP. Requires: CDS axis-to-domain mapping taxonomy, graph region computation by namespace, and a frontend rendering layer that composites the radar chart and graph view into a single coordinated display.</w:t>
      </w:r>
    </w:p>
    <w:p>
      <w:pPr>
        <w:pStyle w:val="Heading2"/>
        <w:spacing w:after="160" w:before="320"/>
      </w:pPr>
      <w:r>
        <w:rPr>
          <w:rFonts w:ascii="Arial" w:cs="Arial" w:eastAsia="Arial" w:hAnsi="Arial"/>
          <w:b/>
          <w:bCs/>
          <w:color w:val="16213E"/>
          <w:sz w:val="28"/>
          <w:szCs w:val="28"/>
        </w:rPr>
        <w:t xml:space="preserve">E. AI Layer</w:t>
      </w:r>
    </w:p>
    <w:p>
      <w:pPr>
        <w:spacing w:after="120" w:before="80"/>
      </w:pPr>
      <w:r>
        <w:rPr>
          <w:rFonts w:ascii="Arial" w:cs="Arial" w:eastAsia="Arial" w:hAnsi="Arial"/>
          <w:sz w:val="22"/>
          <w:szCs w:val="22"/>
        </w:rPr>
        <w:t xml:space="preserve">Specified in §7. Deferred to MVP. Requires: Anthropic API integration, structured context block assembly in Session Manager, prompt design and validation, and a response validation layer that checks generated text against the context block before display.</w:t>
      </w:r>
    </w:p>
    <w:p>
      <w:pPr>
        <w:pStyle w:val="Heading2"/>
        <w:spacing w:after="160" w:before="320"/>
      </w:pPr>
      <w:r>
        <w:rPr>
          <w:rFonts w:ascii="Arial" w:cs="Arial" w:eastAsia="Arial" w:hAnsi="Arial"/>
          <w:b/>
          <w:bCs/>
          <w:color w:val="16213E"/>
          <w:sz w:val="28"/>
          <w:szCs w:val="28"/>
        </w:rPr>
        <w:t xml:space="preserve">F. Learning Object Layer B Assistance</w:t>
      </w:r>
    </w:p>
    <w:p>
      <w:pPr>
        <w:spacing w:after="120" w:before="80"/>
      </w:pPr>
      <w:r>
        <w:rPr>
          <w:rFonts w:ascii="Arial" w:cs="Arial" w:eastAsia="Arial" w:hAnsi="Arial"/>
          <w:sz w:val="22"/>
          <w:szCs w:val="22"/>
        </w:rPr>
        <w:t xml:space="preserve">When a learner creates a Knowledge Note and requests a Layer B definition, the system can offer to retrieve a reference definition from an external source (web search, academic database, dictionary). The learner reviews and accepts or rejects. The system never writes to Layer C. Implementation requires: web search integration or curated source API, and a review/accept UI component in the note editor.</w:t>
      </w:r>
    </w:p>
    <w:p>
      <w:pPr>
        <w:pBdr>
          <w:bottom w:val="single" w:color="E94560" w:sz="4" w:space="1"/>
        </w:pBdr>
        <w:spacing w:after="160" w:before="160"/>
      </w:pPr>
    </w:p>
    <w:p>
      <w:pPr>
        <w:spacing w:after="80" w:before="200"/>
        <w:jc w:val="center"/>
      </w:pPr>
      <w:r>
        <w:rPr>
          <w:rFonts w:ascii="Arial" w:cs="Arial" w:eastAsia="Arial" w:hAnsi="Arial"/>
          <w:color w:val="888888"/>
          <w:sz w:val="18"/>
          <w:szCs w:val="18"/>
        </w:rPr>
        <w:t xml:space="preserve">KnowMe — System Documentation v0.1</w:t>
      </w:r>
    </w:p>
    <w:p>
      <w:pPr>
        <w:spacing w:after="40" w:before="40"/>
        <w:jc w:val="center"/>
      </w:pPr>
      <w:r>
        <w:rPr>
          <w:rFonts w:ascii="Arial" w:cs="Arial" w:eastAsia="Arial" w:hAnsi="Arial"/>
          <w:i/>
          <w:iCs/>
          <w:color w:val="AAAAAA"/>
          <w:sz w:val="16"/>
          <w:szCs w:val="16"/>
        </w:rPr>
        <w:t xml:space="preserve">Team SYNK — Working Document — Not for external distribution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jc w:val="right"/>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Arial" w:cs="Arial" w:eastAsia="Arial" w:hAnsi="Arial"/>
        <w:color w:val="888888"/>
        <w:sz w:val="18"/>
        <w:szCs w:val="18"/>
      </w:rPr>
      <w:t xml:space="preserve">KnowMe — System Documentation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2026-06-18T21:05:32.960Z</dcterms:created>
  <dcterms:modified xsi:type="dcterms:W3CDTF">2026-06-18T21:05:32.961Z</dcterms:modified>
</cp:coreProperties>
</file>

<file path=docProps/custom.xml><?xml version="1.0" encoding="utf-8"?>
<Properties xmlns="http://schemas.openxmlformats.org/officeDocument/2006/custom-properties" xmlns:vt="http://schemas.openxmlformats.org/officeDocument/2006/docPropsVTypes"/>
</file>