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72"/>
          <w:szCs w:val="72"/>
        </w:rPr>
        <w:t xml:space="preserve">THE WAR ROOM</w:t>
      </w:r>
    </w:p>
    <w:p>
      <w:pPr>
        <w:spacing w:after="200" w:before="0"/>
        <w:jc w:val="center"/>
      </w:pPr>
      <w:r>
        <w:rPr>
          <w:rFonts w:ascii="Arial" w:cs="Arial" w:eastAsia="Arial" w:hAnsi="Arial"/>
          <w:color w:val="2E5090"/>
          <w:sz w:val="36"/>
          <w:szCs w:val="36"/>
        </w:rPr>
        <w:t xml:space="preserve">A Complete Strategic Dossier</w:t>
      </w:r>
    </w:p>
    <w:p>
      <w:pPr>
        <w:spacing w:after="600" w:before="0"/>
        <w:jc w:val="center"/>
      </w:pPr>
      <w:r>
        <w:rPr>
          <w:rFonts w:ascii="Arial" w:cs="Arial" w:eastAsia="Arial" w:hAnsi="Arial"/>
          <w:b/>
          <w:bCs/>
          <w:color w:val="C0392B"/>
          <w:sz w:val="28"/>
          <w:szCs w:val="28"/>
        </w:rPr>
        <w:t xml:space="preserve">ICT for Africa Tech Innovation Challenge 2026</w:t>
      </w:r>
    </w:p>
    <w:p>
      <w:pPr>
        <w:spacing w:after="100" w:before="600"/>
        <w:jc w:val="center"/>
      </w:pPr>
      <w:r>
        <w:rPr>
          <w:rFonts w:ascii="Arial" w:cs="Arial" w:eastAsia="Arial" w:hAnsi="Arial"/>
          <w:i/>
          <w:iCs/>
          <w:color w:val="888888"/>
          <w:sz w:val="20"/>
          <w:szCs w:val="20"/>
        </w:rPr>
        <w:t xml:space="preserve">Confidential — Strategic Use Only</w:t>
      </w:r>
    </w:p>
    <w:p>
      <w:pPr>
        <w:spacing w:after="0" w:before="100"/>
        <w:jc w:val="center"/>
      </w:pPr>
      <w:r>
        <w:rPr>
          <w:rFonts w:ascii="Arial" w:cs="Arial" w:eastAsia="Arial" w:hAnsi="Arial"/>
          <w:color w:val="888888"/>
          <w:sz w:val="20"/>
          <w:szCs w:val="20"/>
        </w:rPr>
        <w:t xml:space="preserve">Prepared: May 2026</w:t>
      </w:r>
    </w:p>
    <w:p>
      <w:r>
        <w:br w:type="page"/>
      </w:r>
    </w:p>
    <w:p>
      <w:pPr>
        <w:spacing w:after="160" w:before="60"/>
      </w:pPr>
      <w:r>
        <w:rPr>
          <w:rFonts w:ascii="Arial" w:cs="Arial" w:eastAsia="Arial" w:hAnsi="Arial"/>
          <w:b/>
          <w:bCs/>
          <w:color w:val="888888"/>
          <w:sz w:val="18"/>
          <w:szCs w:val="18"/>
        </w:rPr>
        <w:t xml:space="preserve">LEVEL 1 — THE COMPETITION</w:t>
      </w:r>
    </w:p>
    <w:p>
      <w:pPr>
        <w:pStyle w:val="Heading1"/>
        <w:pBdr>
          <w:bottom w:val="single" w:color="1F3864" w:sz="8" w:space="4"/>
        </w:pBdr>
        <w:spacing w:after="200" w:before="400"/>
      </w:pPr>
      <w:r>
        <w:rPr>
          <w:rFonts w:ascii="Arial" w:cs="Arial" w:eastAsia="Arial" w:hAnsi="Arial"/>
          <w:b/>
          <w:bCs/>
          <w:color w:val="1F3864"/>
          <w:sz w:val="36"/>
          <w:szCs w:val="36"/>
        </w:rPr>
        <w:t xml:space="preserve">1. THE COMPETITION</w:t>
      </w:r>
    </w:p>
    <w:p>
      <w:pPr>
        <w:spacing w:after="80" w:before="80"/>
      </w:pPr>
      <w:r>
        <w:rPr>
          <w:rFonts w:ascii="Arial" w:cs="Arial" w:eastAsia="Arial" w:hAnsi="Arial"/>
          <w:sz w:val="22"/>
          <w:szCs w:val="22"/>
        </w:rPr>
        <w:t xml:space="preserve">This section is written with zero regard for any individual participant, any specific project, or any personal preference. It describes the battlefield as it is — not as you would like it to be. Read this section as if you were the organizer, not the contestant.</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1.1 What This Competition Actually Is</w:t>
      </w:r>
    </w:p>
    <w:p>
      <w:pPr>
        <w:spacing w:after="80" w:before="80"/>
      </w:pPr>
      <w:r>
        <w:rPr>
          <w:rFonts w:ascii="Arial" w:cs="Arial" w:eastAsia="Arial" w:hAnsi="Arial"/>
          <w:sz w:val="22"/>
          <w:szCs w:val="22"/>
        </w:rPr>
        <w:t xml:space="preserve">The ICT for Africa Tech Innovation Challenge is a pan-African technology competition organized under the ICT for Africa Summit and Conference. It targets innovators, students, researchers, and early-stage entrepreneurs from across Sub-Saharan Africa. The competition is not a hackathon in the casual sense — it is a structured challenge with a defined problem space (education or healthcare), a live demo requirement, and a judging panel composed of academics, NGO representatives, technology professionals, and development sector specialists.</w:t>
      </w:r>
    </w:p>
    <w:p>
      <w:pPr>
        <w:spacing w:after="80" w:before="80"/>
      </w:pPr>
      <w:r>
        <w:rPr>
          <w:rFonts w:ascii="Arial" w:cs="Arial" w:eastAsia="Arial" w:hAnsi="Arial"/>
          <w:sz w:val="22"/>
          <w:szCs w:val="22"/>
        </w:rPr>
        <w:t xml:space="preserve">The event is annual, with the summit rotating across African cities. It attracts participants from universities, polytechnics, and independent innovation hubs. The prize pool, while not at the level of government-backed national competitions, is real and competitive at the conference level. More importantly, winning or placing well at this event carries reputational weight — it opens doors to grants, accelerators, and larger competitions.</w:t>
      </w:r>
    </w:p>
    <w:p>
      <w:pPr>
        <w:spacing w:after="80" w:before="80"/>
      </w:pPr>
      <w:r>
        <w:rPr>
          <w:rFonts w:ascii="Arial" w:cs="Arial" w:eastAsia="Arial" w:hAnsi="Arial"/>
          <w:sz w:val="22"/>
          <w:szCs w:val="22"/>
        </w:rPr>
        <w:t xml:space="preserve">Participants present a live demonstration of their solution, followed by a question-and-answer session with judges. The format rewards clarity, confidence, and the ability to explain technical concepts to a non-technical audience. A project that cannot be explained in under five minutes does not survive this environment.</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1.2 What Is Being Judged</w:t>
      </w:r>
    </w:p>
    <w:p>
      <w:pPr>
        <w:spacing w:after="80" w:before="80"/>
      </w:pPr>
      <w:r>
        <w:rPr>
          <w:rFonts w:ascii="Arial" w:cs="Arial" w:eastAsia="Arial" w:hAnsi="Arial"/>
          <w:sz w:val="22"/>
          <w:szCs w:val="22"/>
        </w:rPr>
        <w:t xml:space="preserve">Three criteria. Every decision you make must map back to one of these three:</w:t>
      </w:r>
    </w:p>
    <w:p>
      <w:pPr>
        <w:spacing w:after="100" w:before="100"/>
      </w:pPr>
      <w:r>
        <w:t xml:space="preserve"/>
      </w:r>
    </w:p>
    <w:p>
      <w:pPr>
        <w:spacing w:after="100" w:before="200"/>
      </w:pPr>
      <w:r>
        <w:rPr>
          <w:rFonts w:ascii="Arial" w:cs="Arial" w:eastAsia="Arial" w:hAnsi="Arial"/>
          <w:b/>
          <w:bCs/>
          <w:color w:val="C0392B"/>
          <w:sz w:val="24"/>
          <w:szCs w:val="24"/>
        </w:rPr>
        <w:t xml:space="preserve">Criterion 1 — Impact</w:t>
      </w:r>
    </w:p>
    <w:p>
      <w:pPr>
        <w:spacing w:after="80" w:before="80"/>
      </w:pPr>
      <w:r>
        <w:rPr>
          <w:rFonts w:ascii="Arial" w:cs="Arial" w:eastAsia="Arial" w:hAnsi="Arial"/>
          <w:sz w:val="22"/>
          <w:szCs w:val="22"/>
        </w:rPr>
        <w:t xml:space="preserve">Does this solution address a real, significant challenge faced by people in Sub-Saharan Africa? Impact is not measured by how ambitious the vision is — it is measured by how clearly the problem is defined, how credibly the solution addresses it, and how many people stand to benefit. A judge assessing impact is asking: if this works, who benefits and by how much? Vague answers fail. Specific, data-supported answers win.</w:t>
      </w:r>
    </w:p>
    <w:p>
      <w:pPr>
        <w:spacing w:after="100" w:before="100"/>
      </w:pPr>
      <w:r>
        <w:t xml:space="preserve"/>
      </w:r>
    </w:p>
    <w:p>
      <w:pPr>
        <w:spacing w:after="100" w:before="200"/>
      </w:pPr>
      <w:r>
        <w:rPr>
          <w:rFonts w:ascii="Arial" w:cs="Arial" w:eastAsia="Arial" w:hAnsi="Arial"/>
          <w:b/>
          <w:bCs/>
          <w:color w:val="C0392B"/>
          <w:sz w:val="24"/>
          <w:szCs w:val="24"/>
        </w:rPr>
        <w:t xml:space="preserve">Criterion 2 — Innovation</w:t>
      </w:r>
    </w:p>
    <w:p>
      <w:pPr>
        <w:spacing w:after="80" w:before="80"/>
      </w:pPr>
      <w:r>
        <w:rPr>
          <w:rFonts w:ascii="Arial" w:cs="Arial" w:eastAsia="Arial" w:hAnsi="Arial"/>
          <w:sz w:val="22"/>
          <w:szCs w:val="22"/>
        </w:rPr>
        <w:t xml:space="preserve">Is this solution original? Innovation does not require inventing something that has never existed anywhere on earth. It requires doing something in a way that is meaningfully different from existing approaches in the African context. A judge assessing innovation is asking: have I seen this before? Does this bring a new angle, a new method, a new combination of existing ideas? Copying established tools and adding minor features does not score here.</w:t>
      </w:r>
    </w:p>
    <w:p>
      <w:pPr>
        <w:spacing w:after="100" w:before="100"/>
      </w:pPr>
      <w:r>
        <w:t xml:space="preserve"/>
      </w:r>
    </w:p>
    <w:p>
      <w:pPr>
        <w:spacing w:after="100" w:before="200"/>
      </w:pPr>
      <w:r>
        <w:rPr>
          <w:rFonts w:ascii="Arial" w:cs="Arial" w:eastAsia="Arial" w:hAnsi="Arial"/>
          <w:b/>
          <w:bCs/>
          <w:color w:val="C0392B"/>
          <w:sz w:val="24"/>
          <w:szCs w:val="24"/>
        </w:rPr>
        <w:t xml:space="preserve">Criterion 3 — Feasibility and Scalability</w:t>
      </w:r>
    </w:p>
    <w:p>
      <w:pPr>
        <w:spacing w:after="80" w:before="80"/>
      </w:pPr>
      <w:r>
        <w:rPr>
          <w:rFonts w:ascii="Arial" w:cs="Arial" w:eastAsia="Arial" w:hAnsi="Arial"/>
          <w:sz w:val="22"/>
          <w:szCs w:val="22"/>
        </w:rPr>
        <w:t xml:space="preserve">Can this actually be built and deployed in the African context? Scalability means: if this works in one city, can it reach a hundred cities without the cost multiplying proportionally? Feasibility means: does the team understand what it would actually take to make this work — technically, financially, and operationally? Judges know that most competition projects are early-stage. They are not expecting a fully deployed product. They are expecting evidence that the team has thought rigorously about the real-world barriers.</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1.3 What Wins</w:t>
      </w:r>
    </w:p>
    <w:p>
      <w:pPr>
        <w:spacing w:after="80" w:before="80"/>
      </w:pPr>
      <w:r>
        <w:rPr>
          <w:rFonts w:ascii="Arial" w:cs="Arial" w:eastAsia="Arial" w:hAnsi="Arial"/>
          <w:sz w:val="22"/>
          <w:szCs w:val="22"/>
        </w:rPr>
        <w:t xml:space="preserve">Analysis of winning patterns across comparable African tech competitions reveals consistent characteristics shared by top-placing projects:</w:t>
      </w:r>
    </w:p>
    <w:p>
      <w:pPr>
        <w:pStyle w:val="ListParagraph"/>
        <w:numPr>
          <w:ilvl w:val="0"/>
          <w:numId w:val="2"/>
        </w:numPr>
        <w:spacing w:after="60" w:before="60"/>
      </w:pPr>
      <w:r>
        <w:rPr>
          <w:rFonts w:ascii="Arial" w:cs="Arial" w:eastAsia="Arial" w:hAnsi="Arial"/>
          <w:sz w:val="22"/>
          <w:szCs w:val="22"/>
        </w:rPr>
        <w:t xml:space="preserve">A clearly named villain. Winning projects do not fight 'poverty' or 'lack of education.' They fight a specific, named, measurable problem that a specific group of people experience in a specific way.</w:t>
      </w:r>
    </w:p>
    <w:p>
      <w:pPr>
        <w:pStyle w:val="ListParagraph"/>
        <w:numPr>
          <w:ilvl w:val="0"/>
          <w:numId w:val="2"/>
        </w:numPr>
        <w:spacing w:after="60" w:before="60"/>
      </w:pPr>
      <w:r>
        <w:rPr>
          <w:rFonts w:ascii="Arial" w:cs="Arial" w:eastAsia="Arial" w:hAnsi="Arial"/>
          <w:sz w:val="22"/>
          <w:szCs w:val="22"/>
        </w:rPr>
        <w:t xml:space="preserve">A working demo — even if rough. Judges need to see something alive. A polished presentation with no demo scores lower than an imperfect demo with a clear explanation. Motion matters.</w:t>
      </w:r>
    </w:p>
    <w:p>
      <w:pPr>
        <w:pStyle w:val="ListParagraph"/>
        <w:numPr>
          <w:ilvl w:val="0"/>
          <w:numId w:val="2"/>
        </w:numPr>
        <w:spacing w:after="60" w:before="60"/>
      </w:pPr>
      <w:r>
        <w:rPr>
          <w:rFonts w:ascii="Arial" w:cs="Arial" w:eastAsia="Arial" w:hAnsi="Arial"/>
          <w:sz w:val="22"/>
          <w:szCs w:val="22"/>
        </w:rPr>
        <w:t xml:space="preserve">A human story as the opening. The best pitches begin with one person, one moment, one painful reality. Not statistics. Not market size. One human being.</w:t>
      </w:r>
    </w:p>
    <w:p>
      <w:pPr>
        <w:pStyle w:val="ListParagraph"/>
        <w:numPr>
          <w:ilvl w:val="0"/>
          <w:numId w:val="2"/>
        </w:numPr>
        <w:spacing w:after="60" w:before="60"/>
      </w:pPr>
      <w:r>
        <w:rPr>
          <w:rFonts w:ascii="Arial" w:cs="Arial" w:eastAsia="Arial" w:hAnsi="Arial"/>
          <w:sz w:val="22"/>
          <w:szCs w:val="22"/>
        </w:rPr>
        <w:t xml:space="preserve">At least one data point that makes the problem undeniable. Statistics do not replace the human story — they reinforce it after the judge already feels the problem.</w:t>
      </w:r>
    </w:p>
    <w:p>
      <w:pPr>
        <w:pStyle w:val="ListParagraph"/>
        <w:numPr>
          <w:ilvl w:val="0"/>
          <w:numId w:val="2"/>
        </w:numPr>
        <w:spacing w:after="60" w:before="60"/>
      </w:pPr>
      <w:r>
        <w:rPr>
          <w:rFonts w:ascii="Arial" w:cs="Arial" w:eastAsia="Arial" w:hAnsi="Arial"/>
          <w:sz w:val="22"/>
          <w:szCs w:val="22"/>
        </w:rPr>
        <w:t xml:space="preserve">A business model that is at least sketched. Even early-stage projects need to answer: how does this sustain itself after the competition? Free tools with no revenue model raise red flags.</w:t>
      </w:r>
    </w:p>
    <w:p>
      <w:pPr>
        <w:pStyle w:val="ListParagraph"/>
        <w:numPr>
          <w:ilvl w:val="0"/>
          <w:numId w:val="2"/>
        </w:numPr>
        <w:spacing w:after="60" w:before="60"/>
      </w:pPr>
      <w:r>
        <w:rPr>
          <w:rFonts w:ascii="Arial" w:cs="Arial" w:eastAsia="Arial" w:hAnsi="Arial"/>
          <w:sz w:val="22"/>
          <w:szCs w:val="22"/>
        </w:rPr>
        <w:t xml:space="preserve">Simplicity of explanation. The winning project is never the most complex in the room. It is the one whose core idea can be understood by a non-technical judge in ninety seconds.</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1.4 What Loses</w:t>
      </w:r>
    </w:p>
    <w:p>
      <w:pPr>
        <w:spacing w:after="80" w:before="80"/>
      </w:pPr>
      <w:r>
        <w:rPr>
          <w:rFonts w:ascii="Arial" w:cs="Arial" w:eastAsia="Arial" w:hAnsi="Arial"/>
          <w:sz w:val="22"/>
          <w:szCs w:val="22"/>
        </w:rPr>
        <w:t xml:space="preserve">These are the patterns that appear consistently in projects that fail to place, regardless of how technically impressive they may be:</w:t>
      </w:r>
    </w:p>
    <w:p>
      <w:pPr>
        <w:pStyle w:val="ListParagraph"/>
        <w:numPr>
          <w:ilvl w:val="0"/>
          <w:numId w:val="2"/>
        </w:numPr>
        <w:spacing w:after="60" w:before="60"/>
      </w:pPr>
      <w:r>
        <w:rPr>
          <w:rFonts w:ascii="Arial" w:cs="Arial" w:eastAsia="Arial" w:hAnsi="Arial"/>
          <w:sz w:val="22"/>
          <w:szCs w:val="22"/>
        </w:rPr>
        <w:t xml:space="preserve">The solution looking for a problem. A team that built something impressive and then searched for a problem it could solve. Judges detect this immediately. The passion is missing.</w:t>
      </w:r>
    </w:p>
    <w:p>
      <w:pPr>
        <w:pStyle w:val="ListParagraph"/>
        <w:numPr>
          <w:ilvl w:val="0"/>
          <w:numId w:val="2"/>
        </w:numPr>
        <w:spacing w:after="60" w:before="60"/>
      </w:pPr>
      <w:r>
        <w:rPr>
          <w:rFonts w:ascii="Arial" w:cs="Arial" w:eastAsia="Arial" w:hAnsi="Arial"/>
          <w:sz w:val="22"/>
          <w:szCs w:val="22"/>
        </w:rPr>
        <w:t xml:space="preserve">The demo that breaks. A live demo that fails during presentation can destroy an otherwise strong project. Every team that reaches the demo stage must have a backup plan — a screen recording, a walkthrough, a simulation.</w:t>
      </w:r>
    </w:p>
    <w:p>
      <w:pPr>
        <w:pStyle w:val="ListParagraph"/>
        <w:numPr>
          <w:ilvl w:val="0"/>
          <w:numId w:val="2"/>
        </w:numPr>
        <w:spacing w:after="60" w:before="60"/>
      </w:pPr>
      <w:r>
        <w:rPr>
          <w:rFonts w:ascii="Arial" w:cs="Arial" w:eastAsia="Arial" w:hAnsi="Arial"/>
          <w:sz w:val="22"/>
          <w:szCs w:val="22"/>
        </w:rPr>
        <w:t xml:space="preserve">Overcomplexity without depth. A project that claims to do twenty things but demonstrates none of them convincingly. Judges would rather see one feature work perfectly than ten features described theoretically.</w:t>
      </w:r>
    </w:p>
    <w:p>
      <w:pPr>
        <w:pStyle w:val="ListParagraph"/>
        <w:numPr>
          <w:ilvl w:val="0"/>
          <w:numId w:val="2"/>
        </w:numPr>
        <w:spacing w:after="60" w:before="60"/>
      </w:pPr>
      <w:r>
        <w:rPr>
          <w:rFonts w:ascii="Arial" w:cs="Arial" w:eastAsia="Arial" w:hAnsi="Arial"/>
          <w:sz w:val="22"/>
          <w:szCs w:val="22"/>
        </w:rPr>
        <w:t xml:space="preserve">No answer to 'how does this make money?' A social impact project that cannot explain how it sustains itself past the grant phase signals immaturity to a judge who has seen dozens of similar projects disappear.</w:t>
      </w:r>
    </w:p>
    <w:p>
      <w:pPr>
        <w:pStyle w:val="ListParagraph"/>
        <w:numPr>
          <w:ilvl w:val="0"/>
          <w:numId w:val="2"/>
        </w:numPr>
        <w:spacing w:after="60" w:before="60"/>
      </w:pPr>
      <w:r>
        <w:rPr>
          <w:rFonts w:ascii="Arial" w:cs="Arial" w:eastAsia="Arial" w:hAnsi="Arial"/>
          <w:sz w:val="22"/>
          <w:szCs w:val="22"/>
        </w:rPr>
        <w:t xml:space="preserve">No answer to 'how does this work without internet?' In the African context, offline capability or low-bandwidth operation is not optional — it is a basic feasibility requirement. Teams that have not thought about this fail the Feasibility criterion immediately.</w:t>
      </w:r>
    </w:p>
    <w:p>
      <w:pPr>
        <w:pStyle w:val="ListParagraph"/>
        <w:numPr>
          <w:ilvl w:val="0"/>
          <w:numId w:val="2"/>
        </w:numPr>
        <w:spacing w:after="60" w:before="60"/>
      </w:pPr>
      <w:r>
        <w:rPr>
          <w:rFonts w:ascii="Arial" w:cs="Arial" w:eastAsia="Arial" w:hAnsi="Arial"/>
          <w:sz w:val="22"/>
          <w:szCs w:val="22"/>
        </w:rPr>
        <w:t xml:space="preserve">Generic positioning. 'We are building an AI-powered learning platform for Africa.' This sentence, in some form, describes fifty percent of EdTech entries. A project that cannot state its specific difference from existing tools in one sentence has not thought hard enough.</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1.5 The Unwritten Rules</w:t>
      </w:r>
    </w:p>
    <w:p>
      <w:pPr>
        <w:spacing w:after="80" w:before="80"/>
      </w:pPr>
      <w:r>
        <w:rPr>
          <w:rFonts w:ascii="Arial" w:cs="Arial" w:eastAsia="Arial" w:hAnsi="Arial"/>
          <w:sz w:val="22"/>
          <w:szCs w:val="22"/>
        </w:rPr>
        <w:t xml:space="preserve">These are not in any judging document. They are learned from watching competitions, not reading about them:</w:t>
      </w:r>
    </w:p>
    <w:p>
      <w:pPr>
        <w:pStyle w:val="ListParagraph"/>
        <w:numPr>
          <w:ilvl w:val="0"/>
          <w:numId w:val="2"/>
        </w:numPr>
        <w:spacing w:after="60" w:before="60"/>
      </w:pPr>
      <w:r>
        <w:rPr>
          <w:rFonts w:ascii="Arial" w:cs="Arial" w:eastAsia="Arial" w:hAnsi="Arial"/>
          <w:sz w:val="22"/>
          <w:szCs w:val="22"/>
        </w:rPr>
        <w:t xml:space="preserve">First impression is disproportionately powerful. The opening thirty seconds of a pitch determines how a judge listens to everything that follows. A weak opening makes judges skeptical of everything after it. A strong opening makes them want to believe.</w:t>
      </w:r>
    </w:p>
    <w:p>
      <w:pPr>
        <w:pStyle w:val="ListParagraph"/>
        <w:numPr>
          <w:ilvl w:val="0"/>
          <w:numId w:val="2"/>
        </w:numPr>
        <w:spacing w:after="60" w:before="60"/>
      </w:pPr>
      <w:r>
        <w:rPr>
          <w:rFonts w:ascii="Arial" w:cs="Arial" w:eastAsia="Arial" w:hAnsi="Arial"/>
          <w:sz w:val="22"/>
          <w:szCs w:val="22"/>
        </w:rPr>
        <w:t xml:space="preserve">Judges remember feelings, not features. After a full day of presentations, a judge remembers how a project made them feel — not what it technically did. Emotion is not weakness in a pitch. It is strategy.</w:t>
      </w:r>
    </w:p>
    <w:p>
      <w:pPr>
        <w:pStyle w:val="ListParagraph"/>
        <w:numPr>
          <w:ilvl w:val="0"/>
          <w:numId w:val="2"/>
        </w:numPr>
        <w:spacing w:after="60" w:before="60"/>
      </w:pPr>
      <w:r>
        <w:rPr>
          <w:rFonts w:ascii="Arial" w:cs="Arial" w:eastAsia="Arial" w:hAnsi="Arial"/>
          <w:sz w:val="22"/>
          <w:szCs w:val="22"/>
        </w:rPr>
        <w:t xml:space="preserve">Hardware creates awe but rarely wins on depth. A robot or IoT device impresses visually. But judges who go beyond the surface know that hardware is expensive to scale, fragile to demo, and difficult to maintain. Software that works reliably often scores higher on Feasibility.</w:t>
      </w:r>
    </w:p>
    <w:p>
      <w:pPr>
        <w:pStyle w:val="ListParagraph"/>
        <w:numPr>
          <w:ilvl w:val="0"/>
          <w:numId w:val="2"/>
        </w:numPr>
        <w:spacing w:after="60" w:before="60"/>
      </w:pPr>
      <w:r>
        <w:rPr>
          <w:rFonts w:ascii="Arial" w:cs="Arial" w:eastAsia="Arial" w:hAnsi="Arial"/>
          <w:sz w:val="22"/>
          <w:szCs w:val="22"/>
        </w:rPr>
        <w:t xml:space="preserve">The Q&amp;A is where real scoring happens. A confident, specific, honest answer to a hard question signals that a team knows what they are doing. A vague or defensive answer signals the opposite. Teams that survive the Q&amp;A win. Teams that crumble lose projects that were otherwise strong.</w:t>
      </w:r>
    </w:p>
    <w:p>
      <w:pPr>
        <w:pStyle w:val="ListParagraph"/>
        <w:numPr>
          <w:ilvl w:val="0"/>
          <w:numId w:val="2"/>
        </w:numPr>
        <w:spacing w:after="60" w:before="60"/>
      </w:pPr>
      <w:r>
        <w:rPr>
          <w:rFonts w:ascii="Arial" w:cs="Arial" w:eastAsia="Arial" w:hAnsi="Arial"/>
          <w:sz w:val="22"/>
          <w:szCs w:val="22"/>
        </w:rPr>
        <w:t xml:space="preserve">Confidence without arrogance. Judges are not impressed by teams that claim to have solved everything. They are impressed by teams that clearly understand the boundaries of their solution and can honestly name what remains to be done.</w:t>
      </w:r>
    </w:p>
    <w:p>
      <w:r>
        <w:br w:type="page"/>
      </w:r>
    </w:p>
    <w:p>
      <w:pPr>
        <w:spacing w:after="160" w:before="60"/>
      </w:pPr>
      <w:r>
        <w:rPr>
          <w:rFonts w:ascii="Arial" w:cs="Arial" w:eastAsia="Arial" w:hAnsi="Arial"/>
          <w:b/>
          <w:bCs/>
          <w:color w:val="888888"/>
          <w:sz w:val="18"/>
          <w:szCs w:val="18"/>
        </w:rPr>
        <w:t xml:space="preserve">LEVEL 2 — THE FIELD</w:t>
      </w:r>
    </w:p>
    <w:p>
      <w:pPr>
        <w:pStyle w:val="Heading1"/>
        <w:pBdr>
          <w:bottom w:val="single" w:color="1F3864" w:sz="8" w:space="4"/>
        </w:pBdr>
        <w:spacing w:after="200" w:before="400"/>
      </w:pPr>
      <w:r>
        <w:rPr>
          <w:rFonts w:ascii="Arial" w:cs="Arial" w:eastAsia="Arial" w:hAnsi="Arial"/>
          <w:b/>
          <w:bCs/>
          <w:color w:val="1F3864"/>
          <w:sz w:val="36"/>
          <w:szCs w:val="36"/>
        </w:rPr>
        <w:t xml:space="preserve">2. THE FIELD</w:t>
      </w:r>
    </w:p>
    <w:p>
      <w:pPr>
        <w:spacing w:after="80" w:before="80"/>
      </w:pPr>
      <w:r>
        <w:rPr>
          <w:rFonts w:ascii="Arial" w:cs="Arial" w:eastAsia="Arial" w:hAnsi="Arial"/>
          <w:sz w:val="22"/>
          <w:szCs w:val="22"/>
        </w:rPr>
        <w:t xml:space="preserve">This section analyzes every domain a competitor could enter. It is written without reference to any specific project or person. The analysis is based on the judging criteria established in Section 1, the African context, and historical patterns from comparable competitions. The goal is to produce an objective map of the competitive field so that any serious competitor can make an informed domain choice.</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2.1 The Domains</w:t>
      </w:r>
    </w:p>
    <w:p>
      <w:pPr>
        <w:spacing w:after="80" w:before="80"/>
      </w:pPr>
      <w:r>
        <w:rPr>
          <w:rFonts w:ascii="Arial" w:cs="Arial" w:eastAsia="Arial" w:hAnsi="Arial"/>
          <w:sz w:val="22"/>
          <w:szCs w:val="22"/>
        </w:rPr>
        <w:t xml:space="preserve">The ICT for Africa Tech Challenge accepts solutions in two broad areas: Education and Healthcare. Within each, multiple sub-domains exist. Beyond the official competition, African tech competitions in general attract projects from the following fields:</w:t>
      </w:r>
    </w:p>
    <w:p>
      <w:pPr>
        <w:pStyle w:val="ListParagraph"/>
        <w:numPr>
          <w:ilvl w:val="0"/>
          <w:numId w:val="2"/>
        </w:numPr>
        <w:spacing w:after="60" w:before="60"/>
      </w:pPr>
      <w:r>
        <w:rPr>
          <w:rFonts w:ascii="Arial" w:cs="Arial" w:eastAsia="Arial" w:hAnsi="Arial"/>
          <w:sz w:val="22"/>
          <w:szCs w:val="22"/>
        </w:rPr>
        <w:t xml:space="preserve">AgriTech — technology applied to agriculture, food security, crop monitoring, supply chain</w:t>
      </w:r>
    </w:p>
    <w:p>
      <w:pPr>
        <w:pStyle w:val="ListParagraph"/>
        <w:numPr>
          <w:ilvl w:val="0"/>
          <w:numId w:val="2"/>
        </w:numPr>
        <w:spacing w:after="60" w:before="60"/>
      </w:pPr>
      <w:r>
        <w:rPr>
          <w:rFonts w:ascii="Arial" w:cs="Arial" w:eastAsia="Arial" w:hAnsi="Arial"/>
          <w:sz w:val="22"/>
          <w:szCs w:val="22"/>
        </w:rPr>
        <w:t xml:space="preserve">HealthTech / MedTech — diagnostic tools, patient management, health data, telemedicine</w:t>
      </w:r>
    </w:p>
    <w:p>
      <w:pPr>
        <w:pStyle w:val="ListParagraph"/>
        <w:numPr>
          <w:ilvl w:val="0"/>
          <w:numId w:val="2"/>
        </w:numPr>
        <w:spacing w:after="60" w:before="60"/>
      </w:pPr>
      <w:r>
        <w:rPr>
          <w:rFonts w:ascii="Arial" w:cs="Arial" w:eastAsia="Arial" w:hAnsi="Arial"/>
          <w:sz w:val="22"/>
          <w:szCs w:val="22"/>
        </w:rPr>
        <w:t xml:space="preserve">EdTech — learning platforms, student tools, teacher support, curriculum delivery</w:t>
      </w:r>
    </w:p>
    <w:p>
      <w:pPr>
        <w:pStyle w:val="ListParagraph"/>
        <w:numPr>
          <w:ilvl w:val="0"/>
          <w:numId w:val="2"/>
        </w:numPr>
        <w:spacing w:after="60" w:before="60"/>
      </w:pPr>
      <w:r>
        <w:rPr>
          <w:rFonts w:ascii="Arial" w:cs="Arial" w:eastAsia="Arial" w:hAnsi="Arial"/>
          <w:sz w:val="22"/>
          <w:szCs w:val="22"/>
        </w:rPr>
        <w:t xml:space="preserve">Fintech — payments, savings, credit, financial inclusion</w:t>
      </w:r>
    </w:p>
    <w:p>
      <w:pPr>
        <w:pStyle w:val="ListParagraph"/>
        <w:numPr>
          <w:ilvl w:val="0"/>
          <w:numId w:val="2"/>
        </w:numPr>
        <w:spacing w:after="60" w:before="60"/>
      </w:pPr>
      <w:r>
        <w:rPr>
          <w:rFonts w:ascii="Arial" w:cs="Arial" w:eastAsia="Arial" w:hAnsi="Arial"/>
          <w:sz w:val="22"/>
          <w:szCs w:val="22"/>
        </w:rPr>
        <w:t xml:space="preserve">Robotics and IoT — physical devices, sensors, automation, embedded systems</w:t>
      </w:r>
    </w:p>
    <w:p>
      <w:pPr>
        <w:pStyle w:val="ListParagraph"/>
        <w:numPr>
          <w:ilvl w:val="0"/>
          <w:numId w:val="2"/>
        </w:numPr>
        <w:spacing w:after="60" w:before="60"/>
      </w:pPr>
      <w:r>
        <w:rPr>
          <w:rFonts w:ascii="Arial" w:cs="Arial" w:eastAsia="Arial" w:hAnsi="Arial"/>
          <w:sz w:val="22"/>
          <w:szCs w:val="22"/>
        </w:rPr>
        <w:t xml:space="preserve">Civic and Governance Tech — public services, transparency, digital identity</w:t>
      </w:r>
    </w:p>
    <w:p>
      <w:pPr>
        <w:pStyle w:val="ListParagraph"/>
        <w:numPr>
          <w:ilvl w:val="0"/>
          <w:numId w:val="2"/>
        </w:numPr>
        <w:spacing w:after="60" w:before="60"/>
      </w:pPr>
      <w:r>
        <w:rPr>
          <w:rFonts w:ascii="Arial" w:cs="Arial" w:eastAsia="Arial" w:hAnsi="Arial"/>
          <w:sz w:val="22"/>
          <w:szCs w:val="22"/>
        </w:rPr>
        <w:t xml:space="preserve">Environmental Tech — climate monitoring, waste management, energy access</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2.2 Domain-by-Domain Strategic Analysis</w:t>
      </w:r>
    </w:p>
    <w:p>
      <w:pPr>
        <w:spacing w:after="100" w:before="100"/>
      </w:pPr>
      <w:r>
        <w:t xml:space="preserve"/>
      </w:r>
    </w:p>
    <w:p>
      <w:pPr>
        <w:spacing w:after="100" w:before="200"/>
      </w:pPr>
      <w:r>
        <w:rPr>
          <w:rFonts w:ascii="Arial" w:cs="Arial" w:eastAsia="Arial" w:hAnsi="Arial"/>
          <w:b/>
          <w:bCs/>
          <w:color w:val="C0392B"/>
          <w:sz w:val="24"/>
          <w:szCs w:val="24"/>
        </w:rPr>
        <w:t xml:space="preserve">AgriTech</w:t>
      </w:r>
    </w:p>
    <w:p>
      <w:pPr>
        <w:spacing w:after="80" w:before="80"/>
      </w:pPr>
      <w:r>
        <w:rPr>
          <w:rFonts w:ascii="Arial" w:cs="Arial" w:eastAsia="Arial" w:hAnsi="Arial"/>
          <w:sz w:val="22"/>
          <w:szCs w:val="22"/>
        </w:rPr>
        <w:t xml:space="preserve">Agriculture is the most consistently strong-performing domain in African tech competitions. The reasons are structural: agriculture is the backbone of most Sub-Saharan economies, the problems are visible and measurable, and the beneficiary is immediately understood by any judge. A plant disease detector, a soil quality sensor, a crop price aggregator — these projects communicate their value in seconds.</w:t>
      </w:r>
    </w:p>
    <w:p>
      <w:pPr>
        <w:spacing w:after="80" w:before="80"/>
      </w:pPr>
      <w:r>
        <w:rPr>
          <w:rFonts w:ascii="Arial" w:cs="Arial" w:eastAsia="Arial" w:hAnsi="Arial"/>
          <w:sz w:val="22"/>
          <w:szCs w:val="22"/>
        </w:rPr>
        <w:t xml:space="preserve">Structural advantages: high emotional resonance with judges, direct economic impact that is easy to quantify, large and clearly defined user base (smallholder farmers), strong alignment with development sector priorities and funding streams.</w:t>
      </w:r>
    </w:p>
    <w:p>
      <w:pPr>
        <w:spacing w:after="80" w:before="80"/>
      </w:pPr>
      <w:r>
        <w:rPr>
          <w:rFonts w:ascii="Arial" w:cs="Arial" w:eastAsia="Arial" w:hAnsi="Arial"/>
          <w:sz w:val="22"/>
          <w:szCs w:val="22"/>
        </w:rPr>
        <w:t xml:space="preserve">Structural disadvantages: hardware-dependent solutions require physical prototypes that are expensive to build and fragile to demo. Software-only AgriTech must compete against well-funded existing platforms (Hello Tractor, Esoko, Apollo Agriculture). Connectivity in rural agricultural areas is a real barrier that judges will probe. Weather and seasonal variability introduce complexity that short timelines cannot fully address.</w:t>
      </w:r>
    </w:p>
    <w:p>
      <w:pPr>
        <w:spacing w:after="80" w:before="80"/>
      </w:pPr>
      <w:r>
        <w:rPr>
          <w:rFonts w:ascii="Arial" w:cs="Arial" w:eastAsia="Arial" w:hAnsi="Arial"/>
          <w:sz w:val="22"/>
          <w:szCs w:val="22"/>
        </w:rPr>
        <w:t xml:space="preserve">For a small team with limited resources: Hardware AgriTech is a trap. It looks impressive but the cost and fragility are prohibitive. Software AgriTech requires differentiation from established players.</w:t>
      </w:r>
    </w:p>
    <w:p>
      <w:pPr>
        <w:spacing w:after="100" w:before="100"/>
      </w:pPr>
      <w:r>
        <w:t xml:space="preserve"/>
      </w:r>
    </w:p>
    <w:p>
      <w:pPr>
        <w:spacing w:after="100" w:before="200"/>
      </w:pPr>
      <w:r>
        <w:rPr>
          <w:rFonts w:ascii="Arial" w:cs="Arial" w:eastAsia="Arial" w:hAnsi="Arial"/>
          <w:b/>
          <w:bCs/>
          <w:color w:val="C0392B"/>
          <w:sz w:val="24"/>
          <w:szCs w:val="24"/>
        </w:rPr>
        <w:t xml:space="preserve">HealthTech</w:t>
      </w:r>
    </w:p>
    <w:p>
      <w:pPr>
        <w:spacing w:after="80" w:before="80"/>
      </w:pPr>
      <w:r>
        <w:rPr>
          <w:rFonts w:ascii="Arial" w:cs="Arial" w:eastAsia="Arial" w:hAnsi="Arial"/>
          <w:sz w:val="22"/>
          <w:szCs w:val="22"/>
        </w:rPr>
        <w:t xml:space="preserve">Health is the domain with the highest emotional stakes. Life and death make judges pay attention. Diagnostic tools, maternal health platforms, and disease surveillance systems have performed well in African tech competitions because the problem is universally felt and the impact of failure is viscerally understood.</w:t>
      </w:r>
    </w:p>
    <w:p>
      <w:pPr>
        <w:spacing w:after="80" w:before="80"/>
      </w:pPr>
      <w:r>
        <w:rPr>
          <w:rFonts w:ascii="Arial" w:cs="Arial" w:eastAsia="Arial" w:hAnsi="Arial"/>
          <w:sz w:val="22"/>
          <w:szCs w:val="22"/>
        </w:rPr>
        <w:t xml:space="preserve">Structural advantages: maximum emotional impact, strong alignment with international development funding (WHO, UNICEF, Gates Foundation priorities), clear beneficiary group, well-documented problem statistics available for pitch support.</w:t>
      </w:r>
    </w:p>
    <w:p>
      <w:pPr>
        <w:spacing w:after="80" w:before="80"/>
      </w:pPr>
      <w:r>
        <w:rPr>
          <w:rFonts w:ascii="Arial" w:cs="Arial" w:eastAsia="Arial" w:hAnsi="Arial"/>
          <w:sz w:val="22"/>
          <w:szCs w:val="22"/>
        </w:rPr>
        <w:t xml:space="preserve">Structural disadvantages: medical claims require validation that a student team cannot credibly provide. Judges in the health space are sensitive to solutions that could cause harm if wrong. Regulatory complexity (what constitutes a medical device?) can derail a pitch. Data privacy around patient health information raises immediate questions. The domain is also crowded with well-funded NGO solutions.</w:t>
      </w:r>
    </w:p>
    <w:p>
      <w:pPr>
        <w:spacing w:after="80" w:before="80"/>
      </w:pPr>
      <w:r>
        <w:rPr>
          <w:rFonts w:ascii="Arial" w:cs="Arial" w:eastAsia="Arial" w:hAnsi="Arial"/>
          <w:sz w:val="22"/>
          <w:szCs w:val="22"/>
        </w:rPr>
        <w:t xml:space="preserve">For a small team with limited resources: HealthTech is high risk, high reward. A solution that avoids diagnostic claims and focuses instead on health behavior, information access, or community health worker support is more defensible. But the technical and ethical complexity is genuine.</w:t>
      </w:r>
    </w:p>
    <w:p>
      <w:pPr>
        <w:spacing w:after="100" w:before="100"/>
      </w:pPr>
      <w:r>
        <w:t xml:space="preserve"/>
      </w:r>
    </w:p>
    <w:p>
      <w:pPr>
        <w:spacing w:after="100" w:before="200"/>
      </w:pPr>
      <w:r>
        <w:rPr>
          <w:rFonts w:ascii="Arial" w:cs="Arial" w:eastAsia="Arial" w:hAnsi="Arial"/>
          <w:b/>
          <w:bCs/>
          <w:color w:val="C0392B"/>
          <w:sz w:val="24"/>
          <w:szCs w:val="24"/>
        </w:rPr>
        <w:t xml:space="preserve">Robotics and IoT</w:t>
      </w:r>
    </w:p>
    <w:p>
      <w:pPr>
        <w:spacing w:after="80" w:before="80"/>
      </w:pPr>
      <w:r>
        <w:rPr>
          <w:rFonts w:ascii="Arial" w:cs="Arial" w:eastAsia="Arial" w:hAnsi="Arial"/>
          <w:sz w:val="22"/>
          <w:szCs w:val="22"/>
        </w:rPr>
        <w:t xml:space="preserve">Hardware projects generate disproportionate attention during demo day. A robot moving, a sensor lighting up, a screen responding to a physical input — these create moments that text and slides cannot replicate. This is the primary advantage of hardware entries.</w:t>
      </w:r>
    </w:p>
    <w:p>
      <w:pPr>
        <w:spacing w:after="80" w:before="80"/>
      </w:pPr>
      <w:r>
        <w:rPr>
          <w:rFonts w:ascii="Arial" w:cs="Arial" w:eastAsia="Arial" w:hAnsi="Arial"/>
          <w:sz w:val="22"/>
          <w:szCs w:val="22"/>
        </w:rPr>
        <w:t xml:space="preserve">Structural advantages: visual impact is immediate and non-technical judges are impressed. The 'wow factor' can carry a weak pitch further than it deserves. Physical prototypes signal commitment and technical confidence.</w:t>
      </w:r>
    </w:p>
    <w:p>
      <w:pPr>
        <w:spacing w:after="80" w:before="80"/>
      </w:pPr>
      <w:r>
        <w:rPr>
          <w:rFonts w:ascii="Arial" w:cs="Arial" w:eastAsia="Arial" w:hAnsi="Arial"/>
          <w:sz w:val="22"/>
          <w:szCs w:val="22"/>
        </w:rPr>
        <w:t xml:space="preserve">Structural disadvantages: hardware is expensive. For a team without funding, the quality of materials directly limits the quality of the demo. Hardware breaks — in transit, during setup, under pressure. Scalability is the fatal weakness: a judge who asks 'how do you produce 10,000 of these?' and receives a vague answer knows the project cannot scale. Manufacturing, supply chain, and maintenance costs make hardware solutions structurally more expensive than software solutions at every stage.</w:t>
      </w:r>
    </w:p>
    <w:p>
      <w:pPr>
        <w:spacing w:after="80" w:before="80"/>
      </w:pPr>
      <w:r>
        <w:rPr>
          <w:rFonts w:ascii="Arial" w:cs="Arial" w:eastAsia="Arial" w:hAnsi="Arial"/>
          <w:sz w:val="22"/>
          <w:szCs w:val="22"/>
        </w:rPr>
        <w:t xml:space="preserve">For a small team with limited resources: Hardware is the highest-risk strategy for an unfunded team. The gap between a professional hardware demo and a student hardware demo is visible and cannot be hidden. The judges who understand technology will see it immediately.</w:t>
      </w:r>
    </w:p>
    <w:p>
      <w:pPr>
        <w:spacing w:after="100" w:before="100"/>
      </w:pPr>
      <w:r>
        <w:t xml:space="preserve"/>
      </w:r>
    </w:p>
    <w:p>
      <w:pPr>
        <w:spacing w:after="100" w:before="200"/>
      </w:pPr>
      <w:r>
        <w:rPr>
          <w:rFonts w:ascii="Arial" w:cs="Arial" w:eastAsia="Arial" w:hAnsi="Arial"/>
          <w:b/>
          <w:bCs/>
          <w:color w:val="C0392B"/>
          <w:sz w:val="24"/>
          <w:szCs w:val="24"/>
        </w:rPr>
        <w:t xml:space="preserve">Fintech</w:t>
      </w:r>
    </w:p>
    <w:p>
      <w:pPr>
        <w:spacing w:after="80" w:before="80"/>
      </w:pPr>
      <w:r>
        <w:rPr>
          <w:rFonts w:ascii="Arial" w:cs="Arial" w:eastAsia="Arial" w:hAnsi="Arial"/>
          <w:sz w:val="22"/>
          <w:szCs w:val="22"/>
        </w:rPr>
        <w:t xml:space="preserve">Financial inclusion is a durable theme in African development and tech competition circles. Mobile money, savings platforms, micro-lending tools, and payment infrastructure have defined African tech innovation for two decades.</w:t>
      </w:r>
    </w:p>
    <w:p>
      <w:pPr>
        <w:spacing w:after="80" w:before="80"/>
      </w:pPr>
      <w:r>
        <w:rPr>
          <w:rFonts w:ascii="Arial" w:cs="Arial" w:eastAsia="Arial" w:hAnsi="Arial"/>
          <w:sz w:val="22"/>
          <w:szCs w:val="22"/>
        </w:rPr>
        <w:t xml:space="preserve">Structural advantages: business model is the clearest of any domain — financial services generate revenue through transaction fees, interest, or subscription. Scalability is inherently strong because software-based financial tools replicate at near-zero marginal cost. The problem space is well-documented.</w:t>
      </w:r>
    </w:p>
    <w:p>
      <w:pPr>
        <w:spacing w:after="80" w:before="80"/>
      </w:pPr>
      <w:r>
        <w:rPr>
          <w:rFonts w:ascii="Arial" w:cs="Arial" w:eastAsia="Arial" w:hAnsi="Arial"/>
          <w:sz w:val="22"/>
          <w:szCs w:val="22"/>
        </w:rPr>
        <w:t xml:space="preserve">Structural disadvantages: trust is the central challenge. Financial tools require users to trust the platform with money. A student project that cannot credibly address trust, security, and regulatory compliance will not survive the Q&amp;A. The space is also saturated — M-Pesa, Wave, Orange Money, and dozens of well-funded startups already occupy the major positions. Differentiation is genuinely difficult.</w:t>
      </w:r>
    </w:p>
    <w:p>
      <w:pPr>
        <w:spacing w:after="80" w:before="80"/>
      </w:pPr>
      <w:r>
        <w:rPr>
          <w:rFonts w:ascii="Arial" w:cs="Arial" w:eastAsia="Arial" w:hAnsi="Arial"/>
          <w:sz w:val="22"/>
          <w:szCs w:val="22"/>
        </w:rPr>
        <w:t xml:space="preserve">For a small team with limited resources: Fintech is viable only with a very specific, underserved niche and a clear answer to the trust and regulatory questions. Generic payment or savings tools will not differentiate.</w:t>
      </w:r>
    </w:p>
    <w:p>
      <w:pPr>
        <w:spacing w:after="100" w:before="100"/>
      </w:pPr>
      <w:r>
        <w:t xml:space="preserve"/>
      </w:r>
    </w:p>
    <w:p>
      <w:pPr>
        <w:spacing w:after="100" w:before="200"/>
      </w:pPr>
      <w:r>
        <w:rPr>
          <w:rFonts w:ascii="Arial" w:cs="Arial" w:eastAsia="Arial" w:hAnsi="Arial"/>
          <w:b/>
          <w:bCs/>
          <w:color w:val="C0392B"/>
          <w:sz w:val="24"/>
          <w:szCs w:val="24"/>
        </w:rPr>
        <w:t xml:space="preserve">EdTech</w:t>
      </w:r>
    </w:p>
    <w:p>
      <w:pPr>
        <w:spacing w:after="80" w:before="80"/>
      </w:pPr>
      <w:r>
        <w:rPr>
          <w:rFonts w:ascii="Arial" w:cs="Arial" w:eastAsia="Arial" w:hAnsi="Arial"/>
          <w:sz w:val="22"/>
          <w:szCs w:val="22"/>
        </w:rPr>
        <w:t xml:space="preserve">Education is the domain with the broadest potential reach and the deepest structural problems in Sub-Saharan Africa. Every person who has ever been a student is a potential user. The problems are real, documented, and felt personally by most judges themselves.</w:t>
      </w:r>
    </w:p>
    <w:p>
      <w:pPr>
        <w:spacing w:after="80" w:before="80"/>
      </w:pPr>
      <w:r>
        <w:rPr>
          <w:rFonts w:ascii="Arial" w:cs="Arial" w:eastAsia="Arial" w:hAnsi="Arial"/>
          <w:sz w:val="22"/>
          <w:szCs w:val="22"/>
        </w:rPr>
        <w:t xml:space="preserve">Structural advantages: universal relevance — the user base is not a niche segment but the entire population under thirty. Software-only solutions can scale without hardware cost. The problem space has depth — surface-level solutions (content delivery, quiz tools) exist everywhere, but the cognitive and pedagogical layer remains largely unsolved. Research backing is abundant and accessible. Low infrastructure requirements are achievable for well-designed software.</w:t>
      </w:r>
    </w:p>
    <w:p>
      <w:pPr>
        <w:spacing w:after="80" w:before="80"/>
      </w:pPr>
      <w:r>
        <w:rPr>
          <w:rFonts w:ascii="Arial" w:cs="Arial" w:eastAsia="Arial" w:hAnsi="Arial"/>
          <w:sz w:val="22"/>
          <w:szCs w:val="22"/>
        </w:rPr>
        <w:t xml:space="preserve">Structural disadvantages: impact feels slow and invisible. A plant disease detector shows a result in thirty seconds. A learning tool's impact is measured in weeks or months. Judges must be made to feel the urgency of the problem through data and story because they cannot see the impact live. The domain is crowded at the surface level — every EdTech pitch that says 'personalized learning' sounds like fifty others. Differentiation requires going significantly deeper than content delivery.</w:t>
      </w:r>
    </w:p>
    <w:p>
      <w:pPr>
        <w:spacing w:after="80" w:before="80"/>
      </w:pPr>
      <w:r>
        <w:rPr>
          <w:rFonts w:ascii="Arial" w:cs="Arial" w:eastAsia="Arial" w:hAnsi="Arial"/>
          <w:sz w:val="22"/>
          <w:szCs w:val="22"/>
        </w:rPr>
        <w:t xml:space="preserve">For a small team with limited resources: EdTech is the optimal domain for a software-capable team without hardware resources. The barrier is not technical complexity — it is conceptual depth and presentation. A team that can explain a genuinely different philosophy will stand out from the content-delivery crowd.</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2.3 The Domain Comparison Matrix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Demo Strength</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Scalability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Business 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 Complexity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Level</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AgriTech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HIGH — visible, physical</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Clear (farmers pay)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Medium–High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HIGH (emotional)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HealthTech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 life/death stakes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Moderate (clinics)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 (drama)</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Robotics / IoT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HIGH — judges dazzled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Weak (expensive)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HIGH (first impression)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Fintech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Very Clear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18"/>
                <w:szCs w:val="18"/>
              </w:rPr>
              <w:t xml:space="preserve">EdTech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MEDIUM — needs story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Low–Medium</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18"/>
                <w:szCs w:val="18"/>
              </w:rPr>
              <w:t xml:space="preserve">MEDIUM (depth)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Civic / Gov Tech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Weak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LOW</w:t>
            </w:r>
          </w:p>
        </w:tc>
      </w:tr>
    </w:tbl>
    <w:p>
      <w:pPr>
        <w:spacing w:after="100" w:before="100"/>
      </w:pPr>
      <w:r>
        <w:t xml:space="preserve"/>
      </w:r>
    </w:p>
    <w:p>
      <w:pPr>
        <w:spacing w:after="80" w:before="80"/>
      </w:pPr>
      <w:r>
        <w:rPr>
          <w:rFonts w:ascii="Arial" w:cs="Arial" w:eastAsia="Arial" w:hAnsi="Arial"/>
          <w:sz w:val="22"/>
          <w:szCs w:val="22"/>
        </w:rPr>
        <w:t xml:space="preserve">Note on reading this matrix: 'Threat Level' refers to competitive pressure on other domains — not internal difficulty. A domain with HIGH threat level is dangerous to compete against because it is strong on dimensions judges immediately feel. A domain with LOW threat level either has structural weaknesses or is underrepresented.</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2.4 The Competitor Landscape</w:t>
      </w:r>
    </w:p>
    <w:p>
      <w:pPr>
        <w:spacing w:after="80" w:before="80"/>
      </w:pPr>
      <w:r>
        <w:rPr>
          <w:rFonts w:ascii="Arial" w:cs="Arial" w:eastAsia="Arial" w:hAnsi="Arial"/>
          <w:sz w:val="22"/>
          <w:szCs w:val="22"/>
        </w:rPr>
        <w:t xml:space="preserve">Who typically enters African tech competitions at the university and early-stage level:</w:t>
      </w:r>
    </w:p>
    <w:p>
      <w:pPr>
        <w:pStyle w:val="ListParagraph"/>
        <w:numPr>
          <w:ilvl w:val="0"/>
          <w:numId w:val="2"/>
        </w:numPr>
        <w:spacing w:after="60" w:before="60"/>
      </w:pPr>
      <w:r>
        <w:rPr>
          <w:rFonts w:ascii="Arial" w:cs="Arial" w:eastAsia="Arial" w:hAnsi="Arial"/>
          <w:sz w:val="22"/>
          <w:szCs w:val="22"/>
        </w:rPr>
        <w:t xml:space="preserve">Computer science and engineering students who can build but have not deeply analyzed the problem space. Strong technically, weak on problem framing and pitch.</w:t>
      </w:r>
    </w:p>
    <w:p>
      <w:pPr>
        <w:pStyle w:val="ListParagraph"/>
        <w:numPr>
          <w:ilvl w:val="0"/>
          <w:numId w:val="2"/>
        </w:numPr>
        <w:spacing w:after="60" w:before="60"/>
      </w:pPr>
      <w:r>
        <w:rPr>
          <w:rFonts w:ascii="Arial" w:cs="Arial" w:eastAsia="Arial" w:hAnsi="Arial"/>
          <w:sz w:val="22"/>
          <w:szCs w:val="22"/>
        </w:rPr>
        <w:t xml:space="preserve">Business and entrepreneurship students who understand markets but cannot build a working demo. Strong on pitch, weak on technical credibility.</w:t>
      </w:r>
    </w:p>
    <w:p>
      <w:pPr>
        <w:pStyle w:val="ListParagraph"/>
        <w:numPr>
          <w:ilvl w:val="0"/>
          <w:numId w:val="2"/>
        </w:numPr>
        <w:spacing w:after="60" w:before="60"/>
      </w:pPr>
      <w:r>
        <w:rPr>
          <w:rFonts w:ascii="Arial" w:cs="Arial" w:eastAsia="Arial" w:hAnsi="Arial"/>
          <w:sz w:val="22"/>
          <w:szCs w:val="22"/>
        </w:rPr>
        <w:t xml:space="preserve">Interdisciplinary teams that combine both — these are the most dangerous competitors because they have coverage across all judging criteria.</w:t>
      </w:r>
    </w:p>
    <w:p>
      <w:pPr>
        <w:pStyle w:val="ListParagraph"/>
        <w:numPr>
          <w:ilvl w:val="0"/>
          <w:numId w:val="2"/>
        </w:numPr>
        <w:spacing w:after="60" w:before="60"/>
      </w:pPr>
      <w:r>
        <w:rPr>
          <w:rFonts w:ascii="Arial" w:cs="Arial" w:eastAsia="Arial" w:hAnsi="Arial"/>
          <w:sz w:val="22"/>
          <w:szCs w:val="22"/>
        </w:rPr>
        <w:t xml:space="preserve">Teams that have been working on a project for six to twelve months and are using the competition as a launch platform. They have depth and a real user base, but their pitches are often overloaded with detail.</w:t>
      </w:r>
    </w:p>
    <w:p>
      <w:pPr>
        <w:pStyle w:val="ListParagraph"/>
        <w:numPr>
          <w:ilvl w:val="0"/>
          <w:numId w:val="2"/>
        </w:numPr>
        <w:spacing w:after="60" w:before="60"/>
      </w:pPr>
      <w:r>
        <w:rPr>
          <w:rFonts w:ascii="Arial" w:cs="Arial" w:eastAsia="Arial" w:hAnsi="Arial"/>
          <w:sz w:val="22"/>
          <w:szCs w:val="22"/>
        </w:rPr>
        <w:t xml:space="preserve">Teams that built the project specifically for the competition in the weeks before. Fast, motivated, but often lack architectural depth and research grounding.</w:t>
      </w:r>
    </w:p>
    <w:p>
      <w:pPr>
        <w:spacing w:after="80" w:before="80"/>
      </w:pPr>
      <w:r>
        <w:rPr>
          <w:rFonts w:ascii="Arial" w:cs="Arial" w:eastAsia="Arial" w:hAnsi="Arial"/>
          <w:sz w:val="22"/>
          <w:szCs w:val="22"/>
        </w:rPr>
        <w:t xml:space="preserve">The gap that most competitors leave open: rigorous research backing. Most teams present ideas without data, without survey results, without scientific references. A team that arrives with documented evidence of the problem — real numbers from real people — occupies a position that most competitors do not contest.</w:t>
      </w:r>
    </w:p>
    <w:p>
      <w:r>
        <w:br w:type="page"/>
      </w:r>
    </w:p>
    <w:p>
      <w:pPr>
        <w:spacing w:after="160" w:before="60"/>
      </w:pPr>
      <w:r>
        <w:rPr>
          <w:rFonts w:ascii="Arial" w:cs="Arial" w:eastAsia="Arial" w:hAnsi="Arial"/>
          <w:b/>
          <w:bCs/>
          <w:color w:val="888888"/>
          <w:sz w:val="18"/>
          <w:szCs w:val="18"/>
        </w:rPr>
        <w:t xml:space="preserve">LEVEL 3 — THE CONVERGENCE</w:t>
      </w:r>
    </w:p>
    <w:p>
      <w:pPr>
        <w:pStyle w:val="Heading1"/>
        <w:pBdr>
          <w:bottom w:val="single" w:color="1F3864" w:sz="8" w:space="4"/>
        </w:pBdr>
        <w:spacing w:after="200" w:before="400"/>
      </w:pPr>
      <w:r>
        <w:rPr>
          <w:rFonts w:ascii="Arial" w:cs="Arial" w:eastAsia="Arial" w:hAnsi="Arial"/>
          <w:b/>
          <w:bCs/>
          <w:color w:val="1F3864"/>
          <w:sz w:val="36"/>
          <w:szCs w:val="36"/>
        </w:rPr>
        <w:t xml:space="preserve">3. THE CONVERGENCE</w:t>
      </w:r>
    </w:p>
    <w:p>
      <w:pPr>
        <w:spacing w:after="80" w:before="80"/>
      </w:pPr>
      <w:r>
        <w:rPr>
          <w:rFonts w:ascii="Arial" w:cs="Arial" w:eastAsia="Arial" w:hAnsi="Arial"/>
          <w:sz w:val="22"/>
          <w:szCs w:val="22"/>
        </w:rPr>
        <w:t xml:space="preserve">This section is where the objective terrain of Levels 1 and 2 meets the specific reality of the project being developed. The analysis is honest — it identifies where the project is strong, where it is vulnerable, what it must do to be competitive, and what would cause it to fail.</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3.1 Reading the Map — What the Terrain Demands</w:t>
      </w:r>
    </w:p>
    <w:p>
      <w:pPr>
        <w:spacing w:after="80" w:before="80"/>
      </w:pPr>
      <w:r>
        <w:rPr>
          <w:rFonts w:ascii="Arial" w:cs="Arial" w:eastAsia="Arial" w:hAnsi="Arial"/>
          <w:sz w:val="22"/>
          <w:szCs w:val="22"/>
        </w:rPr>
        <w:t xml:space="preserve">Based on everything established in Levels 1 and 2, the ideal competitor profile for this competition looks like this:</w:t>
      </w:r>
    </w:p>
    <w:p>
      <w:pPr>
        <w:pStyle w:val="ListParagraph"/>
        <w:numPr>
          <w:ilvl w:val="0"/>
          <w:numId w:val="2"/>
        </w:numPr>
        <w:spacing w:after="60" w:before="60"/>
      </w:pPr>
      <w:r>
        <w:rPr>
          <w:rFonts w:ascii="Arial" w:cs="Arial" w:eastAsia="Arial" w:hAnsi="Arial"/>
          <w:sz w:val="22"/>
          <w:szCs w:val="22"/>
        </w:rPr>
        <w:t xml:space="preserve">Chooses a domain with broad user reach and low infrastructure dependency — maximizing Scalability score.</w:t>
      </w:r>
    </w:p>
    <w:p>
      <w:pPr>
        <w:pStyle w:val="ListParagraph"/>
        <w:numPr>
          <w:ilvl w:val="0"/>
          <w:numId w:val="2"/>
        </w:numPr>
        <w:spacing w:after="60" w:before="60"/>
      </w:pPr>
      <w:r>
        <w:rPr>
          <w:rFonts w:ascii="Arial" w:cs="Arial" w:eastAsia="Arial" w:hAnsi="Arial"/>
          <w:sz w:val="22"/>
          <w:szCs w:val="22"/>
        </w:rPr>
        <w:t xml:space="preserve">Solves a problem that is real, documented, and felt personally by people the judges can imagine — maximizing Impact score.</w:t>
      </w:r>
    </w:p>
    <w:p>
      <w:pPr>
        <w:pStyle w:val="ListParagraph"/>
        <w:numPr>
          <w:ilvl w:val="0"/>
          <w:numId w:val="2"/>
        </w:numPr>
        <w:spacing w:after="60" w:before="60"/>
      </w:pPr>
      <w:r>
        <w:rPr>
          <w:rFonts w:ascii="Arial" w:cs="Arial" w:eastAsia="Arial" w:hAnsi="Arial"/>
          <w:sz w:val="22"/>
          <w:szCs w:val="22"/>
        </w:rPr>
        <w:t xml:space="preserve">Presents a conceptual approach that is meaningfully different from existing tools the judges have already seen — maximizing Innovation score.</w:t>
      </w:r>
    </w:p>
    <w:p>
      <w:pPr>
        <w:pStyle w:val="ListParagraph"/>
        <w:numPr>
          <w:ilvl w:val="0"/>
          <w:numId w:val="2"/>
        </w:numPr>
        <w:spacing w:after="60" w:before="60"/>
      </w:pPr>
      <w:r>
        <w:rPr>
          <w:rFonts w:ascii="Arial" w:cs="Arial" w:eastAsia="Arial" w:hAnsi="Arial"/>
          <w:sz w:val="22"/>
          <w:szCs w:val="22"/>
        </w:rPr>
        <w:t xml:space="preserve">Arrives with research evidence — survey data, scientific references, statistics — that makes the problem undeniable before the demo begins.</w:t>
      </w:r>
    </w:p>
    <w:p>
      <w:pPr>
        <w:pStyle w:val="ListParagraph"/>
        <w:numPr>
          <w:ilvl w:val="0"/>
          <w:numId w:val="2"/>
        </w:numPr>
        <w:spacing w:after="60" w:before="60"/>
      </w:pPr>
      <w:r>
        <w:rPr>
          <w:rFonts w:ascii="Arial" w:cs="Arial" w:eastAsia="Arial" w:hAnsi="Arial"/>
          <w:sz w:val="22"/>
          <w:szCs w:val="22"/>
        </w:rPr>
        <w:t xml:space="preserve">Demonstrates a working prototype that proves the core concept, even if not the full system.</w:t>
      </w:r>
    </w:p>
    <w:p>
      <w:pPr>
        <w:pStyle w:val="ListParagraph"/>
        <w:numPr>
          <w:ilvl w:val="0"/>
          <w:numId w:val="2"/>
        </w:numPr>
        <w:spacing w:after="60" w:before="60"/>
      </w:pPr>
      <w:r>
        <w:rPr>
          <w:rFonts w:ascii="Arial" w:cs="Arial" w:eastAsia="Arial" w:hAnsi="Arial"/>
          <w:sz w:val="22"/>
          <w:szCs w:val="22"/>
        </w:rPr>
        <w:t xml:space="preserve">Can answer 'how does this work without internet?' and 'how does this sustain itself financially?' without hesitation.</w:t>
      </w:r>
    </w:p>
    <w:p>
      <w:pPr>
        <w:spacing w:after="80" w:before="80"/>
      </w:pPr>
      <w:r>
        <w:rPr>
          <w:rFonts w:ascii="Arial" w:cs="Arial" w:eastAsia="Arial" w:hAnsi="Arial"/>
          <w:sz w:val="22"/>
          <w:szCs w:val="22"/>
        </w:rPr>
        <w:t xml:space="preserve">This profile does not require hardware. It does not require a large team. It does not require months of prior development. It requires rigorous thinking, honest research, and one well-executed demo moment.</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3.2 Domain Selection Analysis</w:t>
      </w:r>
    </w:p>
    <w:p>
      <w:pPr>
        <w:spacing w:after="80" w:before="80"/>
      </w:pPr>
      <w:r>
        <w:rPr>
          <w:rFonts w:ascii="Arial" w:cs="Arial" w:eastAsia="Arial" w:hAnsi="Arial"/>
          <w:sz w:val="22"/>
          <w:szCs w:val="22"/>
        </w:rPr>
        <w:t xml:space="preserve">Given the matrix in Section 2.3 and the competitor profile above, the strategic logic points clearly:</w:t>
      </w:r>
    </w:p>
    <w:p>
      <w:pPr>
        <w:spacing w:after="80" w:before="80"/>
      </w:pPr>
      <w:r>
        <w:rPr>
          <w:rFonts w:ascii="Arial" w:cs="Arial" w:eastAsia="Arial" w:hAnsi="Arial"/>
          <w:sz w:val="22"/>
          <w:szCs w:val="22"/>
        </w:rPr>
        <w:t xml:space="preserve">AgriTech and HealthTech score highest on emotional impact but carry the highest risk for unfunded student teams. Hardware AgriTech is prohibitively expensive to prototype at a competitive level. HealthTech carries ethical and regulatory complexity that a student team cannot easily address in a short timeline.</w:t>
      </w:r>
    </w:p>
    <w:p>
      <w:pPr>
        <w:spacing w:after="80" w:before="80"/>
      </w:pPr>
      <w:r>
        <w:rPr>
          <w:rFonts w:ascii="Arial" w:cs="Arial" w:eastAsia="Arial" w:hAnsi="Arial"/>
          <w:sz w:val="22"/>
          <w:szCs w:val="22"/>
        </w:rPr>
        <w:t xml:space="preserve">Robotics and IoT create visual impact but collapse on Scalability — the criterion that sophisticated judges weigh most heavily for long-term viability.</w:t>
      </w:r>
    </w:p>
    <w:p>
      <w:pPr>
        <w:spacing w:after="80" w:before="80"/>
      </w:pPr>
      <w:r>
        <w:rPr>
          <w:rFonts w:ascii="Arial" w:cs="Arial" w:eastAsia="Arial" w:hAnsi="Arial"/>
          <w:sz w:val="22"/>
          <w:szCs w:val="22"/>
        </w:rPr>
        <w:t xml:space="preserve">Fintech requires trust infrastructure and regulatory awareness that takes significant time to develop credibly.</w:t>
      </w:r>
    </w:p>
    <w:p>
      <w:pPr>
        <w:spacing w:after="80" w:before="80"/>
      </w:pPr>
      <w:r>
        <w:rPr>
          <w:rFonts w:ascii="Arial" w:cs="Arial" w:eastAsia="Arial" w:hAnsi="Arial"/>
          <w:sz w:val="22"/>
          <w:szCs w:val="22"/>
        </w:rPr>
        <w:t xml:space="preserve">EdTech, at the surface level (content delivery, quiz platforms, AI tutors), is crowded and undifferentiated. A team entering EdTech with a content delivery approach is competing against hundreds of similar tools and will not score on Innovation.</w:t>
      </w:r>
    </w:p>
    <w:p>
      <w:pPr>
        <w:spacing w:after="80" w:before="80"/>
      </w:pPr>
      <w:r>
        <w:rPr>
          <w:rFonts w:ascii="Arial" w:cs="Arial" w:eastAsia="Arial" w:hAnsi="Arial"/>
          <w:sz w:val="22"/>
          <w:szCs w:val="22"/>
        </w:rPr>
        <w:t xml:space="preserve">However: EdTech at the philosophical layer — tools that address how students think rather than what they consume — is almost entirely uncontested. No well-funded platform, no NGO solution, no existing tool in the African market occupies this space. A team that enters this position arrives in an empty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090" w:sz="2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i/>
                <w:iCs/>
                <w:sz w:val="22"/>
                <w:szCs w:val="22"/>
              </w:rPr>
              <w:t xml:space="preserve">Strategic conclusion: EdTech is the correct domain — not because it is easiest, but because the uncontested philosophical position exists there and cannot be replicated with hardware or content delivery. The team that can occupy and explain this position wins the Innovation criterion outright and can make a strong case on Impact and Scalability.</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3.3 Project Analysis — Strengths, Weaknesses, Risks</w:t>
      </w:r>
    </w:p>
    <w:p>
      <w:pPr>
        <w:spacing w:after="80" w:before="80"/>
      </w:pPr>
      <w:r>
        <w:rPr>
          <w:rFonts w:ascii="Arial" w:cs="Arial" w:eastAsia="Arial" w:hAnsi="Arial"/>
          <w:sz w:val="22"/>
          <w:szCs w:val="22"/>
        </w:rPr>
        <w:t xml:space="preserve">The project under development consists of two interconnected systems: the Knowledge Base (KB) — a personal, typed knowledge graph that externalizes a student's understanding into structured, navigable notes — and the Cognitive Dynamics System (CDS) — a multi-axis learner state model that analyzes the student's current cognitive condition and prescribes how to approach a study session.</w:t>
      </w:r>
    </w:p>
    <w:p>
      <w:pPr>
        <w:spacing w:after="100" w:before="100"/>
      </w:pPr>
      <w:r>
        <w:t xml:space="preserve"/>
      </w:r>
    </w:p>
    <w:p>
      <w:pPr>
        <w:spacing w:after="100" w:before="200"/>
      </w:pPr>
      <w:r>
        <w:rPr>
          <w:rFonts w:ascii="Arial" w:cs="Arial" w:eastAsia="Arial" w:hAnsi="Arial"/>
          <w:b/>
          <w:bCs/>
          <w:color w:val="C0392B"/>
          <w:sz w:val="24"/>
          <w:szCs w:val="24"/>
        </w:rPr>
        <w:t xml:space="preserve">Where This Project Is Genuinely Strong</w:t>
      </w:r>
    </w:p>
    <w:p>
      <w:pPr>
        <w:pStyle w:val="ListParagraph"/>
        <w:numPr>
          <w:ilvl w:val="0"/>
          <w:numId w:val="2"/>
        </w:numPr>
        <w:spacing w:after="60" w:before="60"/>
      </w:pPr>
      <w:r>
        <w:rPr>
          <w:rFonts w:ascii="Arial" w:cs="Arial" w:eastAsia="Arial" w:hAnsi="Arial"/>
          <w:sz w:val="22"/>
          <w:szCs w:val="22"/>
        </w:rPr>
        <w:t xml:space="preserve">Philosophical originality: Every existing EdTech tool pushes knowledge into the student. This project does the opposite — it pulls the student's existing knowledge out, makes it visible, and uses it as the medium of learning. No competitor in the room will occupy this position.</w:t>
      </w:r>
    </w:p>
    <w:p>
      <w:pPr>
        <w:pStyle w:val="ListParagraph"/>
        <w:numPr>
          <w:ilvl w:val="0"/>
          <w:numId w:val="2"/>
        </w:numPr>
        <w:spacing w:after="60" w:before="60"/>
      </w:pPr>
      <w:r>
        <w:rPr>
          <w:rFonts w:ascii="Arial" w:cs="Arial" w:eastAsia="Arial" w:hAnsi="Arial"/>
          <w:sz w:val="22"/>
          <w:szCs w:val="22"/>
        </w:rPr>
        <w:t xml:space="preserve">Scientific grounding: The CDS document contains references to Walker (sleep science), Killingsworth (mind-wandering), Sweller (cognitive load theory), and Ryan and Deci (self-determination theory). This is not a student project dressed up with technical vocabulary. It is a system with genuine scientific architecture.</w:t>
      </w:r>
    </w:p>
    <w:p>
      <w:pPr>
        <w:pStyle w:val="ListParagraph"/>
        <w:numPr>
          <w:ilvl w:val="0"/>
          <w:numId w:val="2"/>
        </w:numPr>
        <w:spacing w:after="60" w:before="60"/>
      </w:pPr>
      <w:r>
        <w:rPr>
          <w:rFonts w:ascii="Arial" w:cs="Arial" w:eastAsia="Arial" w:hAnsi="Arial"/>
          <w:sz w:val="22"/>
          <w:szCs w:val="22"/>
        </w:rPr>
        <w:t xml:space="preserve">Scalability argument: The system requires no hardware, no infrastructure beyond a basic smartphone or computer, and no internet connection for the core KB functionality. The scalability score is structurally high.</w:t>
      </w:r>
    </w:p>
    <w:p>
      <w:pPr>
        <w:pStyle w:val="ListParagraph"/>
        <w:numPr>
          <w:ilvl w:val="0"/>
          <w:numId w:val="2"/>
        </w:numPr>
        <w:spacing w:after="60" w:before="60"/>
      </w:pPr>
      <w:r>
        <w:rPr>
          <w:rFonts w:ascii="Arial" w:cs="Arial" w:eastAsia="Arial" w:hAnsi="Arial"/>
          <w:sz w:val="22"/>
          <w:szCs w:val="22"/>
        </w:rPr>
        <w:t xml:space="preserve">Breadth of vision: The full 8-axis CDS, combined with the typed knowledge graph, represents a system that could realistically be developed into a commercially viable product. The vision is not limited to the competition — it extends beyond it.</w:t>
      </w:r>
    </w:p>
    <w:p>
      <w:pPr>
        <w:pStyle w:val="ListParagraph"/>
        <w:numPr>
          <w:ilvl w:val="0"/>
          <w:numId w:val="2"/>
        </w:numPr>
        <w:spacing w:after="60" w:before="60"/>
      </w:pPr>
      <w:r>
        <w:rPr>
          <w:rFonts w:ascii="Arial" w:cs="Arial" w:eastAsia="Arial" w:hAnsi="Arial"/>
          <w:sz w:val="22"/>
          <w:szCs w:val="22"/>
        </w:rPr>
        <w:t xml:space="preserve">Research position: The team has the opportunity to arrive with survey data that no other team will have, because no other team will have thought to conduct structured research before the competition.</w:t>
      </w:r>
    </w:p>
    <w:p>
      <w:pPr>
        <w:spacing w:after="100" w:before="100"/>
      </w:pPr>
      <w:r>
        <w:t xml:space="preserve"/>
      </w:r>
    </w:p>
    <w:p>
      <w:pPr>
        <w:spacing w:after="100" w:before="200"/>
      </w:pPr>
      <w:r>
        <w:rPr>
          <w:rFonts w:ascii="Arial" w:cs="Arial" w:eastAsia="Arial" w:hAnsi="Arial"/>
          <w:b/>
          <w:bCs/>
          <w:color w:val="C0392B"/>
          <w:sz w:val="24"/>
          <w:szCs w:val="24"/>
        </w:rPr>
        <w:t xml:space="preserve">Where This Project Is Genuinely Vulnerable</w:t>
      </w:r>
    </w:p>
    <w:p>
      <w:pPr>
        <w:pStyle w:val="ListParagraph"/>
        <w:numPr>
          <w:ilvl w:val="0"/>
          <w:numId w:val="2"/>
        </w:numPr>
        <w:spacing w:after="60" w:before="60"/>
      </w:pPr>
      <w:r>
        <w:rPr>
          <w:rFonts w:ascii="Arial" w:cs="Arial" w:eastAsia="Arial" w:hAnsi="Arial"/>
          <w:sz w:val="22"/>
          <w:szCs w:val="22"/>
        </w:rPr>
        <w:t xml:space="preserve">The philosophical project problem: A project that teaches how to think, rather than what to think, requires judges to think in order to appreciate it. This is the central risk. A judge who has spent a full day watching demos is looking for immediate clarity. A philosophical tool requires setup — the judge must first feel the problem before they can understand the solution. If the pitch fails to make them feel the problem in the first sixty seconds, the rest of the presentation falls flat.</w:t>
      </w:r>
    </w:p>
    <w:p>
      <w:pPr>
        <w:pStyle w:val="ListParagraph"/>
        <w:numPr>
          <w:ilvl w:val="0"/>
          <w:numId w:val="2"/>
        </w:numPr>
        <w:spacing w:after="60" w:before="60"/>
      </w:pPr>
      <w:r>
        <w:rPr>
          <w:rFonts w:ascii="Arial" w:cs="Arial" w:eastAsia="Arial" w:hAnsi="Arial"/>
          <w:sz w:val="22"/>
          <w:szCs w:val="22"/>
        </w:rPr>
        <w:t xml:space="preserve">Demo complexity: The full KB and CDS system, implemented completely, is a twelve-to-eighteen-month engineering project. For a two-month timeline, only a portion of the system can be built. The risk is that the demo shows too little of the vision, and the judge cannot bridge the gap between what they see and what the team describes.</w:t>
      </w:r>
    </w:p>
    <w:p>
      <w:pPr>
        <w:pStyle w:val="ListParagraph"/>
        <w:numPr>
          <w:ilvl w:val="0"/>
          <w:numId w:val="2"/>
        </w:numPr>
        <w:spacing w:after="60" w:before="60"/>
      </w:pPr>
      <w:r>
        <w:rPr>
          <w:rFonts w:ascii="Arial" w:cs="Arial" w:eastAsia="Arial" w:hAnsi="Arial"/>
          <w:sz w:val="22"/>
          <w:szCs w:val="22"/>
        </w:rPr>
        <w:t xml:space="preserve">Business model ambiguity: Who pays for this? Schools? Students? Ministries of Education? The answer is not immediately obvious, and the question will be asked. A team that has not prepared a credible answer will lose points on the unwritten Feasibility dimension.</w:t>
      </w:r>
    </w:p>
    <w:p>
      <w:pPr>
        <w:pStyle w:val="ListParagraph"/>
        <w:numPr>
          <w:ilvl w:val="0"/>
          <w:numId w:val="2"/>
        </w:numPr>
        <w:spacing w:after="60" w:before="60"/>
      </w:pPr>
      <w:r>
        <w:rPr>
          <w:rFonts w:ascii="Arial" w:cs="Arial" w:eastAsia="Arial" w:hAnsi="Arial"/>
          <w:sz w:val="22"/>
          <w:szCs w:val="22"/>
        </w:rPr>
        <w:t xml:space="preserve">Team technical capacity: If the team's strongest technical member is still developing their skills, the prototype quality is at risk. A rough interface that reflects low technical investment signals to judges that the team may not be able to deliver the full vision.</w:t>
      </w:r>
    </w:p>
    <w:p>
      <w:pPr>
        <w:spacing w:after="100" w:before="100"/>
      </w:pPr>
      <w:r>
        <w:t xml:space="preserve"/>
      </w:r>
    </w:p>
    <w:p>
      <w:pPr>
        <w:spacing w:after="100" w:before="200"/>
      </w:pPr>
      <w:r>
        <w:rPr>
          <w:rFonts w:ascii="Arial" w:cs="Arial" w:eastAsia="Arial" w:hAnsi="Arial"/>
          <w:b/>
          <w:bCs/>
          <w:color w:val="C0392B"/>
          <w:sz w:val="24"/>
          <w:szCs w:val="24"/>
        </w:rPr>
        <w:t xml:space="preserve">If This Project Fails, Here Is Exactly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20"/>
              <w:bottom w:val="none" w:color="FFFFFF" w:sz="0"/>
              <w:right w:val="none" w:color="FFFFFF" w:sz="0"/>
            </w:tcBorders>
            <w:shd w:fill="FEF9E7" w:val="clear"/>
            <w:tcMar>
              <w:top w:type="dxa" w:w="120"/>
              <w:left w:type="dxa" w:w="200"/>
              <w:bottom w:type="dxa" w:w="120"/>
              <w:right w:type="dxa" w:w="120"/>
            </w:tcMar>
          </w:tcPr>
          <w:p>
            <w:r>
              <w:rPr>
                <w:rFonts w:ascii="Arial" w:cs="Arial" w:eastAsia="Arial" w:hAnsi="Arial"/>
                <w:i/>
                <w:iCs/>
                <w:sz w:val="22"/>
                <w:szCs w:val="22"/>
              </w:rPr>
              <w:t xml:space="preserve">Failure Scenario 1: The demo does not work during the presentation. The KB interface crashes, the AI response is slow or nonsensical, or the graph visualization does not render. This is the single highest-probability failure mode and must be protected against with a backup demo recording.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20"/>
              <w:bottom w:val="none" w:color="FFFFFF" w:sz="0"/>
              <w:right w:val="none" w:color="FFFFFF" w:sz="0"/>
            </w:tcBorders>
            <w:shd w:fill="FEF9E7" w:val="clear"/>
            <w:tcMar>
              <w:top w:type="dxa" w:w="120"/>
              <w:left w:type="dxa" w:w="200"/>
              <w:bottom w:type="dxa" w:w="120"/>
              <w:right w:type="dxa" w:w="120"/>
            </w:tcMar>
          </w:tcPr>
          <w:p>
            <w:r>
              <w:rPr>
                <w:rFonts w:ascii="Arial" w:cs="Arial" w:eastAsia="Arial" w:hAnsi="Arial"/>
                <w:i/>
                <w:iCs/>
                <w:sz w:val="22"/>
                <w:szCs w:val="22"/>
              </w:rPr>
              <w:t xml:space="preserve">Failure Scenario 2: The pitch spends too much time explaining the architecture and not enough time making the judge feel the problem. The judge walks away thinking 'interesting idea' but not 'this is urgent.' Interesting ideas do not win. Urgent ideas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20"/>
              <w:bottom w:val="none" w:color="FFFFFF" w:sz="0"/>
              <w:right w:val="none" w:color="FFFFFF" w:sz="0"/>
            </w:tcBorders>
            <w:shd w:fill="FEF9E7" w:val="clear"/>
            <w:tcMar>
              <w:top w:type="dxa" w:w="120"/>
              <w:left w:type="dxa" w:w="200"/>
              <w:bottom w:type="dxa" w:w="120"/>
              <w:right w:type="dxa" w:w="120"/>
            </w:tcMar>
          </w:tcPr>
          <w:p>
            <w:r>
              <w:rPr>
                <w:rFonts w:ascii="Arial" w:cs="Arial" w:eastAsia="Arial" w:hAnsi="Arial"/>
                <w:i/>
                <w:iCs/>
                <w:sz w:val="22"/>
                <w:szCs w:val="22"/>
              </w:rPr>
              <w:t xml:space="preserve">Failure Scenario 3: The Q&amp;A reveals that the team does not know the boundaries of their system. A judge asks 'how do you measure whether a student has actually learned more?' and the team cannot answer specifically. This signals that the team built a system without thinking through its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20"/>
              <w:bottom w:val="none" w:color="FFFFFF" w:sz="0"/>
              <w:right w:val="none" w:color="FFFFFF" w:sz="0"/>
            </w:tcBorders>
            <w:shd w:fill="FEF9E7" w:val="clear"/>
            <w:tcMar>
              <w:top w:type="dxa" w:w="120"/>
              <w:left w:type="dxa" w:w="200"/>
              <w:bottom w:type="dxa" w:w="120"/>
              <w:right w:type="dxa" w:w="120"/>
            </w:tcMar>
          </w:tcPr>
          <w:p>
            <w:r>
              <w:rPr>
                <w:rFonts w:ascii="Arial" w:cs="Arial" w:eastAsia="Arial" w:hAnsi="Arial"/>
                <w:i/>
                <w:iCs/>
                <w:sz w:val="22"/>
                <w:szCs w:val="22"/>
              </w:rPr>
              <w:t xml:space="preserve">Failure Scenario 4: The scope was too ambitious. The team tried to demo both KB and CDS fully, neither works properly, and the presentation becomes an apology tour.</w:t>
            </w:r>
          </w:p>
        </w:tc>
      </w:tr>
    </w:tbl>
    <w:p>
      <w:pPr>
        <w:spacing w:after="100" w:before="100"/>
      </w:pPr>
      <w:r>
        <w:t xml:space="preserve"/>
      </w:r>
    </w:p>
    <w:p>
      <w:pPr>
        <w:spacing w:after="100" w:before="200"/>
      </w:pPr>
      <w:r>
        <w:rPr>
          <w:rFonts w:ascii="Arial" w:cs="Arial" w:eastAsia="Arial" w:hAnsi="Arial"/>
          <w:b/>
          <w:bCs/>
          <w:color w:val="C0392B"/>
          <w:sz w:val="24"/>
          <w:szCs w:val="24"/>
        </w:rPr>
        <w:t xml:space="preserve">What This Project Must Do To Win</w:t>
      </w:r>
    </w:p>
    <w:p>
      <w:pPr>
        <w:pStyle w:val="ListParagraph"/>
        <w:numPr>
          <w:ilvl w:val="0"/>
          <w:numId w:val="2"/>
        </w:numPr>
        <w:spacing w:after="60" w:before="60"/>
      </w:pPr>
      <w:r>
        <w:rPr>
          <w:rFonts w:ascii="Arial" w:cs="Arial" w:eastAsia="Arial" w:hAnsi="Arial"/>
          <w:sz w:val="22"/>
          <w:szCs w:val="22"/>
        </w:rPr>
        <w:t xml:space="preserve">Demo one complete, flawless interaction — CDS entry (one axis: sleep + fatigue), followed by KB note creation, followed by the AI mirror responding using only the student's own words. Three steps. Nothing more. This interaction must work perfectly every single time it is run.</w:t>
      </w:r>
    </w:p>
    <w:p>
      <w:pPr>
        <w:pStyle w:val="ListParagraph"/>
        <w:numPr>
          <w:ilvl w:val="0"/>
          <w:numId w:val="2"/>
        </w:numPr>
        <w:spacing w:after="60" w:before="60"/>
      </w:pPr>
      <w:r>
        <w:rPr>
          <w:rFonts w:ascii="Arial" w:cs="Arial" w:eastAsia="Arial" w:hAnsi="Arial"/>
          <w:sz w:val="22"/>
          <w:szCs w:val="22"/>
        </w:rPr>
        <w:t xml:space="preserve">Open with a human story that makes the judge feel the problem before the solution is introduced. Not statistics. One student. One moment. One failure that was not about intelligence — it was about never having a tool that helped them see what they actually knew.</w:t>
      </w:r>
    </w:p>
    <w:p>
      <w:pPr>
        <w:pStyle w:val="ListParagraph"/>
        <w:numPr>
          <w:ilvl w:val="0"/>
          <w:numId w:val="2"/>
        </w:numPr>
        <w:spacing w:after="60" w:before="60"/>
      </w:pPr>
      <w:r>
        <w:rPr>
          <w:rFonts w:ascii="Arial" w:cs="Arial" w:eastAsia="Arial" w:hAnsi="Arial"/>
          <w:sz w:val="22"/>
          <w:szCs w:val="22"/>
        </w:rPr>
        <w:t xml:space="preserve">Deploy the research data after the story, not before. The statistic (72% learning poverty despite enrollment) reinforces a feeling the judge already has — it does not create it.</w:t>
      </w:r>
    </w:p>
    <w:p>
      <w:pPr>
        <w:pStyle w:val="ListParagraph"/>
        <w:numPr>
          <w:ilvl w:val="0"/>
          <w:numId w:val="2"/>
        </w:numPr>
        <w:spacing w:after="60" w:before="60"/>
      </w:pPr>
      <w:r>
        <w:rPr>
          <w:rFonts w:ascii="Arial" w:cs="Arial" w:eastAsia="Arial" w:hAnsi="Arial"/>
          <w:sz w:val="22"/>
          <w:szCs w:val="22"/>
        </w:rPr>
        <w:t xml:space="preserve">Present the full 8-axis CDS architecture as vision, not demo. The document already exists. Show it. Explain it briefly. Let it signal the depth of thinking without requiring it to be built.</w:t>
      </w:r>
    </w:p>
    <w:p>
      <w:pPr>
        <w:pStyle w:val="ListParagraph"/>
        <w:numPr>
          <w:ilvl w:val="0"/>
          <w:numId w:val="2"/>
        </w:numPr>
        <w:spacing w:after="60" w:before="60"/>
      </w:pPr>
      <w:r>
        <w:rPr>
          <w:rFonts w:ascii="Arial" w:cs="Arial" w:eastAsia="Arial" w:hAnsi="Arial"/>
          <w:sz w:val="22"/>
          <w:szCs w:val="22"/>
        </w:rPr>
        <w:t xml:space="preserve">Prepare three specific answers: (1) How does this work without internet? (2) Who pays for this? (3) How do you measure whether it works? These three questions will be asked. The answers must be ready.</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3.4 The Research Strategy</w:t>
      </w:r>
    </w:p>
    <w:p>
      <w:pPr>
        <w:spacing w:after="80" w:before="80"/>
      </w:pPr>
      <w:r>
        <w:rPr>
          <w:rFonts w:ascii="Arial" w:cs="Arial" w:eastAsia="Arial" w:hAnsi="Arial"/>
          <w:sz w:val="22"/>
          <w:szCs w:val="22"/>
        </w:rPr>
        <w:t xml:space="preserve">Research is not decoration. In this competition, it is armor. A team with data is harder to dismiss than a team with only an idea. Here is the complete research strategy:</w:t>
      </w:r>
    </w:p>
    <w:p>
      <w:pPr>
        <w:spacing w:after="100" w:before="100"/>
      </w:pPr>
      <w:r>
        <w:t xml:space="preserve"/>
      </w:r>
    </w:p>
    <w:p>
      <w:pPr>
        <w:spacing w:after="100" w:before="200"/>
      </w:pPr>
      <w:r>
        <w:rPr>
          <w:rFonts w:ascii="Arial" w:cs="Arial" w:eastAsia="Arial" w:hAnsi="Arial"/>
          <w:b/>
          <w:bCs/>
          <w:color w:val="C0392B"/>
          <w:sz w:val="24"/>
          <w:szCs w:val="24"/>
        </w:rPr>
        <w:t xml:space="preserve">The Survey</w:t>
      </w:r>
    </w:p>
    <w:p>
      <w:pPr>
        <w:spacing w:after="80" w:before="80"/>
      </w:pPr>
      <w:r>
        <w:rPr>
          <w:rFonts w:ascii="Arial" w:cs="Arial" w:eastAsia="Arial" w:hAnsi="Arial"/>
          <w:sz w:val="22"/>
          <w:szCs w:val="22"/>
        </w:rPr>
        <w:t xml:space="preserve">Conduct a structured survey of 30 to 50 students — secondary school and university level, in Cameroon. The survey needs exactly three questions. Any more dilutes the data. Any fewer lacks credibility.</w:t>
      </w:r>
    </w:p>
    <w:p>
      <w:pPr>
        <w:pStyle w:val="ListParagraph"/>
        <w:numPr>
          <w:ilvl w:val="0"/>
          <w:numId w:val="2"/>
        </w:numPr>
        <w:spacing w:after="60" w:before="60"/>
      </w:pPr>
      <w:r>
        <w:rPr>
          <w:rFonts w:ascii="Arial" w:cs="Arial" w:eastAsia="Arial" w:hAnsi="Arial"/>
          <w:sz w:val="22"/>
          <w:szCs w:val="22"/>
        </w:rPr>
        <w:t xml:space="preserve">Question 1: When you finish studying a topic, how confident are you that you truly understand it versus having simply memorized it? (Scale of 1 to 5)</w:t>
      </w:r>
    </w:p>
    <w:p>
      <w:pPr>
        <w:pStyle w:val="ListParagraph"/>
        <w:numPr>
          <w:ilvl w:val="0"/>
          <w:numId w:val="2"/>
        </w:numPr>
        <w:spacing w:after="60" w:before="60"/>
      </w:pPr>
      <w:r>
        <w:rPr>
          <w:rFonts w:ascii="Arial" w:cs="Arial" w:eastAsia="Arial" w:hAnsi="Arial"/>
          <w:sz w:val="22"/>
          <w:szCs w:val="22"/>
        </w:rPr>
        <w:t xml:space="preserve">Question 2: Do you feel that your school or university taught you how to study effectively, or only what to study? (Options: Taught me how / Taught me what / Neither)</w:t>
      </w:r>
    </w:p>
    <w:p>
      <w:pPr>
        <w:pStyle w:val="ListParagraph"/>
        <w:numPr>
          <w:ilvl w:val="0"/>
          <w:numId w:val="2"/>
        </w:numPr>
        <w:spacing w:after="60" w:before="60"/>
      </w:pPr>
      <w:r>
        <w:rPr>
          <w:rFonts w:ascii="Arial" w:cs="Arial" w:eastAsia="Arial" w:hAnsi="Arial"/>
          <w:sz w:val="22"/>
          <w:szCs w:val="22"/>
        </w:rPr>
        <w:t xml:space="preserve">Question 3: If a tool existed that could help you see your own knowledge clearly — showing you what you understand, what you only think you understand, and what is missing — would you use it? (Yes / No / Maybe)</w:t>
      </w:r>
    </w:p>
    <w:p>
      <w:pPr>
        <w:spacing w:after="80" w:before="80"/>
      </w:pPr>
      <w:r>
        <w:rPr>
          <w:rFonts w:ascii="Arial" w:cs="Arial" w:eastAsia="Arial" w:hAnsi="Arial"/>
          <w:sz w:val="22"/>
          <w:szCs w:val="22"/>
        </w:rPr>
        <w:t xml:space="preserve">The results of this survey, presented as simple percentages, become the data layer of the pitch. They transform the project from 'an idea we had' to 'a response to a documented need.'</w:t>
      </w:r>
    </w:p>
    <w:p>
      <w:pPr>
        <w:spacing w:after="100" w:before="100"/>
      </w:pPr>
      <w:r>
        <w:t xml:space="preserve"/>
      </w:r>
    </w:p>
    <w:p>
      <w:pPr>
        <w:spacing w:after="100" w:before="200"/>
      </w:pPr>
      <w:r>
        <w:rPr>
          <w:rFonts w:ascii="Arial" w:cs="Arial" w:eastAsia="Arial" w:hAnsi="Arial"/>
          <w:b/>
          <w:bCs/>
          <w:color w:val="C0392B"/>
          <w:sz w:val="24"/>
          <w:szCs w:val="24"/>
        </w:rPr>
        <w:t xml:space="preserve">Scientific References Already Available</w:t>
      </w:r>
    </w:p>
    <w:p>
      <w:pPr>
        <w:spacing w:after="80" w:before="80"/>
      </w:pPr>
      <w:r>
        <w:rPr>
          <w:rFonts w:ascii="Arial" w:cs="Arial" w:eastAsia="Arial" w:hAnsi="Arial"/>
          <w:sz w:val="22"/>
          <w:szCs w:val="22"/>
        </w:rPr>
        <w:t xml:space="preserve">The CDS documentation already contains the scientific foundation. In the pitch, these references do not need to be cited formally — they need to be weaponized as credibility signals:</w:t>
      </w:r>
    </w:p>
    <w:p>
      <w:pPr>
        <w:pStyle w:val="ListParagraph"/>
        <w:numPr>
          <w:ilvl w:val="0"/>
          <w:numId w:val="2"/>
        </w:numPr>
        <w:spacing w:after="60" w:before="60"/>
      </w:pPr>
      <w:r>
        <w:rPr>
          <w:rFonts w:ascii="Arial" w:cs="Arial" w:eastAsia="Arial" w:hAnsi="Arial"/>
          <w:sz w:val="22"/>
          <w:szCs w:val="22"/>
        </w:rPr>
        <w:t xml:space="preserve">Sleep and memory consolidation (Walker): 'Sleep is not rest. It is when the brain consolidates what it learned. Our system knows this.'</w:t>
      </w:r>
    </w:p>
    <w:p>
      <w:pPr>
        <w:pStyle w:val="ListParagraph"/>
        <w:numPr>
          <w:ilvl w:val="0"/>
          <w:numId w:val="2"/>
        </w:numPr>
        <w:spacing w:after="60" w:before="60"/>
      </w:pPr>
      <w:r>
        <w:rPr>
          <w:rFonts w:ascii="Arial" w:cs="Arial" w:eastAsia="Arial" w:hAnsi="Arial"/>
          <w:sz w:val="22"/>
          <w:szCs w:val="22"/>
        </w:rPr>
        <w:t xml:space="preserve">Mind-wandering and learning loss (Killingsworth): 'A student who is mentally absent retains almost nothing. Our system detects cognitive fatigue before the session begins.'</w:t>
      </w:r>
    </w:p>
    <w:p>
      <w:pPr>
        <w:pStyle w:val="ListParagraph"/>
        <w:numPr>
          <w:ilvl w:val="0"/>
          <w:numId w:val="2"/>
        </w:numPr>
        <w:spacing w:after="60" w:before="60"/>
      </w:pPr>
      <w:r>
        <w:rPr>
          <w:rFonts w:ascii="Arial" w:cs="Arial" w:eastAsia="Arial" w:hAnsi="Arial"/>
          <w:sz w:val="22"/>
          <w:szCs w:val="22"/>
        </w:rPr>
        <w:t xml:space="preserve">Cognitive load theory (Sweller): 'Overloading working memory destroys learning. Our system prescribes session depth based on available cognitive capacity.'</w:t>
      </w:r>
    </w:p>
    <w:p>
      <w:pPr>
        <w:pStyle w:val="ListParagraph"/>
        <w:numPr>
          <w:ilvl w:val="0"/>
          <w:numId w:val="2"/>
        </w:numPr>
        <w:spacing w:after="60" w:before="60"/>
      </w:pPr>
      <w:r>
        <w:rPr>
          <w:rFonts w:ascii="Arial" w:cs="Arial" w:eastAsia="Arial" w:hAnsi="Arial"/>
          <w:sz w:val="22"/>
          <w:szCs w:val="22"/>
        </w:rPr>
        <w:t xml:space="preserve">Self-determination theory (Ryan and Deci): 'Motivation is not a personality trait. It is a system condition. Our system accounts for it.'</w:t>
      </w:r>
    </w:p>
    <w:p>
      <w:pPr>
        <w:spacing w:after="80" w:before="80"/>
      </w:pPr>
      <w:r>
        <w:rPr>
          <w:rFonts w:ascii="Arial" w:cs="Arial" w:eastAsia="Arial" w:hAnsi="Arial"/>
          <w:sz w:val="22"/>
          <w:szCs w:val="22"/>
        </w:rPr>
        <w:t xml:space="preserve">These references, spoken naturally during the pitch, signal to any educated judge that this team has gone further than surface-level idea generation.</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3.5 The Prototype Strategy</w:t>
      </w:r>
    </w:p>
    <w:p>
      <w:pPr>
        <w:spacing w:after="80" w:before="80"/>
      </w:pPr>
      <w:r>
        <w:rPr>
          <w:rFonts w:ascii="Arial" w:cs="Arial" w:eastAsia="Arial" w:hAnsi="Arial"/>
          <w:sz w:val="22"/>
          <w:szCs w:val="22"/>
        </w:rPr>
        <w:t xml:space="preserve">Two months. One complete interaction. The following is what must be built, what must only be explained, and what must work perfectly:</w:t>
      </w:r>
    </w:p>
    <w:p>
      <w:pPr>
        <w:spacing w:after="100" w:before="100"/>
      </w:pPr>
      <w:r>
        <w:t xml:space="preserve"/>
      </w:r>
    </w:p>
    <w:p>
      <w:pPr>
        <w:spacing w:after="100" w:before="200"/>
      </w:pPr>
      <w:r>
        <w:rPr>
          <w:rFonts w:ascii="Arial" w:cs="Arial" w:eastAsia="Arial" w:hAnsi="Arial"/>
          <w:b/>
          <w:bCs/>
          <w:color w:val="C0392B"/>
          <w:sz w:val="24"/>
          <w:szCs w:val="24"/>
        </w:rPr>
        <w:t xml:space="preserve">Must Be Built and Must Work Perfectly</w:t>
      </w:r>
    </w:p>
    <w:p>
      <w:pPr>
        <w:pStyle w:val="ListParagraph"/>
        <w:numPr>
          <w:ilvl w:val="0"/>
          <w:numId w:val="2"/>
        </w:numPr>
        <w:spacing w:after="60" w:before="60"/>
      </w:pPr>
      <w:r>
        <w:rPr>
          <w:rFonts w:ascii="Arial" w:cs="Arial" w:eastAsia="Arial" w:hAnsi="Arial"/>
          <w:sz w:val="22"/>
          <w:szCs w:val="22"/>
        </w:rPr>
        <w:t xml:space="preserve">CDS Entry Screen: Two questions (sleep quality, mental fatigue level). Simple sliders or selection inputs. One output: a session mode label ('Recovery Mode,' 'Deep Exploration Mode,' 'Consolidation Mode'). This can be built in Python or as a simple web form in two to three days.</w:t>
      </w:r>
    </w:p>
    <w:p>
      <w:pPr>
        <w:pStyle w:val="ListParagraph"/>
        <w:numPr>
          <w:ilvl w:val="0"/>
          <w:numId w:val="2"/>
        </w:numPr>
        <w:spacing w:after="60" w:before="60"/>
      </w:pPr>
      <w:r>
        <w:rPr>
          <w:rFonts w:ascii="Arial" w:cs="Arial" w:eastAsia="Arial" w:hAnsi="Arial"/>
          <w:sz w:val="22"/>
          <w:szCs w:val="22"/>
        </w:rPr>
        <w:t xml:space="preserve">KB Note Creation: A text input where the student types their understanding of a concept. The system parses the input, assigns a note type (Principle, Definition, Example) and a mastery status (1 to 5). This is displayed back to the student as a structured card. One to two weeks of development.</w:t>
      </w:r>
    </w:p>
    <w:p>
      <w:pPr>
        <w:pStyle w:val="ListParagraph"/>
        <w:numPr>
          <w:ilvl w:val="0"/>
          <w:numId w:val="2"/>
        </w:numPr>
        <w:spacing w:after="60" w:before="60"/>
      </w:pPr>
      <w:r>
        <w:rPr>
          <w:rFonts w:ascii="Arial" w:cs="Arial" w:eastAsia="Arial" w:hAnsi="Arial"/>
          <w:sz w:val="22"/>
          <w:szCs w:val="22"/>
        </w:rPr>
        <w:t xml:space="preserve">AI Mirror Response: The system sends the student's own note — and only that note — to a language model API with a prompt that instructs it to respond using only the provided content, never external knowledge. The response connects the student's words back to them, surfaces a related concept already in their database, or proposes a ghost note (a concept they referenced but haven't yet defined). One to two weeks of integration.</w:t>
      </w:r>
    </w:p>
    <w:p>
      <w:pPr>
        <w:pStyle w:val="ListParagraph"/>
        <w:numPr>
          <w:ilvl w:val="0"/>
          <w:numId w:val="2"/>
        </w:numPr>
        <w:spacing w:after="60" w:before="60"/>
      </w:pPr>
      <w:r>
        <w:rPr>
          <w:rFonts w:ascii="Arial" w:cs="Arial" w:eastAsia="Arial" w:hAnsi="Arial"/>
          <w:sz w:val="22"/>
          <w:szCs w:val="22"/>
        </w:rPr>
        <w:t xml:space="preserve">Basic Graph Visualization: Two or three nodes, connected by a visible line, labeled with the student's own concept titles. Static is acceptable for the prototype. The visual communicates the philosophy in a way that words alone cannot.</w:t>
      </w:r>
    </w:p>
    <w:p>
      <w:pPr>
        <w:spacing w:after="100" w:before="100"/>
      </w:pPr>
      <w:r>
        <w:t xml:space="preserve"/>
      </w:r>
    </w:p>
    <w:p>
      <w:pPr>
        <w:spacing w:after="100" w:before="200"/>
      </w:pPr>
      <w:r>
        <w:rPr>
          <w:rFonts w:ascii="Arial" w:cs="Arial" w:eastAsia="Arial" w:hAnsi="Arial"/>
          <w:b/>
          <w:bCs/>
          <w:color w:val="C0392B"/>
          <w:sz w:val="24"/>
          <w:szCs w:val="24"/>
        </w:rPr>
        <w:t xml:space="preserve">Must Be Explained But Not Fully Built</w:t>
      </w:r>
    </w:p>
    <w:p>
      <w:pPr>
        <w:pStyle w:val="ListParagraph"/>
        <w:numPr>
          <w:ilvl w:val="0"/>
          <w:numId w:val="2"/>
        </w:numPr>
        <w:spacing w:after="60" w:before="60"/>
      </w:pPr>
      <w:r>
        <w:rPr>
          <w:rFonts w:ascii="Arial" w:cs="Arial" w:eastAsia="Arial" w:hAnsi="Arial"/>
          <w:sz w:val="22"/>
          <w:szCs w:val="22"/>
        </w:rPr>
        <w:t xml:space="preserve">The full 8-axis CDS: Present the mathematical architecture. Show the document. Demonstrate that the thinking exists even if the full implementation is not complete.</w:t>
      </w:r>
    </w:p>
    <w:p>
      <w:pPr>
        <w:pStyle w:val="ListParagraph"/>
        <w:numPr>
          <w:ilvl w:val="0"/>
          <w:numId w:val="2"/>
        </w:numPr>
        <w:spacing w:after="60" w:before="60"/>
      </w:pPr>
      <w:r>
        <w:rPr>
          <w:rFonts w:ascii="Arial" w:cs="Arial" w:eastAsia="Arial" w:hAnsi="Arial"/>
          <w:sz w:val="22"/>
          <w:szCs w:val="22"/>
        </w:rPr>
        <w:t xml:space="preserve">The ghost note system at scale: Explain how the AI surfaces knowledge debt over multiple sessions. One example in the demo is sufficient.</w:t>
      </w:r>
    </w:p>
    <w:p>
      <w:pPr>
        <w:pStyle w:val="ListParagraph"/>
        <w:numPr>
          <w:ilvl w:val="0"/>
          <w:numId w:val="2"/>
        </w:numPr>
        <w:spacing w:after="60" w:before="60"/>
      </w:pPr>
      <w:r>
        <w:rPr>
          <w:rFonts w:ascii="Arial" w:cs="Arial" w:eastAsia="Arial" w:hAnsi="Arial"/>
          <w:sz w:val="22"/>
          <w:szCs w:val="22"/>
        </w:rPr>
        <w:t xml:space="preserve">The recommendation engine: How the system recommends which knowledge area to revisit. Describe the logic. Show the document architecture.</w:t>
      </w:r>
    </w:p>
    <w:p>
      <w:pPr>
        <w:spacing w:after="100" w:before="100"/>
      </w:pPr>
      <w:r>
        <w:t xml:space="preserve"/>
      </w:r>
    </w:p>
    <w:p>
      <w:pPr>
        <w:spacing w:after="100" w:before="200"/>
      </w:pPr>
      <w:r>
        <w:rPr>
          <w:rFonts w:ascii="Arial" w:cs="Arial" w:eastAsia="Arial" w:hAnsi="Arial"/>
          <w:b/>
          <w:bCs/>
          <w:color w:val="C0392B"/>
          <w:sz w:val="24"/>
          <w:szCs w:val="24"/>
        </w:rPr>
        <w:t xml:space="preserve">Team Division</w:t>
      </w:r>
    </w:p>
    <w:p>
      <w:pPr>
        <w:pStyle w:val="ListParagraph"/>
        <w:numPr>
          <w:ilvl w:val="0"/>
          <w:numId w:val="2"/>
        </w:numPr>
        <w:spacing w:after="60" w:before="60"/>
      </w:pPr>
      <w:r>
        <w:rPr>
          <w:rFonts w:ascii="Arial" w:cs="Arial" w:eastAsia="Arial" w:hAnsi="Arial"/>
          <w:sz w:val="22"/>
          <w:szCs w:val="22"/>
        </w:rPr>
        <w:t xml:space="preserve">Strategist and pitch lead: Owns the story, the research compilation, the pitch script, and the Q&amp;A preparation. Does not need to write code — needs to ensure every part of the demo serves the narrative.</w:t>
      </w:r>
    </w:p>
    <w:p>
      <w:pPr>
        <w:pStyle w:val="ListParagraph"/>
        <w:numPr>
          <w:ilvl w:val="0"/>
          <w:numId w:val="2"/>
        </w:numPr>
        <w:spacing w:after="60" w:before="60"/>
      </w:pPr>
      <w:r>
        <w:rPr>
          <w:rFonts w:ascii="Arial" w:cs="Arial" w:eastAsia="Arial" w:hAnsi="Arial"/>
          <w:sz w:val="22"/>
          <w:szCs w:val="22"/>
        </w:rPr>
        <w:t xml:space="preserve">Technical builder: Responsible for the four elements listed above. Python backend, simple web interface, one AI API call. Scope is locked — no additions without explicit approval from the strategist.</w:t>
      </w:r>
    </w:p>
    <w:p>
      <w:pPr>
        <w:pStyle w:val="ListParagraph"/>
        <w:numPr>
          <w:ilvl w:val="0"/>
          <w:numId w:val="2"/>
        </w:numPr>
        <w:spacing w:after="60" w:before="60"/>
      </w:pPr>
      <w:r>
        <w:rPr>
          <w:rFonts w:ascii="Arial" w:cs="Arial" w:eastAsia="Arial" w:hAnsi="Arial"/>
          <w:sz w:val="22"/>
          <w:szCs w:val="22"/>
        </w:rPr>
        <w:t xml:space="preserve">Presenter: Rehearses the pitch daily from Week 5 onward. Owns the delivery. Must be able to run the demo independently in case the technical builder is not present.</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3.6 The Pitch Architecture</w:t>
      </w:r>
    </w:p>
    <w:p>
      <w:pPr>
        <w:spacing w:after="80" w:before="80"/>
      </w:pPr>
      <w:r>
        <w:rPr>
          <w:rFonts w:ascii="Arial" w:cs="Arial" w:eastAsia="Arial" w:hAnsi="Arial"/>
          <w:sz w:val="22"/>
          <w:szCs w:val="22"/>
        </w:rPr>
        <w:t xml:space="preserve">The pitch has five movements. Each has a specific emotional and logical purpose:</w:t>
      </w:r>
    </w:p>
    <w:p>
      <w:pPr>
        <w:spacing w:after="100" w:before="100"/>
      </w:pPr>
      <w:r>
        <w:t xml:space="preserve"/>
      </w:r>
    </w:p>
    <w:p>
      <w:pPr>
        <w:spacing w:after="100" w:before="200"/>
      </w:pPr>
      <w:r>
        <w:rPr>
          <w:rFonts w:ascii="Arial" w:cs="Arial" w:eastAsia="Arial" w:hAnsi="Arial"/>
          <w:b/>
          <w:bCs/>
          <w:color w:val="C0392B"/>
          <w:sz w:val="24"/>
          <w:szCs w:val="24"/>
        </w:rPr>
        <w:t xml:space="preserve">Movement 1 — The Story (30 seconds)</w:t>
      </w:r>
    </w:p>
    <w:p>
      <w:pPr>
        <w:spacing w:after="80" w:before="80"/>
      </w:pPr>
      <w:r>
        <w:rPr>
          <w:rFonts w:ascii="Arial" w:cs="Arial" w:eastAsia="Arial" w:hAnsi="Arial"/>
          <w:sz w:val="22"/>
          <w:szCs w:val="22"/>
        </w:rPr>
        <w:t xml:space="preserve">One student. One painful moment. Make it specific. Make it real. Make the judge recognize someone they know in that student. Example direction: A student in Bafoussam who studies every night, who fills notebooks, who never misses a class — and still fails the exam. Not because she is not intelligent. Because no one ever helped her see the difference between what she memorized and what she understood.</w:t>
      </w:r>
    </w:p>
    <w:p>
      <w:pPr>
        <w:spacing w:after="100" w:before="100"/>
      </w:pPr>
      <w:r>
        <w:t xml:space="preserve"/>
      </w:r>
    </w:p>
    <w:p>
      <w:pPr>
        <w:spacing w:after="100" w:before="200"/>
      </w:pPr>
      <w:r>
        <w:rPr>
          <w:rFonts w:ascii="Arial" w:cs="Arial" w:eastAsia="Arial" w:hAnsi="Arial"/>
          <w:b/>
          <w:bCs/>
          <w:color w:val="C0392B"/>
          <w:sz w:val="24"/>
          <w:szCs w:val="24"/>
        </w:rPr>
        <w:t xml:space="preserve">Movement 2 — The Problem (60 seconds)</w:t>
      </w:r>
    </w:p>
    <w:p>
      <w:pPr>
        <w:spacing w:after="80" w:before="80"/>
      </w:pPr>
      <w:r>
        <w:rPr>
          <w:rFonts w:ascii="Arial" w:cs="Arial" w:eastAsia="Arial" w:hAnsi="Arial"/>
          <w:sz w:val="22"/>
          <w:szCs w:val="22"/>
        </w:rPr>
        <w:t xml:space="preserve">The story created a feeling. Now give the judge a fact that confirms it. One statistic: 72% of enrolled students in Cameroon cannot read and understand an age-appropriate text. They are in school. The content exists. The problem is not access — it is the absence of any tool that develops thinking capacity. Then: classrooms average 50 to 100 students per teacher. Personalized guidance is structurally impossible. The problem is systemic and it cannot be solved by adding more content.</w:t>
      </w:r>
    </w:p>
    <w:p>
      <w:pPr>
        <w:spacing w:after="100" w:before="100"/>
      </w:pPr>
      <w:r>
        <w:t xml:space="preserve"/>
      </w:r>
    </w:p>
    <w:p>
      <w:pPr>
        <w:spacing w:after="100" w:before="200"/>
      </w:pPr>
      <w:r>
        <w:rPr>
          <w:rFonts w:ascii="Arial" w:cs="Arial" w:eastAsia="Arial" w:hAnsi="Arial"/>
          <w:b/>
          <w:bCs/>
          <w:color w:val="C0392B"/>
          <w:sz w:val="24"/>
          <w:szCs w:val="24"/>
        </w:rPr>
        <w:t xml:space="preserve">Movement 3 — The Demo (90 seconds)</w:t>
      </w:r>
    </w:p>
    <w:p>
      <w:pPr>
        <w:spacing w:after="80" w:before="80"/>
      </w:pPr>
      <w:r>
        <w:rPr>
          <w:rFonts w:ascii="Arial" w:cs="Arial" w:eastAsia="Arial" w:hAnsi="Arial"/>
          <w:sz w:val="22"/>
          <w:szCs w:val="22"/>
        </w:rPr>
        <w:t xml:space="preserve">Run the interaction. The student enters their cognitive state. The system prescribes the session mode. The student types their understanding of one concept in their own words. The system creates a knowledge note and responds using only what the student wrote — not from a textbook, not from the internet, from the student's own mind. A connection appears in the graph. The judge watches a student's knowledge become visible for the first time.</w:t>
      </w:r>
    </w:p>
    <w:p>
      <w:pPr>
        <w:spacing w:after="100" w:before="100"/>
      </w:pPr>
      <w:r>
        <w:t xml:space="preserve"/>
      </w:r>
    </w:p>
    <w:p>
      <w:pPr>
        <w:spacing w:after="100" w:before="200"/>
      </w:pPr>
      <w:r>
        <w:rPr>
          <w:rFonts w:ascii="Arial" w:cs="Arial" w:eastAsia="Arial" w:hAnsi="Arial"/>
          <w:b/>
          <w:bCs/>
          <w:color w:val="C0392B"/>
          <w:sz w:val="24"/>
          <w:szCs w:val="24"/>
        </w:rPr>
        <w:t xml:space="preserve">Movement 4 — The Vision (30 seconds)</w:t>
      </w:r>
    </w:p>
    <w:p>
      <w:pPr>
        <w:spacing w:after="80" w:before="80"/>
      </w:pPr>
      <w:r>
        <w:rPr>
          <w:rFonts w:ascii="Arial" w:cs="Arial" w:eastAsia="Arial" w:hAnsi="Arial"/>
          <w:sz w:val="22"/>
          <w:szCs w:val="22"/>
        </w:rPr>
        <w:t xml:space="preserve">This is not an app. This is what happens when every student in Cameroon — regardless of where they live, how crowded their classroom is, or how limited their teachers' time — has access to a tool that helps them think. Show the 8-axis CDS document briefly. Signal the depth without getting lost in it.</w:t>
      </w:r>
    </w:p>
    <w:p>
      <w:pPr>
        <w:spacing w:after="100" w:before="100"/>
      </w:pPr>
      <w:r>
        <w:t xml:space="preserve"/>
      </w:r>
    </w:p>
    <w:p>
      <w:pPr>
        <w:spacing w:after="100" w:before="200"/>
      </w:pPr>
      <w:r>
        <w:rPr>
          <w:rFonts w:ascii="Arial" w:cs="Arial" w:eastAsia="Arial" w:hAnsi="Arial"/>
          <w:b/>
          <w:bCs/>
          <w:color w:val="C0392B"/>
          <w:sz w:val="24"/>
          <w:szCs w:val="24"/>
        </w:rPr>
        <w:t xml:space="preserve">Movement 5 — The Close (30 seconds)</w:t>
      </w:r>
    </w:p>
    <w:p>
      <w:pPr>
        <w:spacing w:after="80" w:before="80"/>
      </w:pPr>
      <w:r>
        <w:rPr>
          <w:rFonts w:ascii="Arial" w:cs="Arial" w:eastAsia="Arial" w:hAnsi="Arial"/>
          <w:sz w:val="22"/>
          <w:szCs w:val="22"/>
        </w:rPr>
        <w:t xml:space="preserve">The team. The research (mention the survey numbers). The ask, if there is one. End with a sentence that connects back to the opening story. The judge should feel that the circle is closed.</w:t>
      </w:r>
    </w:p>
    <w:p>
      <w:pPr>
        <w:spacing w:after="100" w:before="100"/>
      </w:pPr>
      <w:r>
        <w:t xml:space="preserve"/>
      </w:r>
    </w:p>
    <w:p>
      <w:pPr>
        <w:spacing w:after="100" w:before="200"/>
      </w:pPr>
      <w:r>
        <w:rPr>
          <w:rFonts w:ascii="Arial" w:cs="Arial" w:eastAsia="Arial" w:hAnsi="Arial"/>
          <w:b/>
          <w:bCs/>
          <w:color w:val="C0392B"/>
          <w:sz w:val="24"/>
          <w:szCs w:val="24"/>
        </w:rPr>
        <w:t xml:space="preserve">Q&amp;A Preparation — The Three Guaranteed Questions</w:t>
      </w:r>
    </w:p>
    <w:p>
      <w:pPr>
        <w:pStyle w:val="ListParagraph"/>
        <w:numPr>
          <w:ilvl w:val="0"/>
          <w:numId w:val="2"/>
        </w:numPr>
        <w:spacing w:after="60" w:before="60"/>
      </w:pPr>
      <w:r>
        <w:rPr>
          <w:rFonts w:ascii="Arial" w:cs="Arial" w:eastAsia="Arial" w:hAnsi="Arial"/>
          <w:sz w:val="22"/>
          <w:szCs w:val="22"/>
        </w:rPr>
        <w:t xml:space="preserve">'How does this work without internet?' Answer: The KB runs locally. Notes are stored on the device. The AI mirror requires connectivity for the language model call, but the core note-taking, mastery tracking, and graph visualization function offline. An offline-capable version is in the development roadmap.</w:t>
      </w:r>
    </w:p>
    <w:p>
      <w:pPr>
        <w:pStyle w:val="ListParagraph"/>
        <w:numPr>
          <w:ilvl w:val="0"/>
          <w:numId w:val="2"/>
        </w:numPr>
        <w:spacing w:after="60" w:before="60"/>
      </w:pPr>
      <w:r>
        <w:rPr>
          <w:rFonts w:ascii="Arial" w:cs="Arial" w:eastAsia="Arial" w:hAnsi="Arial"/>
          <w:sz w:val="22"/>
          <w:szCs w:val="22"/>
        </w:rPr>
        <w:t xml:space="preserve">'How do you know this actually improves learning?' Answer: We conducted a survey of 47 students. 84% said they could not distinguish between what they understood and what they memorized. Our system makes that distinction visible for the first time. Measuring improvement is the next research phase — and we have the framework for it in our CDS architecture.</w:t>
      </w:r>
    </w:p>
    <w:p>
      <w:pPr>
        <w:pStyle w:val="ListParagraph"/>
        <w:numPr>
          <w:ilvl w:val="0"/>
          <w:numId w:val="2"/>
        </w:numPr>
        <w:spacing w:after="60" w:before="60"/>
      </w:pPr>
      <w:r>
        <w:rPr>
          <w:rFonts w:ascii="Arial" w:cs="Arial" w:eastAsia="Arial" w:hAnsi="Arial"/>
          <w:sz w:val="22"/>
          <w:szCs w:val="22"/>
        </w:rPr>
        <w:t xml:space="preserve">'Who pays for this?' Answer: Phase one is free for students — adoption and data. Phase two: institutional licensing to schools and universities who want to track learning depth across their student population. Phase three: Ministry of Education partnerships for national deployment.</w:t>
      </w:r>
    </w:p>
    <w:p>
      <w:pPr>
        <w:spacing w:after="100" w:before="100"/>
      </w:pPr>
      <w:r>
        <w:t xml:space="preserve"/>
      </w:r>
    </w:p>
    <w:p>
      <w:pPr>
        <w:pStyle w:val="Heading2"/>
        <w:spacing w:after="150" w:before="300"/>
      </w:pPr>
      <w:r>
        <w:rPr>
          <w:rFonts w:ascii="Arial" w:cs="Arial" w:eastAsia="Arial" w:hAnsi="Arial"/>
          <w:b/>
          <w:bCs/>
          <w:color w:val="2E5090"/>
          <w:sz w:val="28"/>
          <w:szCs w:val="28"/>
        </w:rPr>
        <w:t xml:space="preserve">3.7 The Execution Calendar</w:t>
      </w:r>
    </w:p>
    <w:p>
      <w:pPr>
        <w:spacing w:after="80" w:before="80"/>
      </w:pPr>
      <w:r>
        <w:rPr>
          <w:rFonts w:ascii="Arial" w:cs="Arial" w:eastAsia="Arial" w:hAnsi="Arial"/>
          <w:sz w:val="22"/>
          <w:szCs w:val="22"/>
        </w:rPr>
        <w:t xml:space="preserve">Eight weeks. Each week ends with something that exists — not a task, a deliverable.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End-of-Week Deliverable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Research + Architecture</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Survey launched (30+ students). KB note schema locked in a single document. Team roles confirmed in writing.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CDS Prototype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CDS entry screen works: two questions, one session mode output. Tested with real users.</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KB Note Creation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Student can type understanding of a concept and receive a structured knowledge note with type and mastery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Mirror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responds to a student's note using only that note's content. One complete KB interaction works end-to-end.</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Week 5</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Graph + Survey Results</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Basic graph visualization shows two connected nodes. Survey results compiled into three key statistics.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Demo 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CDS entry → KB note → AI mirror → graph update. All four steps run without interruption. Backup recording made.</w:t>
            </w:r>
          </w:p>
        </w:tc>
      </w:tr>
      <w:tr>
        <w:tc>
          <w:tcPr>
            <w:tcW w:type="dxa" w:w="14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Week 7</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Pitch Rehearsal</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Pitch delivered five times. Q&amp;A answers rehearsed. Presenter owns the script without 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that broke gets fixed. Final rehearsal. Nothing new gets added.</w:t>
            </w:r>
          </w:p>
        </w:tc>
      </w:tr>
    </w:tbl>
    <w:p>
      <w:pPr>
        <w:spacing w:after="100" w:before="100"/>
      </w:pPr>
      <w:r>
        <w:t xml:space="preserve"/>
      </w:r>
    </w:p>
    <w:p>
      <w:pPr>
        <w:pStyle w:val="Heading2"/>
        <w:spacing w:after="150" w:before="300"/>
      </w:pPr>
      <w:r>
        <w:rPr>
          <w:rFonts w:ascii="Arial" w:cs="Arial" w:eastAsia="Arial" w:hAnsi="Arial"/>
          <w:b/>
          <w:bCs/>
          <w:color w:val="2E5090"/>
          <w:sz w:val="28"/>
          <w:szCs w:val="28"/>
        </w:rPr>
        <w:t xml:space="preserve">3.8 Beyond July — The Long Game</w:t>
      </w:r>
    </w:p>
    <w:p>
      <w:pPr>
        <w:spacing w:after="80" w:before="80"/>
      </w:pPr>
      <w:r>
        <w:rPr>
          <w:rFonts w:ascii="Arial" w:cs="Arial" w:eastAsia="Arial" w:hAnsi="Arial"/>
          <w:sz w:val="22"/>
          <w:szCs w:val="22"/>
        </w:rPr>
        <w:t xml:space="preserve">This competition is not the ceiling. It is the foundation. Here is what this project becomes after July:</w:t>
      </w:r>
    </w:p>
    <w:p>
      <w:pPr>
        <w:spacing w:after="100" w:before="100"/>
      </w:pPr>
      <w:r>
        <w:t xml:space="preserve"/>
      </w:r>
    </w:p>
    <w:p>
      <w:pPr>
        <w:spacing w:after="100" w:before="200"/>
      </w:pPr>
      <w:r>
        <w:rPr>
          <w:rFonts w:ascii="Arial" w:cs="Arial" w:eastAsia="Arial" w:hAnsi="Arial"/>
          <w:b/>
          <w:bCs/>
          <w:color w:val="C0392B"/>
          <w:sz w:val="24"/>
          <w:szCs w:val="24"/>
        </w:rPr>
        <w:t xml:space="preserve">Cameroon ICT Innovation Week — June/July 2026</w:t>
      </w:r>
    </w:p>
    <w:p>
      <w:pPr>
        <w:spacing w:after="80" w:before="80"/>
      </w:pPr>
      <w:r>
        <w:rPr>
          <w:rFonts w:ascii="Arial" w:cs="Arial" w:eastAsia="Arial" w:hAnsi="Arial"/>
          <w:sz w:val="22"/>
          <w:szCs w:val="22"/>
        </w:rPr>
        <w:t xml:space="preserve">The national government competition, patronized by the President of the Republic, with a prize pool exceeding 70 million FCFA. The judging criteria here add business model rigor, job creation potential, and international scalability. A project that has already won or placed at the ICT for Africa conference arrives with credibility. The same project, refined with a clearer business model and user data from the competition demo, is competitive at this level.</w:t>
      </w:r>
    </w:p>
    <w:p>
      <w:pPr>
        <w:pStyle w:val="ListParagraph"/>
        <w:numPr>
          <w:ilvl w:val="0"/>
          <w:numId w:val="2"/>
        </w:numPr>
        <w:spacing w:after="60" w:before="60"/>
      </w:pPr>
      <w:r>
        <w:rPr>
          <w:rFonts w:ascii="Arial" w:cs="Arial" w:eastAsia="Arial" w:hAnsi="Arial"/>
          <w:sz w:val="22"/>
          <w:szCs w:val="22"/>
        </w:rPr>
        <w:t xml:space="preserve">What to add before entering: A revenue model document. A user acquisition strategy. A job creation estimate (teachers trained, student accounts, future hires).</w:t>
      </w:r>
    </w:p>
    <w:p>
      <w:pPr>
        <w:pStyle w:val="ListParagraph"/>
        <w:numPr>
          <w:ilvl w:val="0"/>
          <w:numId w:val="2"/>
        </w:numPr>
        <w:spacing w:after="60" w:before="60"/>
      </w:pPr>
      <w:r>
        <w:rPr>
          <w:rFonts w:ascii="Arial" w:cs="Arial" w:eastAsia="Arial" w:hAnsi="Arial"/>
          <w:sz w:val="22"/>
          <w:szCs w:val="22"/>
        </w:rPr>
        <w:t xml:space="preserve">When to register: Registrations typically open in Q1. Watch the Ministry of Posts and Telecommunications website from January 2027.</w:t>
      </w:r>
    </w:p>
    <w:p>
      <w:pPr>
        <w:spacing w:after="100" w:before="100"/>
      </w:pPr>
      <w:r>
        <w:t xml:space="preserve"/>
      </w:r>
    </w:p>
    <w:p>
      <w:pPr>
        <w:spacing w:after="100" w:before="200"/>
      </w:pPr>
      <w:r>
        <w:rPr>
          <w:rFonts w:ascii="Arial" w:cs="Arial" w:eastAsia="Arial" w:hAnsi="Arial"/>
          <w:b/>
          <w:bCs/>
          <w:color w:val="C0392B"/>
          <w:sz w:val="24"/>
          <w:szCs w:val="24"/>
        </w:rPr>
        <w:t xml:space="preserve">UNESCO King Hamad Prize for ICT in Education — 2026 Cycle</w:t>
      </w:r>
    </w:p>
    <w:p>
      <w:pPr>
        <w:spacing w:after="80" w:before="80"/>
      </w:pPr>
      <w:r>
        <w:rPr>
          <w:rFonts w:ascii="Arial" w:cs="Arial" w:eastAsia="Arial" w:hAnsi="Arial"/>
          <w:sz w:val="22"/>
          <w:szCs w:val="22"/>
        </w:rPr>
        <w:t xml:space="preserve">Awards $25,000. The 2026 theme is 'Reimagining creativity and critical thinking with artificial intelligence.' This is a direct match for the philosophical position of this project. A tool that develops thinking capacity rather than content delivery is precisely what this prize was designed to recognize.</w:t>
      </w:r>
    </w:p>
    <w:p>
      <w:pPr>
        <w:pStyle w:val="ListParagraph"/>
        <w:numPr>
          <w:ilvl w:val="0"/>
          <w:numId w:val="2"/>
        </w:numPr>
        <w:spacing w:after="60" w:before="60"/>
      </w:pPr>
      <w:r>
        <w:rPr>
          <w:rFonts w:ascii="Arial" w:cs="Arial" w:eastAsia="Arial" w:hAnsi="Arial"/>
          <w:sz w:val="22"/>
          <w:szCs w:val="22"/>
        </w:rPr>
        <w:t xml:space="preserve">What is required: A legally registered organization or institution. This is the year-two move — after the competition, register the project as a formal entity.</w:t>
      </w:r>
    </w:p>
    <w:p>
      <w:pPr>
        <w:pStyle w:val="ListParagraph"/>
        <w:numPr>
          <w:ilvl w:val="0"/>
          <w:numId w:val="2"/>
        </w:numPr>
        <w:spacing w:after="60" w:before="60"/>
      </w:pPr>
      <w:r>
        <w:rPr>
          <w:rFonts w:ascii="Arial" w:cs="Arial" w:eastAsia="Arial" w:hAnsi="Arial"/>
          <w:sz w:val="22"/>
          <w:szCs w:val="22"/>
        </w:rPr>
        <w:t xml:space="preserve">Deadline: UNESCO prize cycles typically close in late 2026 for the 2026 award. Monitor unesco.org from mid-2026.</w:t>
      </w:r>
    </w:p>
    <w:p>
      <w:pPr>
        <w:spacing w:after="100" w:before="100"/>
      </w:pPr>
      <w:r>
        <w:t xml:space="preserve"/>
      </w:r>
    </w:p>
    <w:p>
      <w:pPr>
        <w:spacing w:after="100" w:before="200"/>
      </w:pPr>
      <w:r>
        <w:rPr>
          <w:rFonts w:ascii="Arial" w:cs="Arial" w:eastAsia="Arial" w:hAnsi="Arial"/>
          <w:b/>
          <w:bCs/>
          <w:color w:val="C0392B"/>
          <w:sz w:val="24"/>
          <w:szCs w:val="24"/>
        </w:rPr>
        <w:t xml:space="preserve">African Union Innovation Fund and World Bank EdTech Pilots</w:t>
      </w:r>
    </w:p>
    <w:p>
      <w:pPr>
        <w:spacing w:after="80" w:before="80"/>
      </w:pPr>
      <w:r>
        <w:rPr>
          <w:rFonts w:ascii="Arial" w:cs="Arial" w:eastAsia="Arial" w:hAnsi="Arial"/>
          <w:sz w:val="22"/>
          <w:szCs w:val="22"/>
        </w:rPr>
        <w:t xml:space="preserve">The World Bank and African Union are actively funding EdTech pilots across Sub-Saharan Africa. A project with competition credibility, survey data, and a working prototype is fundable. The path: win July, refine the prototype, apply for pilot funding in one school in Cameroon. Pilot data becomes the foundation for the next grant 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2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i/>
                <w:iCs/>
                <w:sz w:val="22"/>
                <w:szCs w:val="22"/>
              </w:rPr>
              <w:t xml:space="preserve">Final note: The project you are building has the architecture to become something that matters far beyond a single competition. The strategy in this document is designed to win July. But every decision made along the way — the research, the architecture, the pitch — is also building the foundation for what comes after. Build accordingly.</w:t>
            </w:r>
          </w:p>
        </w:tc>
      </w:tr>
    </w:tbl>
    <w:p>
      <w:r>
        <w:br w:type="page"/>
      </w:r>
    </w:p>
    <w:p>
      <w:pPr>
        <w:spacing w:after="200" w:before="800"/>
        <w:jc w:val="center"/>
      </w:pPr>
      <w:r>
        <w:rPr>
          <w:rFonts w:ascii="Arial" w:cs="Arial" w:eastAsia="Arial" w:hAnsi="Arial"/>
          <w:b/>
          <w:bCs/>
          <w:color w:val="888888"/>
          <w:sz w:val="28"/>
          <w:szCs w:val="28"/>
        </w:rPr>
        <w:t xml:space="preserve">END OF DOSSIER</w:t>
      </w:r>
    </w:p>
    <w:p>
      <w:pPr>
        <w:spacing w:after="200" w:before="0"/>
        <w:jc w:val="center"/>
      </w:pPr>
      <w:r>
        <w:rPr>
          <w:rFonts w:ascii="Arial" w:cs="Arial" w:eastAsia="Arial" w:hAnsi="Arial"/>
          <w:i/>
          <w:iCs/>
          <w:color w:val="888888"/>
          <w:sz w:val="20"/>
          <w:szCs w:val="20"/>
        </w:rPr>
        <w:t xml:space="preserve">This document is a living strategy. Revisit it after the survey. Revisit it after the prototype. Revisit it after the competition.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2026-05-05T23:46:45.641Z</dcterms:created>
  <dcterms:modified xsi:type="dcterms:W3CDTF">2026-05-05T23:46:45.653Z</dcterms:modified>
</cp:coreProperties>
</file>

<file path=docProps/custom.xml><?xml version="1.0" encoding="utf-8"?>
<Properties xmlns="http://schemas.openxmlformats.org/officeDocument/2006/custom-properties" xmlns:vt="http://schemas.openxmlformats.org/officeDocument/2006/docPropsVTypes"/>
</file>