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ED80D3">
      <w:pPr>
        <w:pStyle w:val="6"/>
        <w:spacing w:before="0"/>
        <w:rPr>
          <w:rFonts w:ascii="Times New Roman"/>
          <w:sz w:val="48"/>
        </w:rPr>
      </w:pPr>
    </w:p>
    <w:p w14:paraId="10DE7C53">
      <w:pPr>
        <w:pStyle w:val="6"/>
        <w:spacing w:before="204"/>
        <w:rPr>
          <w:rFonts w:ascii="Times New Roman"/>
          <w:sz w:val="48"/>
        </w:rPr>
      </w:pPr>
    </w:p>
    <w:p w14:paraId="45CEE3A5">
      <w:pPr>
        <w:pStyle w:val="7"/>
        <w:spacing w:line="261" w:lineRule="auto"/>
      </w:pPr>
      <w:r>
        <w:rPr>
          <w:color w:val="16314D"/>
        </w:rPr>
        <w:t>Exploratory</w:t>
      </w:r>
      <w:r>
        <w:rPr>
          <w:color w:val="16314D"/>
          <w:spacing w:val="-9"/>
        </w:rPr>
        <w:t xml:space="preserve"> </w:t>
      </w:r>
      <w:r>
        <w:rPr>
          <w:color w:val="16314D"/>
        </w:rPr>
        <w:t>Data</w:t>
      </w:r>
      <w:r>
        <w:rPr>
          <w:color w:val="16314D"/>
          <w:spacing w:val="-9"/>
        </w:rPr>
        <w:t xml:space="preserve"> </w:t>
      </w:r>
      <w:r>
        <w:rPr>
          <w:color w:val="16314D"/>
        </w:rPr>
        <w:t>Analysis</w:t>
      </w:r>
      <w:r>
        <w:rPr>
          <w:color w:val="16314D"/>
          <w:spacing w:val="-9"/>
        </w:rPr>
        <w:t xml:space="preserve"> </w:t>
      </w:r>
      <w:r>
        <w:rPr>
          <w:color w:val="16314D"/>
        </w:rPr>
        <w:t>for</w:t>
      </w:r>
      <w:r>
        <w:rPr>
          <w:color w:val="16314D"/>
          <w:spacing w:val="-9"/>
        </w:rPr>
        <w:t xml:space="preserve"> </w:t>
      </w:r>
      <w:r>
        <w:rPr>
          <w:color w:val="16314D"/>
        </w:rPr>
        <w:t>Fraudulent Job Posting Detection</w:t>
      </w:r>
    </w:p>
    <w:p w14:paraId="24AB9F7C">
      <w:pPr>
        <w:pStyle w:val="6"/>
        <w:spacing w:before="191"/>
        <w:rPr>
          <w:rFonts w:ascii="Arial"/>
          <w:b/>
          <w:sz w:val="48"/>
        </w:rPr>
      </w:pPr>
    </w:p>
    <w:p w14:paraId="2D961868">
      <w:pPr>
        <w:spacing w:before="0"/>
        <w:ind w:left="49" w:right="49" w:firstLine="0"/>
        <w:jc w:val="center"/>
        <w:rPr>
          <w:sz w:val="26"/>
        </w:rPr>
      </w:pPr>
      <w:r>
        <w:rPr>
          <w:color w:val="34495D"/>
          <w:sz w:val="26"/>
        </w:rPr>
        <w:t xml:space="preserve">Employment Scam Aegean Dataset - </w:t>
      </w:r>
      <w:r>
        <w:rPr>
          <w:color w:val="34495D"/>
          <w:spacing w:val="-2"/>
          <w:sz w:val="26"/>
        </w:rPr>
        <w:t>EMSCAD</w:t>
      </w:r>
    </w:p>
    <w:p w14:paraId="1CE1A629">
      <w:pPr>
        <w:pStyle w:val="6"/>
        <w:spacing w:before="0"/>
        <w:rPr>
          <w:sz w:val="26"/>
        </w:rPr>
      </w:pPr>
    </w:p>
    <w:p w14:paraId="58EF42FF">
      <w:pPr>
        <w:pStyle w:val="6"/>
        <w:spacing w:before="255"/>
        <w:rPr>
          <w:sz w:val="26"/>
        </w:rPr>
      </w:pPr>
    </w:p>
    <w:p w14:paraId="5C5A66A7">
      <w:pPr>
        <w:spacing w:before="0" w:line="427" w:lineRule="auto"/>
        <w:ind w:right="3203" w:firstLine="2471" w:firstLineChars="950"/>
        <w:jc w:val="left"/>
        <w:rPr>
          <w:rFonts w:hint="default"/>
          <w:color w:val="34495D"/>
          <w:sz w:val="26"/>
          <w:lang w:val="en-IN"/>
        </w:rPr>
      </w:pPr>
      <w:bookmarkStart w:id="0" w:name="_GoBack"/>
      <w:bookmarkEnd w:id="0"/>
      <w:r>
        <w:rPr>
          <w:rFonts w:ascii="Arial"/>
          <w:b/>
          <w:color w:val="34495D"/>
          <w:sz w:val="26"/>
        </w:rPr>
        <w:t>Prepared</w:t>
      </w:r>
      <w:r>
        <w:rPr>
          <w:rFonts w:ascii="Arial"/>
          <w:b/>
          <w:color w:val="34495D"/>
          <w:spacing w:val="-11"/>
          <w:sz w:val="26"/>
        </w:rPr>
        <w:t xml:space="preserve"> </w:t>
      </w:r>
      <w:r>
        <w:rPr>
          <w:rFonts w:ascii="Arial"/>
          <w:b/>
          <w:color w:val="34495D"/>
          <w:sz w:val="26"/>
        </w:rPr>
        <w:t>by:</w:t>
      </w:r>
      <w:r>
        <w:rPr>
          <w:rFonts w:ascii="Arial"/>
          <w:b/>
          <w:color w:val="34495D"/>
          <w:spacing w:val="-11"/>
          <w:sz w:val="26"/>
        </w:rPr>
        <w:t xml:space="preserve"> </w:t>
      </w:r>
      <w:r>
        <w:rPr>
          <w:rFonts w:hint="default" w:ascii="Arial"/>
          <w:b/>
          <w:color w:val="34495D"/>
          <w:spacing w:val="-11"/>
          <w:sz w:val="26"/>
          <w:lang w:val="en-IN"/>
        </w:rPr>
        <w:t>Manne Yashwanth Manoj</w:t>
      </w:r>
    </w:p>
    <w:p w14:paraId="38A27737">
      <w:pPr>
        <w:spacing w:before="0" w:line="427" w:lineRule="auto"/>
        <w:ind w:left="3205" w:right="3203" w:firstLine="0"/>
        <w:jc w:val="center"/>
        <w:rPr>
          <w:sz w:val="26"/>
        </w:rPr>
      </w:pPr>
      <w:r>
        <w:rPr>
          <w:color w:val="34495D"/>
          <w:sz w:val="26"/>
        </w:rPr>
        <w:t xml:space="preserve"> 20 August 2026</w:t>
      </w:r>
    </w:p>
    <w:p w14:paraId="42760A64">
      <w:pPr>
        <w:pStyle w:val="6"/>
        <w:spacing w:before="0"/>
        <w:rPr>
          <w:sz w:val="26"/>
        </w:rPr>
      </w:pPr>
    </w:p>
    <w:p w14:paraId="22F42F58">
      <w:pPr>
        <w:pStyle w:val="6"/>
        <w:spacing w:before="0"/>
        <w:rPr>
          <w:sz w:val="26"/>
        </w:rPr>
      </w:pPr>
    </w:p>
    <w:p w14:paraId="6A19042A">
      <w:pPr>
        <w:pStyle w:val="6"/>
        <w:spacing w:before="0"/>
        <w:rPr>
          <w:sz w:val="26"/>
        </w:rPr>
      </w:pPr>
    </w:p>
    <w:p w14:paraId="667D4D5B">
      <w:pPr>
        <w:pStyle w:val="6"/>
        <w:spacing w:before="144"/>
        <w:rPr>
          <w:sz w:val="26"/>
        </w:rPr>
      </w:pPr>
    </w:p>
    <w:p w14:paraId="7DFD4087">
      <w:pPr>
        <w:spacing w:before="1" w:line="288" w:lineRule="auto"/>
        <w:ind w:left="51" w:right="48" w:firstLine="0"/>
        <w:jc w:val="center"/>
        <w:rPr>
          <w:sz w:val="26"/>
        </w:rPr>
      </w:pPr>
      <w:r>
        <w:rPr>
          <w:color w:val="34495D"/>
          <w:sz w:val="26"/>
        </w:rPr>
        <w:t>This</w:t>
      </w:r>
      <w:r>
        <w:rPr>
          <w:color w:val="34495D"/>
          <w:spacing w:val="-4"/>
          <w:sz w:val="26"/>
        </w:rPr>
        <w:t xml:space="preserve"> </w:t>
      </w:r>
      <w:r>
        <w:rPr>
          <w:color w:val="34495D"/>
          <w:sz w:val="26"/>
        </w:rPr>
        <w:t>report</w:t>
      </w:r>
      <w:r>
        <w:rPr>
          <w:color w:val="34495D"/>
          <w:spacing w:val="-4"/>
          <w:sz w:val="26"/>
        </w:rPr>
        <w:t xml:space="preserve"> </w:t>
      </w:r>
      <w:r>
        <w:rPr>
          <w:color w:val="34495D"/>
          <w:sz w:val="26"/>
        </w:rPr>
        <w:t>presents</w:t>
      </w:r>
      <w:r>
        <w:rPr>
          <w:color w:val="34495D"/>
          <w:spacing w:val="-4"/>
          <w:sz w:val="26"/>
        </w:rPr>
        <w:t xml:space="preserve"> </w:t>
      </w:r>
      <w:r>
        <w:rPr>
          <w:color w:val="34495D"/>
          <w:sz w:val="26"/>
        </w:rPr>
        <w:t>dataset</w:t>
      </w:r>
      <w:r>
        <w:rPr>
          <w:color w:val="34495D"/>
          <w:spacing w:val="-4"/>
          <w:sz w:val="26"/>
        </w:rPr>
        <w:t xml:space="preserve"> </w:t>
      </w:r>
      <w:r>
        <w:rPr>
          <w:color w:val="34495D"/>
          <w:sz w:val="26"/>
        </w:rPr>
        <w:t>quality,</w:t>
      </w:r>
      <w:r>
        <w:rPr>
          <w:color w:val="34495D"/>
          <w:spacing w:val="-4"/>
          <w:sz w:val="26"/>
        </w:rPr>
        <w:t xml:space="preserve"> </w:t>
      </w:r>
      <w:r>
        <w:rPr>
          <w:color w:val="34495D"/>
          <w:sz w:val="26"/>
        </w:rPr>
        <w:t>class</w:t>
      </w:r>
      <w:r>
        <w:rPr>
          <w:color w:val="34495D"/>
          <w:spacing w:val="-4"/>
          <w:sz w:val="26"/>
        </w:rPr>
        <w:t xml:space="preserve"> </w:t>
      </w:r>
      <w:r>
        <w:rPr>
          <w:color w:val="34495D"/>
          <w:sz w:val="26"/>
        </w:rPr>
        <w:t>imbalance,</w:t>
      </w:r>
      <w:r>
        <w:rPr>
          <w:color w:val="34495D"/>
          <w:spacing w:val="-4"/>
          <w:sz w:val="26"/>
        </w:rPr>
        <w:t xml:space="preserve"> </w:t>
      </w:r>
      <w:r>
        <w:rPr>
          <w:color w:val="34495D"/>
          <w:sz w:val="26"/>
        </w:rPr>
        <w:t>missing-value</w:t>
      </w:r>
      <w:r>
        <w:rPr>
          <w:color w:val="34495D"/>
          <w:spacing w:val="-4"/>
          <w:sz w:val="26"/>
        </w:rPr>
        <w:t xml:space="preserve"> </w:t>
      </w:r>
      <w:r>
        <w:rPr>
          <w:color w:val="34495D"/>
          <w:sz w:val="26"/>
        </w:rPr>
        <w:t>behaviour,</w:t>
      </w:r>
      <w:r>
        <w:rPr>
          <w:color w:val="34495D"/>
          <w:spacing w:val="-4"/>
          <w:sz w:val="26"/>
        </w:rPr>
        <w:t xml:space="preserve"> </w:t>
      </w:r>
      <w:r>
        <w:rPr>
          <w:color w:val="34495D"/>
          <w:sz w:val="26"/>
        </w:rPr>
        <w:t>textual patterns, categorical risk factors, and data-leakage findings.</w:t>
      </w:r>
    </w:p>
    <w:p w14:paraId="609B1768">
      <w:pPr>
        <w:spacing w:after="0" w:line="288" w:lineRule="auto"/>
        <w:jc w:val="center"/>
        <w:rPr>
          <w:sz w:val="26"/>
        </w:rPr>
        <w:sectPr>
          <w:footerReference r:id="rId5" w:type="default"/>
          <w:type w:val="continuous"/>
          <w:pgSz w:w="11910" w:h="16840"/>
          <w:pgMar w:top="1920" w:right="850" w:bottom="580" w:left="850" w:header="0" w:footer="385" w:gutter="0"/>
          <w:pgNumType w:start="1"/>
          <w:cols w:space="720" w:num="1"/>
        </w:sectPr>
      </w:pPr>
    </w:p>
    <w:p w14:paraId="4D9935B2">
      <w:pPr>
        <w:pStyle w:val="2"/>
        <w:ind w:left="62" w:firstLine="0"/>
      </w:pPr>
      <w:r>
        <w:rPr>
          <w:color w:val="16314D"/>
        </w:rPr>
        <w:t xml:space="preserve">Executive </w:t>
      </w:r>
      <w:r>
        <w:rPr>
          <w:color w:val="16314D"/>
          <w:spacing w:val="-2"/>
        </w:rPr>
        <w:t>Summary</w:t>
      </w:r>
    </w:p>
    <w:p w14:paraId="120DA66F">
      <w:pPr>
        <w:pStyle w:val="9"/>
        <w:numPr>
          <w:ilvl w:val="0"/>
          <w:numId w:val="1"/>
        </w:numPr>
        <w:tabs>
          <w:tab w:val="left" w:pos="184"/>
        </w:tabs>
        <w:spacing w:before="260" w:after="0" w:line="240" w:lineRule="auto"/>
        <w:ind w:left="184" w:right="0" w:hanging="122"/>
        <w:jc w:val="left"/>
        <w:rPr>
          <w:sz w:val="20"/>
        </w:rPr>
      </w:pPr>
      <w:r>
        <w:rPr>
          <w:sz w:val="20"/>
        </w:rPr>
        <w:t xml:space="preserve">The dataset contains 17,880 job </w:t>
      </w:r>
      <w:r>
        <w:rPr>
          <w:spacing w:val="-2"/>
          <w:sz w:val="20"/>
        </w:rPr>
        <w:t>advertisements.</w:t>
      </w:r>
    </w:p>
    <w:p w14:paraId="7E455D0F">
      <w:pPr>
        <w:pStyle w:val="9"/>
        <w:numPr>
          <w:ilvl w:val="0"/>
          <w:numId w:val="1"/>
        </w:numPr>
        <w:tabs>
          <w:tab w:val="left" w:pos="184"/>
        </w:tabs>
        <w:spacing w:before="210" w:after="0" w:line="240" w:lineRule="auto"/>
        <w:ind w:left="184" w:right="0" w:hanging="122"/>
        <w:jc w:val="left"/>
        <w:rPr>
          <w:sz w:val="20"/>
        </w:rPr>
      </w:pPr>
      <w:r>
        <w:rPr>
          <w:sz w:val="20"/>
        </w:rPr>
        <w:t xml:space="preserve">Only 866 advertisements are fraudulent, producing strong class </w:t>
      </w:r>
      <w:r>
        <w:rPr>
          <w:spacing w:val="-2"/>
          <w:sz w:val="20"/>
        </w:rPr>
        <w:t>imbalance.</w:t>
      </w:r>
    </w:p>
    <w:p w14:paraId="5C5145BE">
      <w:pPr>
        <w:pStyle w:val="9"/>
        <w:numPr>
          <w:ilvl w:val="0"/>
          <w:numId w:val="1"/>
        </w:numPr>
        <w:tabs>
          <w:tab w:val="left" w:pos="184"/>
        </w:tabs>
        <w:spacing w:before="210" w:after="0" w:line="240" w:lineRule="auto"/>
        <w:ind w:left="184" w:right="0" w:hanging="122"/>
        <w:jc w:val="left"/>
        <w:rPr>
          <w:sz w:val="20"/>
        </w:rPr>
      </w:pPr>
      <w:r>
        <w:rPr>
          <w:sz w:val="20"/>
        </w:rPr>
        <w:t xml:space="preserve">Accuracy alone is unsuitable because an all-genuine model reaches about 95.16 percent </w:t>
      </w:r>
      <w:r>
        <w:rPr>
          <w:spacing w:val="-2"/>
          <w:sz w:val="20"/>
        </w:rPr>
        <w:t>accuracy.</w:t>
      </w:r>
    </w:p>
    <w:p w14:paraId="4EA45055">
      <w:pPr>
        <w:pStyle w:val="9"/>
        <w:numPr>
          <w:ilvl w:val="0"/>
          <w:numId w:val="1"/>
        </w:numPr>
        <w:tabs>
          <w:tab w:val="left" w:pos="184"/>
        </w:tabs>
        <w:spacing w:before="210" w:after="0" w:line="240" w:lineRule="auto"/>
        <w:ind w:left="184" w:right="0" w:hanging="122"/>
        <w:jc w:val="left"/>
        <w:rPr>
          <w:sz w:val="20"/>
        </w:rPr>
      </w:pPr>
      <w:r>
        <w:rPr>
          <w:sz w:val="20"/>
        </w:rPr>
        <w:t xml:space="preserve">Missing company profiles and absent company logos are strong fraud </w:t>
      </w:r>
      <w:r>
        <w:rPr>
          <w:spacing w:val="-2"/>
          <w:sz w:val="20"/>
        </w:rPr>
        <w:t>indicators.</w:t>
      </w:r>
    </w:p>
    <w:p w14:paraId="4B1953C8">
      <w:pPr>
        <w:pStyle w:val="9"/>
        <w:numPr>
          <w:ilvl w:val="0"/>
          <w:numId w:val="1"/>
        </w:numPr>
        <w:tabs>
          <w:tab w:val="left" w:pos="184"/>
        </w:tabs>
        <w:spacing w:before="210" w:after="0" w:line="240" w:lineRule="auto"/>
        <w:ind w:left="184" w:right="0" w:hanging="122"/>
        <w:jc w:val="left"/>
        <w:rPr>
          <w:sz w:val="20"/>
        </w:rPr>
      </w:pPr>
      <w:r>
        <w:rPr>
          <w:sz w:val="20"/>
        </w:rPr>
        <w:t xml:space="preserve">Fraudulent descriptions and requirements are generally </w:t>
      </w:r>
      <w:r>
        <w:rPr>
          <w:spacing w:val="-2"/>
          <w:sz w:val="20"/>
        </w:rPr>
        <w:t>shorter.</w:t>
      </w:r>
    </w:p>
    <w:p w14:paraId="5B3334DA">
      <w:pPr>
        <w:pStyle w:val="9"/>
        <w:numPr>
          <w:ilvl w:val="0"/>
          <w:numId w:val="1"/>
        </w:numPr>
        <w:tabs>
          <w:tab w:val="left" w:pos="184"/>
        </w:tabs>
        <w:spacing w:before="210" w:after="0" w:line="240" w:lineRule="auto"/>
        <w:ind w:left="184" w:right="0" w:hanging="122"/>
        <w:jc w:val="left"/>
        <w:rPr>
          <w:sz w:val="20"/>
        </w:rPr>
      </w:pPr>
      <w:r>
        <w:rPr>
          <w:sz w:val="20"/>
        </w:rPr>
        <w:t xml:space="preserve">Work-from-home and no-experience language show high fraud </w:t>
      </w:r>
      <w:r>
        <w:rPr>
          <w:spacing w:val="-2"/>
          <w:sz w:val="20"/>
        </w:rPr>
        <w:t>risk.</w:t>
      </w:r>
    </w:p>
    <w:p w14:paraId="6DF54CB5">
      <w:pPr>
        <w:pStyle w:val="9"/>
        <w:numPr>
          <w:ilvl w:val="0"/>
          <w:numId w:val="1"/>
        </w:numPr>
        <w:tabs>
          <w:tab w:val="left" w:pos="184"/>
        </w:tabs>
        <w:spacing w:before="210" w:after="0" w:line="240" w:lineRule="auto"/>
        <w:ind w:left="184" w:right="0" w:hanging="122"/>
        <w:jc w:val="left"/>
        <w:rPr>
          <w:sz w:val="20"/>
        </w:rPr>
      </w:pPr>
      <w:r>
        <w:rPr>
          <w:sz w:val="20"/>
        </w:rPr>
        <w:t xml:space="preserve">Repeated advertisements and text templates create serious leakage </w:t>
      </w:r>
      <w:r>
        <w:rPr>
          <w:spacing w:val="-2"/>
          <w:sz w:val="20"/>
        </w:rPr>
        <w:t>risk.</w:t>
      </w:r>
    </w:p>
    <w:p w14:paraId="54E10B0B">
      <w:pPr>
        <w:pStyle w:val="9"/>
        <w:numPr>
          <w:ilvl w:val="0"/>
          <w:numId w:val="1"/>
        </w:numPr>
        <w:tabs>
          <w:tab w:val="left" w:pos="184"/>
        </w:tabs>
        <w:spacing w:before="210" w:after="0" w:line="240" w:lineRule="auto"/>
        <w:ind w:left="184" w:right="0" w:hanging="122"/>
        <w:jc w:val="left"/>
        <w:rPr>
          <w:sz w:val="20"/>
        </w:rPr>
      </w:pPr>
      <w:r>
        <w:rPr>
          <w:sz w:val="20"/>
        </w:rPr>
        <w:t xml:space="preserve">The primary evaluation should use a group-aware split and independent real-world </w:t>
      </w:r>
      <w:r>
        <w:rPr>
          <w:spacing w:val="-2"/>
          <w:sz w:val="20"/>
        </w:rPr>
        <w:t>testing.</w:t>
      </w:r>
    </w:p>
    <w:p w14:paraId="1D4F95B5">
      <w:pPr>
        <w:pStyle w:val="6"/>
        <w:spacing w:before="0"/>
      </w:pPr>
    </w:p>
    <w:p w14:paraId="44814731">
      <w:pPr>
        <w:pStyle w:val="6"/>
        <w:spacing w:before="128"/>
      </w:pPr>
    </w:p>
    <w:p w14:paraId="29A9C35D">
      <w:pPr>
        <w:pStyle w:val="3"/>
      </w:pPr>
      <w:r>
        <w:rPr>
          <w:color w:val="2D85DD"/>
        </w:rPr>
        <w:t xml:space="preserve">Important methodological </w:t>
      </w:r>
      <w:r>
        <w:rPr>
          <w:color w:val="2D85DD"/>
          <w:spacing w:val="-2"/>
        </w:rPr>
        <w:t>decision</w:t>
      </w:r>
    </w:p>
    <w:p w14:paraId="0A34444F">
      <w:pPr>
        <w:pStyle w:val="6"/>
        <w:spacing w:before="161" w:line="312" w:lineRule="auto"/>
        <w:ind w:left="62" w:right="58"/>
        <w:jc w:val="both"/>
      </w:pPr>
      <w:r>
        <w:t>For comparison with existing papers, a standard stratified evaluation may be reported separately. However, the main research claim should use leakage-safe group-aware validation so that repeated advertisements and templates cannot appear in both training and testing data.</w:t>
      </w:r>
    </w:p>
    <w:p w14:paraId="42478ED5">
      <w:pPr>
        <w:pStyle w:val="6"/>
        <w:spacing w:after="0" w:line="312" w:lineRule="auto"/>
        <w:jc w:val="both"/>
        <w:sectPr>
          <w:headerReference r:id="rId6" w:type="default"/>
          <w:footerReference r:id="rId7" w:type="default"/>
          <w:pgSz w:w="11910" w:h="16840"/>
          <w:pgMar w:top="920" w:right="850" w:bottom="580" w:left="850" w:header="355" w:footer="385" w:gutter="0"/>
          <w:cols w:space="720" w:num="1"/>
        </w:sectPr>
      </w:pPr>
    </w:p>
    <w:p w14:paraId="5993B149">
      <w:pPr>
        <w:pStyle w:val="2"/>
        <w:numPr>
          <w:ilvl w:val="0"/>
          <w:numId w:val="2"/>
        </w:numPr>
        <w:tabs>
          <w:tab w:val="left" w:pos="440"/>
        </w:tabs>
        <w:spacing w:before="79" w:after="0" w:line="240" w:lineRule="auto"/>
        <w:ind w:left="440" w:right="0" w:hanging="378"/>
        <w:jc w:val="left"/>
      </w:pPr>
      <w:r>
        <w:rPr>
          <w:color w:val="16314D"/>
        </w:rPr>
        <w:t xml:space="preserve">Dataset </w:t>
      </w:r>
      <w:r>
        <w:rPr>
          <w:color w:val="16314D"/>
          <w:spacing w:val="-2"/>
        </w:rPr>
        <w:t>Overview</w:t>
      </w:r>
    </w:p>
    <w:p w14:paraId="08035741">
      <w:pPr>
        <w:pStyle w:val="6"/>
        <w:spacing w:before="13" w:after="1"/>
        <w:rPr>
          <w:rFonts w:ascii="Arial"/>
          <w:b/>
        </w:rPr>
      </w:pPr>
    </w:p>
    <w:tbl>
      <w:tblPr>
        <w:tblStyle w:val="5"/>
        <w:tblW w:w="0" w:type="auto"/>
        <w:tblInd w:w="932" w:type="dxa"/>
        <w:tblBorders>
          <w:top w:val="single" w:color="BFC8CA" w:sz="4" w:space="0"/>
          <w:left w:val="single" w:color="BFC8CA" w:sz="4" w:space="0"/>
          <w:bottom w:val="single" w:color="BFC8CA" w:sz="4" w:space="0"/>
          <w:right w:val="single" w:color="BFC8CA" w:sz="4" w:space="0"/>
          <w:insideH w:val="single" w:color="BFC8CA" w:sz="4" w:space="0"/>
          <w:insideV w:val="single" w:color="BFC8CA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72"/>
        <w:gridCol w:w="2880"/>
      </w:tblGrid>
      <w:tr w14:paraId="6AFD1D2C">
        <w:tblPrEx>
          <w:tblBorders>
            <w:top w:val="single" w:color="BFC8CA" w:sz="4" w:space="0"/>
            <w:left w:val="single" w:color="BFC8CA" w:sz="4" w:space="0"/>
            <w:bottom w:val="single" w:color="BFC8CA" w:sz="4" w:space="0"/>
            <w:right w:val="single" w:color="BFC8CA" w:sz="4" w:space="0"/>
            <w:insideH w:val="single" w:color="BFC8CA" w:sz="4" w:space="0"/>
            <w:insideV w:val="single" w:color="BFC8C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5472" w:type="dxa"/>
            <w:shd w:val="clear" w:color="auto" w:fill="16314D"/>
          </w:tcPr>
          <w:p w14:paraId="28A965CB">
            <w:pPr>
              <w:pStyle w:val="10"/>
              <w:spacing w:before="104"/>
              <w:ind w:left="8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Metric</w:t>
            </w:r>
          </w:p>
        </w:tc>
        <w:tc>
          <w:tcPr>
            <w:tcW w:w="2880" w:type="dxa"/>
            <w:shd w:val="clear" w:color="auto" w:fill="16314D"/>
          </w:tcPr>
          <w:p w14:paraId="61085212">
            <w:pPr>
              <w:pStyle w:val="10"/>
              <w:spacing w:before="104"/>
              <w:ind w:left="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Value</w:t>
            </w:r>
          </w:p>
        </w:tc>
      </w:tr>
      <w:tr w14:paraId="46559132">
        <w:tblPrEx>
          <w:tblBorders>
            <w:top w:val="single" w:color="BFC8CA" w:sz="4" w:space="0"/>
            <w:left w:val="single" w:color="BFC8CA" w:sz="4" w:space="0"/>
            <w:bottom w:val="single" w:color="BFC8CA" w:sz="4" w:space="0"/>
            <w:right w:val="single" w:color="BFC8CA" w:sz="4" w:space="0"/>
            <w:insideH w:val="single" w:color="BFC8CA" w:sz="4" w:space="0"/>
            <w:insideV w:val="single" w:color="BFC8C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5472" w:type="dxa"/>
          </w:tcPr>
          <w:p w14:paraId="6BB8D6B8">
            <w:pPr>
              <w:pStyle w:val="10"/>
              <w:spacing w:before="106"/>
              <w:rPr>
                <w:sz w:val="18"/>
              </w:rPr>
            </w:pPr>
            <w:r>
              <w:rPr>
                <w:sz w:val="18"/>
              </w:rPr>
              <w:t xml:space="preserve">Total </w:t>
            </w:r>
            <w:r>
              <w:rPr>
                <w:spacing w:val="-4"/>
                <w:sz w:val="18"/>
              </w:rPr>
              <w:t>rows</w:t>
            </w:r>
          </w:p>
        </w:tc>
        <w:tc>
          <w:tcPr>
            <w:tcW w:w="2880" w:type="dxa"/>
          </w:tcPr>
          <w:p w14:paraId="11317CC8">
            <w:pPr>
              <w:pStyle w:val="10"/>
              <w:spacing w:before="106"/>
              <w:rPr>
                <w:sz w:val="18"/>
              </w:rPr>
            </w:pPr>
            <w:r>
              <w:rPr>
                <w:spacing w:val="-2"/>
                <w:sz w:val="18"/>
              </w:rPr>
              <w:t>17880.00</w:t>
            </w:r>
          </w:p>
        </w:tc>
      </w:tr>
      <w:tr w14:paraId="70E79D28">
        <w:tblPrEx>
          <w:tblBorders>
            <w:top w:val="single" w:color="BFC8CA" w:sz="4" w:space="0"/>
            <w:left w:val="single" w:color="BFC8CA" w:sz="4" w:space="0"/>
            <w:bottom w:val="single" w:color="BFC8CA" w:sz="4" w:space="0"/>
            <w:right w:val="single" w:color="BFC8CA" w:sz="4" w:space="0"/>
            <w:insideH w:val="single" w:color="BFC8CA" w:sz="4" w:space="0"/>
            <w:insideV w:val="single" w:color="BFC8C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5472" w:type="dxa"/>
            <w:shd w:val="clear" w:color="auto" w:fill="F4F6F6"/>
          </w:tcPr>
          <w:p w14:paraId="08AD6396">
            <w:pPr>
              <w:pStyle w:val="10"/>
              <w:spacing w:before="106"/>
              <w:rPr>
                <w:sz w:val="18"/>
              </w:rPr>
            </w:pPr>
            <w:r>
              <w:rPr>
                <w:sz w:val="18"/>
              </w:rPr>
              <w:t xml:space="preserve">Total </w:t>
            </w:r>
            <w:r>
              <w:rPr>
                <w:spacing w:val="-2"/>
                <w:sz w:val="18"/>
              </w:rPr>
              <w:t>columns</w:t>
            </w:r>
          </w:p>
        </w:tc>
        <w:tc>
          <w:tcPr>
            <w:tcW w:w="2880" w:type="dxa"/>
            <w:shd w:val="clear" w:color="auto" w:fill="F4F6F6"/>
          </w:tcPr>
          <w:p w14:paraId="64BABA4C">
            <w:pPr>
              <w:pStyle w:val="10"/>
              <w:spacing w:before="106"/>
              <w:rPr>
                <w:sz w:val="18"/>
              </w:rPr>
            </w:pPr>
            <w:r>
              <w:rPr>
                <w:spacing w:val="-2"/>
                <w:sz w:val="18"/>
              </w:rPr>
              <w:t>18.00</w:t>
            </w:r>
          </w:p>
        </w:tc>
      </w:tr>
      <w:tr w14:paraId="79C0EDC0">
        <w:tblPrEx>
          <w:tblBorders>
            <w:top w:val="single" w:color="BFC8CA" w:sz="4" w:space="0"/>
            <w:left w:val="single" w:color="BFC8CA" w:sz="4" w:space="0"/>
            <w:bottom w:val="single" w:color="BFC8CA" w:sz="4" w:space="0"/>
            <w:right w:val="single" w:color="BFC8CA" w:sz="4" w:space="0"/>
            <w:insideH w:val="single" w:color="BFC8CA" w:sz="4" w:space="0"/>
            <w:insideV w:val="single" w:color="BFC8C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5472" w:type="dxa"/>
          </w:tcPr>
          <w:p w14:paraId="0C0E03FB">
            <w:pPr>
              <w:pStyle w:val="10"/>
              <w:spacing w:before="106"/>
              <w:rPr>
                <w:sz w:val="18"/>
              </w:rPr>
            </w:pPr>
            <w:r>
              <w:rPr>
                <w:sz w:val="18"/>
              </w:rPr>
              <w:t xml:space="preserve">Genuine </w:t>
            </w:r>
            <w:r>
              <w:rPr>
                <w:spacing w:val="-2"/>
                <w:sz w:val="18"/>
              </w:rPr>
              <w:t>posts</w:t>
            </w:r>
          </w:p>
        </w:tc>
        <w:tc>
          <w:tcPr>
            <w:tcW w:w="2880" w:type="dxa"/>
          </w:tcPr>
          <w:p w14:paraId="613F07A4">
            <w:pPr>
              <w:pStyle w:val="10"/>
              <w:spacing w:before="106"/>
              <w:rPr>
                <w:sz w:val="18"/>
              </w:rPr>
            </w:pPr>
            <w:r>
              <w:rPr>
                <w:spacing w:val="-2"/>
                <w:sz w:val="18"/>
              </w:rPr>
              <w:t>17014.00</w:t>
            </w:r>
          </w:p>
        </w:tc>
      </w:tr>
      <w:tr w14:paraId="7E74595D">
        <w:tblPrEx>
          <w:tblBorders>
            <w:top w:val="single" w:color="BFC8CA" w:sz="4" w:space="0"/>
            <w:left w:val="single" w:color="BFC8CA" w:sz="4" w:space="0"/>
            <w:bottom w:val="single" w:color="BFC8CA" w:sz="4" w:space="0"/>
            <w:right w:val="single" w:color="BFC8CA" w:sz="4" w:space="0"/>
            <w:insideH w:val="single" w:color="BFC8CA" w:sz="4" w:space="0"/>
            <w:insideV w:val="single" w:color="BFC8C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5472" w:type="dxa"/>
            <w:shd w:val="clear" w:color="auto" w:fill="F4F6F6"/>
          </w:tcPr>
          <w:p w14:paraId="33E7A97D">
            <w:pPr>
              <w:pStyle w:val="10"/>
              <w:spacing w:before="106"/>
              <w:rPr>
                <w:sz w:val="18"/>
              </w:rPr>
            </w:pPr>
            <w:r>
              <w:rPr>
                <w:sz w:val="18"/>
              </w:rPr>
              <w:t xml:space="preserve">Fraudulent </w:t>
            </w:r>
            <w:r>
              <w:rPr>
                <w:spacing w:val="-2"/>
                <w:sz w:val="18"/>
              </w:rPr>
              <w:t>posts</w:t>
            </w:r>
          </w:p>
        </w:tc>
        <w:tc>
          <w:tcPr>
            <w:tcW w:w="2880" w:type="dxa"/>
            <w:shd w:val="clear" w:color="auto" w:fill="F4F6F6"/>
          </w:tcPr>
          <w:p w14:paraId="7A856B75">
            <w:pPr>
              <w:pStyle w:val="10"/>
              <w:spacing w:before="106"/>
              <w:rPr>
                <w:sz w:val="18"/>
              </w:rPr>
            </w:pPr>
            <w:r>
              <w:rPr>
                <w:spacing w:val="-2"/>
                <w:sz w:val="18"/>
              </w:rPr>
              <w:t>866.00</w:t>
            </w:r>
          </w:p>
        </w:tc>
      </w:tr>
      <w:tr w14:paraId="2E5BF3A5">
        <w:tblPrEx>
          <w:tblBorders>
            <w:top w:val="single" w:color="BFC8CA" w:sz="4" w:space="0"/>
            <w:left w:val="single" w:color="BFC8CA" w:sz="4" w:space="0"/>
            <w:bottom w:val="single" w:color="BFC8CA" w:sz="4" w:space="0"/>
            <w:right w:val="single" w:color="BFC8CA" w:sz="4" w:space="0"/>
            <w:insideH w:val="single" w:color="BFC8CA" w:sz="4" w:space="0"/>
            <w:insideV w:val="single" w:color="BFC8C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5472" w:type="dxa"/>
          </w:tcPr>
          <w:p w14:paraId="35A3671C">
            <w:pPr>
              <w:pStyle w:val="10"/>
              <w:spacing w:before="106"/>
              <w:rPr>
                <w:sz w:val="18"/>
              </w:rPr>
            </w:pPr>
            <w:r>
              <w:rPr>
                <w:sz w:val="18"/>
              </w:rPr>
              <w:t xml:space="preserve">Fraud </w:t>
            </w:r>
            <w:r>
              <w:rPr>
                <w:spacing w:val="-2"/>
                <w:sz w:val="18"/>
              </w:rPr>
              <w:t>percentage</w:t>
            </w:r>
          </w:p>
        </w:tc>
        <w:tc>
          <w:tcPr>
            <w:tcW w:w="2880" w:type="dxa"/>
          </w:tcPr>
          <w:p w14:paraId="0FBABE4D">
            <w:pPr>
              <w:pStyle w:val="10"/>
              <w:spacing w:before="106"/>
              <w:rPr>
                <w:sz w:val="18"/>
              </w:rPr>
            </w:pPr>
            <w:r>
              <w:rPr>
                <w:spacing w:val="-4"/>
                <w:sz w:val="18"/>
              </w:rPr>
              <w:t>4.84</w:t>
            </w:r>
          </w:p>
        </w:tc>
      </w:tr>
      <w:tr w14:paraId="6CBF59FE">
        <w:tblPrEx>
          <w:tblBorders>
            <w:top w:val="single" w:color="BFC8CA" w:sz="4" w:space="0"/>
            <w:left w:val="single" w:color="BFC8CA" w:sz="4" w:space="0"/>
            <w:bottom w:val="single" w:color="BFC8CA" w:sz="4" w:space="0"/>
            <w:right w:val="single" w:color="BFC8CA" w:sz="4" w:space="0"/>
            <w:insideH w:val="single" w:color="BFC8CA" w:sz="4" w:space="0"/>
            <w:insideV w:val="single" w:color="BFC8C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5472" w:type="dxa"/>
            <w:shd w:val="clear" w:color="auto" w:fill="F4F6F6"/>
          </w:tcPr>
          <w:p w14:paraId="6BCFAE83">
            <w:pPr>
              <w:pStyle w:val="10"/>
              <w:spacing w:before="106"/>
              <w:rPr>
                <w:sz w:val="18"/>
              </w:rPr>
            </w:pPr>
            <w:r>
              <w:rPr>
                <w:sz w:val="18"/>
              </w:rPr>
              <w:t xml:space="preserve">Exact duplicate </w:t>
            </w:r>
            <w:r>
              <w:rPr>
                <w:spacing w:val="-4"/>
                <w:sz w:val="18"/>
              </w:rPr>
              <w:t>rows</w:t>
            </w:r>
          </w:p>
        </w:tc>
        <w:tc>
          <w:tcPr>
            <w:tcW w:w="2880" w:type="dxa"/>
            <w:shd w:val="clear" w:color="auto" w:fill="F4F6F6"/>
          </w:tcPr>
          <w:p w14:paraId="4A3099C5">
            <w:pPr>
              <w:pStyle w:val="10"/>
              <w:spacing w:before="106"/>
              <w:rPr>
                <w:sz w:val="18"/>
              </w:rPr>
            </w:pPr>
            <w:r>
              <w:rPr>
                <w:spacing w:val="-4"/>
                <w:sz w:val="18"/>
              </w:rPr>
              <w:t>0.00</w:t>
            </w:r>
          </w:p>
        </w:tc>
      </w:tr>
      <w:tr w14:paraId="1424CDDD">
        <w:tblPrEx>
          <w:tblBorders>
            <w:top w:val="single" w:color="BFC8CA" w:sz="4" w:space="0"/>
            <w:left w:val="single" w:color="BFC8CA" w:sz="4" w:space="0"/>
            <w:bottom w:val="single" w:color="BFC8CA" w:sz="4" w:space="0"/>
            <w:right w:val="single" w:color="BFC8CA" w:sz="4" w:space="0"/>
            <w:insideH w:val="single" w:color="BFC8CA" w:sz="4" w:space="0"/>
            <w:insideV w:val="single" w:color="BFC8C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5472" w:type="dxa"/>
          </w:tcPr>
          <w:p w14:paraId="47254004">
            <w:pPr>
              <w:pStyle w:val="10"/>
              <w:spacing w:before="106"/>
              <w:rPr>
                <w:sz w:val="18"/>
              </w:rPr>
            </w:pPr>
            <w:r>
              <w:rPr>
                <w:sz w:val="18"/>
              </w:rPr>
              <w:t xml:space="preserve">Extra content duplicate </w:t>
            </w:r>
            <w:r>
              <w:rPr>
                <w:spacing w:val="-2"/>
                <w:sz w:val="18"/>
              </w:rPr>
              <w:t>copies</w:t>
            </w:r>
          </w:p>
        </w:tc>
        <w:tc>
          <w:tcPr>
            <w:tcW w:w="2880" w:type="dxa"/>
          </w:tcPr>
          <w:p w14:paraId="71D1C1FE">
            <w:pPr>
              <w:pStyle w:val="10"/>
              <w:spacing w:before="106"/>
              <w:rPr>
                <w:sz w:val="18"/>
              </w:rPr>
            </w:pPr>
            <w:r>
              <w:rPr>
                <w:spacing w:val="-2"/>
                <w:sz w:val="18"/>
              </w:rPr>
              <w:t>281.00</w:t>
            </w:r>
          </w:p>
        </w:tc>
      </w:tr>
    </w:tbl>
    <w:p w14:paraId="3C11327D">
      <w:pPr>
        <w:pStyle w:val="6"/>
        <w:spacing w:before="95"/>
        <w:rPr>
          <w:rFonts w:ascii="Arial"/>
          <w:b/>
          <w:sz w:val="34"/>
        </w:rPr>
      </w:pPr>
    </w:p>
    <w:p w14:paraId="2C2918D6">
      <w:pPr>
        <w:pStyle w:val="6"/>
        <w:spacing w:before="0" w:line="312" w:lineRule="auto"/>
        <w:ind w:left="62" w:right="59"/>
      </w:pPr>
      <w:r>
        <w:t>The fraudulent class represents approximately 4.84 percent of all records. Therefore, precision, recall, F1-score, PR-AUC and MCC should be treated as primary evaluation metrics.</w:t>
      </w:r>
    </w:p>
    <w:p w14:paraId="609BC867">
      <w:pPr>
        <w:pStyle w:val="6"/>
        <w:spacing w:after="0" w:line="312" w:lineRule="auto"/>
        <w:sectPr>
          <w:pgSz w:w="11910" w:h="16840"/>
          <w:pgMar w:top="920" w:right="850" w:bottom="580" w:left="850" w:header="355" w:footer="385" w:gutter="0"/>
          <w:cols w:space="720" w:num="1"/>
        </w:sectPr>
      </w:pPr>
    </w:p>
    <w:p w14:paraId="4198C0B9">
      <w:pPr>
        <w:pStyle w:val="2"/>
        <w:numPr>
          <w:ilvl w:val="0"/>
          <w:numId w:val="2"/>
        </w:numPr>
        <w:tabs>
          <w:tab w:val="left" w:pos="440"/>
        </w:tabs>
        <w:spacing w:before="79" w:after="0" w:line="240" w:lineRule="auto"/>
        <w:ind w:left="440" w:right="0" w:hanging="378"/>
        <w:jc w:val="left"/>
      </w:pPr>
      <w:r>
        <w:rPr>
          <w:color w:val="16314D"/>
        </w:rPr>
        <w:t xml:space="preserve">Target-Class </w:t>
      </w:r>
      <w:r>
        <w:rPr>
          <w:color w:val="16314D"/>
          <w:spacing w:val="-2"/>
        </w:rPr>
        <w:t>Distribution</w:t>
      </w:r>
    </w:p>
    <w:p w14:paraId="64FCC4B1">
      <w:pPr>
        <w:pStyle w:val="6"/>
        <w:spacing w:before="135"/>
        <w:rPr>
          <w:rFonts w:ascii="Arial"/>
          <w:b/>
        </w:rPr>
      </w:pPr>
      <w:r>
        <w:rPr>
          <w:rFonts w:ascii="Arial"/>
          <w:b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757555</wp:posOffset>
            </wp:positionH>
            <wp:positionV relativeFrom="paragraph">
              <wp:posOffset>247015</wp:posOffset>
            </wp:positionV>
            <wp:extent cx="6138545" cy="4264025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8669" cy="4264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A2B7D7">
      <w:pPr>
        <w:spacing w:before="248"/>
        <w:ind w:left="609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color w:val="34495D"/>
          <w:sz w:val="17"/>
        </w:rPr>
        <w:t xml:space="preserve">The dataset is highly imbalanced. A high accuracy score does not automatically mean that fraudulent jobs are </w:t>
      </w:r>
      <w:r>
        <w:rPr>
          <w:rFonts w:ascii="Arial"/>
          <w:i/>
          <w:color w:val="34495D"/>
          <w:spacing w:val="-2"/>
          <w:sz w:val="17"/>
        </w:rPr>
        <w:t>detected.</w:t>
      </w:r>
    </w:p>
    <w:p w14:paraId="31EFD7B0">
      <w:pPr>
        <w:spacing w:after="0"/>
        <w:jc w:val="left"/>
        <w:rPr>
          <w:rFonts w:ascii="Arial"/>
          <w:i/>
          <w:sz w:val="17"/>
        </w:rPr>
        <w:sectPr>
          <w:pgSz w:w="11910" w:h="16840"/>
          <w:pgMar w:top="920" w:right="850" w:bottom="580" w:left="850" w:header="355" w:footer="385" w:gutter="0"/>
          <w:cols w:space="720" w:num="1"/>
        </w:sectPr>
      </w:pPr>
    </w:p>
    <w:p w14:paraId="40307D5F">
      <w:pPr>
        <w:pStyle w:val="2"/>
        <w:numPr>
          <w:ilvl w:val="0"/>
          <w:numId w:val="2"/>
        </w:numPr>
        <w:tabs>
          <w:tab w:val="left" w:pos="440"/>
        </w:tabs>
        <w:spacing w:before="79" w:after="0" w:line="240" w:lineRule="auto"/>
        <w:ind w:left="440" w:right="0" w:hanging="378"/>
        <w:jc w:val="left"/>
      </w:pPr>
      <w:r>
        <w:rPr>
          <w:color w:val="16314D"/>
        </w:rPr>
        <w:t xml:space="preserve">Missing-Value </w:t>
      </w:r>
      <w:r>
        <w:rPr>
          <w:color w:val="16314D"/>
          <w:spacing w:val="-2"/>
        </w:rPr>
        <w:t>Distribution</w:t>
      </w:r>
    </w:p>
    <w:p w14:paraId="78ACF216">
      <w:pPr>
        <w:pStyle w:val="6"/>
        <w:spacing w:before="103"/>
        <w:rPr>
          <w:rFonts w:ascii="Arial"/>
          <w:b/>
        </w:rPr>
      </w:pPr>
      <w:r>
        <w:rPr>
          <w:rFonts w:ascii="Arial"/>
          <w:b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749935</wp:posOffset>
            </wp:positionH>
            <wp:positionV relativeFrom="paragraph">
              <wp:posOffset>226695</wp:posOffset>
            </wp:positionV>
            <wp:extent cx="5962015" cy="3900170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1882" cy="3899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A3EBC3">
      <w:pPr>
        <w:pStyle w:val="6"/>
        <w:spacing w:before="3"/>
        <w:rPr>
          <w:rFonts w:ascii="Arial"/>
          <w:b/>
          <w:sz w:val="34"/>
        </w:rPr>
      </w:pPr>
    </w:p>
    <w:p w14:paraId="455AFB1C">
      <w:pPr>
        <w:spacing w:before="0"/>
        <w:ind w:left="208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color w:val="34495D"/>
          <w:sz w:val="17"/>
        </w:rPr>
        <w:t xml:space="preserve">Salary range and department have the largest missing-value percentages. Missing status should be preserved as a model </w:t>
      </w:r>
      <w:r>
        <w:rPr>
          <w:rFonts w:ascii="Arial"/>
          <w:i/>
          <w:color w:val="34495D"/>
          <w:spacing w:val="-2"/>
          <w:sz w:val="17"/>
        </w:rPr>
        <w:t>feature.</w:t>
      </w:r>
    </w:p>
    <w:p w14:paraId="0AA017C8">
      <w:pPr>
        <w:spacing w:after="0"/>
        <w:jc w:val="left"/>
        <w:rPr>
          <w:rFonts w:ascii="Arial"/>
          <w:i/>
          <w:sz w:val="17"/>
        </w:rPr>
        <w:sectPr>
          <w:pgSz w:w="11910" w:h="16840"/>
          <w:pgMar w:top="920" w:right="850" w:bottom="580" w:left="850" w:header="355" w:footer="385" w:gutter="0"/>
          <w:cols w:space="720" w:num="1"/>
        </w:sectPr>
      </w:pPr>
    </w:p>
    <w:p w14:paraId="38379E7F">
      <w:pPr>
        <w:pStyle w:val="2"/>
        <w:numPr>
          <w:ilvl w:val="0"/>
          <w:numId w:val="2"/>
        </w:numPr>
        <w:tabs>
          <w:tab w:val="left" w:pos="440"/>
        </w:tabs>
        <w:spacing w:before="79" w:after="0" w:line="240" w:lineRule="auto"/>
        <w:ind w:left="440" w:right="0" w:hanging="378"/>
        <w:jc w:val="left"/>
      </w:pPr>
      <w:r>
        <w:rPr>
          <w:color w:val="16314D"/>
        </w:rPr>
        <w:t xml:space="preserve">Binary Metadata </w:t>
      </w:r>
      <w:r>
        <w:rPr>
          <w:color w:val="16314D"/>
          <w:spacing w:val="-2"/>
        </w:rPr>
        <w:t>Signals</w:t>
      </w:r>
    </w:p>
    <w:p w14:paraId="56EA3600">
      <w:pPr>
        <w:pStyle w:val="6"/>
        <w:spacing w:before="103"/>
        <w:rPr>
          <w:rFonts w:ascii="Arial"/>
          <w:b/>
        </w:rPr>
      </w:pPr>
      <w:r>
        <w:rPr>
          <w:rFonts w:ascii="Arial"/>
          <w:b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749935</wp:posOffset>
            </wp:positionH>
            <wp:positionV relativeFrom="paragraph">
              <wp:posOffset>226695</wp:posOffset>
            </wp:positionV>
            <wp:extent cx="5962015" cy="3890645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1882" cy="3890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39A2C0">
      <w:pPr>
        <w:pStyle w:val="6"/>
        <w:spacing w:before="17"/>
        <w:rPr>
          <w:rFonts w:ascii="Arial"/>
          <w:b/>
          <w:sz w:val="34"/>
        </w:rPr>
      </w:pPr>
    </w:p>
    <w:p w14:paraId="6360FE06">
      <w:pPr>
        <w:spacing w:before="0"/>
        <w:ind w:left="1096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color w:val="34495D"/>
          <w:sz w:val="17"/>
        </w:rPr>
        <w:t xml:space="preserve">Company-logo availability, screening questions and telecommuting status provide useful metadata </w:t>
      </w:r>
      <w:r>
        <w:rPr>
          <w:rFonts w:ascii="Arial"/>
          <w:i/>
          <w:color w:val="34495D"/>
          <w:spacing w:val="-2"/>
          <w:sz w:val="17"/>
        </w:rPr>
        <w:t>signals.</w:t>
      </w:r>
    </w:p>
    <w:p w14:paraId="081BBF24">
      <w:pPr>
        <w:spacing w:after="0"/>
        <w:jc w:val="left"/>
        <w:rPr>
          <w:rFonts w:ascii="Arial"/>
          <w:i/>
          <w:sz w:val="17"/>
        </w:rPr>
        <w:sectPr>
          <w:pgSz w:w="11910" w:h="16840"/>
          <w:pgMar w:top="920" w:right="850" w:bottom="580" w:left="850" w:header="355" w:footer="385" w:gutter="0"/>
          <w:cols w:space="720" w:num="1"/>
        </w:sectPr>
      </w:pPr>
    </w:p>
    <w:p w14:paraId="60D0A84B">
      <w:pPr>
        <w:pStyle w:val="2"/>
        <w:numPr>
          <w:ilvl w:val="0"/>
          <w:numId w:val="2"/>
        </w:numPr>
        <w:tabs>
          <w:tab w:val="left" w:pos="440"/>
        </w:tabs>
        <w:spacing w:before="79" w:after="0" w:line="240" w:lineRule="auto"/>
        <w:ind w:left="440" w:right="0" w:hanging="378"/>
        <w:jc w:val="left"/>
      </w:pPr>
      <w:r>
        <w:rPr>
          <w:color w:val="16314D"/>
        </w:rPr>
        <w:t xml:space="preserve">Missing-Field </w:t>
      </w:r>
      <w:r>
        <w:rPr>
          <w:color w:val="16314D"/>
          <w:spacing w:val="-2"/>
        </w:rPr>
        <w:t>Count</w:t>
      </w:r>
    </w:p>
    <w:p w14:paraId="6AD52618">
      <w:pPr>
        <w:pStyle w:val="6"/>
        <w:spacing w:before="103"/>
        <w:rPr>
          <w:rFonts w:ascii="Arial"/>
          <w:b/>
        </w:rPr>
      </w:pPr>
      <w:r>
        <w:rPr>
          <w:rFonts w:ascii="Arial"/>
          <w:b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738505</wp:posOffset>
            </wp:positionH>
            <wp:positionV relativeFrom="paragraph">
              <wp:posOffset>226695</wp:posOffset>
            </wp:positionV>
            <wp:extent cx="5975350" cy="3214370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5594" cy="3214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328CA1">
      <w:pPr>
        <w:spacing w:before="375"/>
        <w:ind w:left="950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color w:val="34495D"/>
          <w:sz w:val="17"/>
        </w:rPr>
        <w:t xml:space="preserve">The relationship between total missing fields and fraud is non-linear, supporting non-linear feature </w:t>
      </w:r>
      <w:r>
        <w:rPr>
          <w:rFonts w:ascii="Arial"/>
          <w:i/>
          <w:color w:val="34495D"/>
          <w:spacing w:val="-2"/>
          <w:sz w:val="17"/>
        </w:rPr>
        <w:t>interactions.</w:t>
      </w:r>
    </w:p>
    <w:p w14:paraId="470907BB">
      <w:pPr>
        <w:spacing w:after="0"/>
        <w:jc w:val="left"/>
        <w:rPr>
          <w:rFonts w:ascii="Arial"/>
          <w:i/>
          <w:sz w:val="17"/>
        </w:rPr>
        <w:sectPr>
          <w:pgSz w:w="11910" w:h="16840"/>
          <w:pgMar w:top="920" w:right="850" w:bottom="580" w:left="850" w:header="355" w:footer="385" w:gutter="0"/>
          <w:cols w:space="720" w:num="1"/>
        </w:sectPr>
      </w:pPr>
    </w:p>
    <w:p w14:paraId="171C1286">
      <w:pPr>
        <w:pStyle w:val="2"/>
        <w:numPr>
          <w:ilvl w:val="0"/>
          <w:numId w:val="2"/>
        </w:numPr>
        <w:tabs>
          <w:tab w:val="left" w:pos="440"/>
        </w:tabs>
        <w:spacing w:before="79" w:after="0" w:line="240" w:lineRule="auto"/>
        <w:ind w:left="440" w:right="0" w:hanging="378"/>
        <w:jc w:val="left"/>
      </w:pPr>
      <w:r>
        <w:rPr>
          <w:color w:val="16314D"/>
        </w:rPr>
        <w:t xml:space="preserve">Text-Length </w:t>
      </w:r>
      <w:r>
        <w:rPr>
          <w:color w:val="16314D"/>
          <w:spacing w:val="-2"/>
        </w:rPr>
        <w:t>Comparison</w:t>
      </w:r>
    </w:p>
    <w:p w14:paraId="3BEC47A8">
      <w:pPr>
        <w:pStyle w:val="6"/>
        <w:spacing w:before="92"/>
        <w:rPr>
          <w:rFonts w:ascii="Arial"/>
          <w:b/>
        </w:rPr>
      </w:pPr>
      <w:r>
        <w:rPr>
          <w:rFonts w:ascii="Arial"/>
          <w:b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733425</wp:posOffset>
            </wp:positionH>
            <wp:positionV relativeFrom="paragraph">
              <wp:posOffset>219710</wp:posOffset>
            </wp:positionV>
            <wp:extent cx="6104255" cy="3557905"/>
            <wp:effectExtent l="0" t="0" r="0" b="0"/>
            <wp:wrapTopAndBottom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4182" cy="3558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A8CCC2">
      <w:pPr>
        <w:spacing w:before="287"/>
        <w:ind w:left="49" w:right="49" w:firstLine="0"/>
        <w:jc w:val="center"/>
        <w:rPr>
          <w:rFonts w:ascii="Arial"/>
          <w:i/>
          <w:sz w:val="17"/>
        </w:rPr>
      </w:pPr>
      <w:r>
        <w:rPr>
          <w:rFonts w:ascii="Arial"/>
          <w:i/>
          <w:color w:val="34495D"/>
          <w:sz w:val="17"/>
        </w:rPr>
        <w:t xml:space="preserve">Fraudulent descriptions and requirements are generally shorter than genuine </w:t>
      </w:r>
      <w:r>
        <w:rPr>
          <w:rFonts w:ascii="Arial"/>
          <w:i/>
          <w:color w:val="34495D"/>
          <w:spacing w:val="-2"/>
          <w:sz w:val="17"/>
        </w:rPr>
        <w:t>advertisements.</w:t>
      </w:r>
    </w:p>
    <w:p w14:paraId="4DBE439C">
      <w:pPr>
        <w:spacing w:after="0"/>
        <w:jc w:val="center"/>
        <w:rPr>
          <w:rFonts w:ascii="Arial"/>
          <w:i/>
          <w:sz w:val="17"/>
        </w:rPr>
        <w:sectPr>
          <w:pgSz w:w="11910" w:h="16840"/>
          <w:pgMar w:top="920" w:right="850" w:bottom="580" w:left="850" w:header="355" w:footer="385" w:gutter="0"/>
          <w:cols w:space="720" w:num="1"/>
        </w:sectPr>
      </w:pPr>
    </w:p>
    <w:p w14:paraId="56EA1D56">
      <w:pPr>
        <w:pStyle w:val="2"/>
        <w:numPr>
          <w:ilvl w:val="0"/>
          <w:numId w:val="2"/>
        </w:numPr>
        <w:tabs>
          <w:tab w:val="left" w:pos="440"/>
        </w:tabs>
        <w:spacing w:before="79" w:after="0" w:line="240" w:lineRule="auto"/>
        <w:ind w:left="440" w:right="0" w:hanging="378"/>
        <w:jc w:val="left"/>
      </w:pPr>
      <w:r>
        <w:rPr>
          <w:color w:val="16314D"/>
        </w:rPr>
        <w:t xml:space="preserve">Industry and Function </w:t>
      </w:r>
      <w:r>
        <w:rPr>
          <w:color w:val="16314D"/>
          <w:spacing w:val="-4"/>
        </w:rPr>
        <w:t>Risk</w:t>
      </w:r>
    </w:p>
    <w:p w14:paraId="7307A5D4">
      <w:pPr>
        <w:pStyle w:val="6"/>
        <w:spacing w:before="92"/>
        <w:rPr>
          <w:rFonts w:ascii="Arial"/>
          <w:b/>
        </w:rPr>
      </w:pPr>
      <w:r>
        <w:rPr>
          <w:rFonts w:ascii="Arial"/>
          <w:b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739775</wp:posOffset>
            </wp:positionH>
            <wp:positionV relativeFrom="paragraph">
              <wp:posOffset>219710</wp:posOffset>
            </wp:positionV>
            <wp:extent cx="6102350" cy="4189095"/>
            <wp:effectExtent l="0" t="0" r="0" b="0"/>
            <wp:wrapTopAndBottom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2102" cy="4188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8A8A52">
      <w:pPr>
        <w:spacing w:before="284"/>
        <w:ind w:left="529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color w:val="34495D"/>
          <w:sz w:val="17"/>
        </w:rPr>
        <w:t xml:space="preserve">Some industries and job functions show much higher fraud rates, but these patterns may change in future real-world </w:t>
      </w:r>
      <w:r>
        <w:rPr>
          <w:rFonts w:ascii="Arial"/>
          <w:i/>
          <w:color w:val="34495D"/>
          <w:spacing w:val="-2"/>
          <w:sz w:val="17"/>
        </w:rPr>
        <w:t>data.</w:t>
      </w:r>
    </w:p>
    <w:p w14:paraId="28020847">
      <w:pPr>
        <w:spacing w:after="0"/>
        <w:jc w:val="left"/>
        <w:rPr>
          <w:rFonts w:ascii="Arial"/>
          <w:i/>
          <w:sz w:val="17"/>
        </w:rPr>
        <w:sectPr>
          <w:pgSz w:w="11910" w:h="16840"/>
          <w:pgMar w:top="920" w:right="850" w:bottom="580" w:left="850" w:header="355" w:footer="385" w:gutter="0"/>
          <w:cols w:space="720" w:num="1"/>
        </w:sectPr>
      </w:pPr>
    </w:p>
    <w:p w14:paraId="0D3DE04E">
      <w:pPr>
        <w:pStyle w:val="2"/>
        <w:numPr>
          <w:ilvl w:val="0"/>
          <w:numId w:val="2"/>
        </w:numPr>
        <w:tabs>
          <w:tab w:val="left" w:pos="440"/>
        </w:tabs>
        <w:spacing w:before="79" w:after="0" w:line="240" w:lineRule="auto"/>
        <w:ind w:left="440" w:right="0" w:hanging="378"/>
        <w:jc w:val="left"/>
      </w:pPr>
      <w:r>
        <w:rPr>
          <w:color w:val="16314D"/>
        </w:rPr>
        <w:t xml:space="preserve">Text-Based Risk </w:t>
      </w:r>
      <w:r>
        <w:rPr>
          <w:color w:val="16314D"/>
          <w:spacing w:val="-2"/>
        </w:rPr>
        <w:t>Signals</w:t>
      </w:r>
    </w:p>
    <w:p w14:paraId="3FBF9EA9">
      <w:pPr>
        <w:pStyle w:val="6"/>
        <w:spacing w:before="92"/>
        <w:rPr>
          <w:rFonts w:ascii="Arial"/>
          <w:b/>
        </w:rPr>
      </w:pPr>
      <w:r>
        <w:rPr>
          <w:rFonts w:ascii="Arial"/>
          <w:b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737870</wp:posOffset>
            </wp:positionH>
            <wp:positionV relativeFrom="paragraph">
              <wp:posOffset>219710</wp:posOffset>
            </wp:positionV>
            <wp:extent cx="6099810" cy="3557905"/>
            <wp:effectExtent l="0" t="0" r="0" b="0"/>
            <wp:wrapTopAndBottom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9991" cy="3558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4B78D3">
      <w:pPr>
        <w:spacing w:before="287"/>
        <w:ind w:left="49" w:right="49" w:firstLine="0"/>
        <w:jc w:val="center"/>
        <w:rPr>
          <w:rFonts w:ascii="Arial"/>
          <w:i/>
          <w:sz w:val="17"/>
        </w:rPr>
      </w:pPr>
      <w:r>
        <w:rPr>
          <w:rFonts w:ascii="Arial"/>
          <w:i/>
          <w:color w:val="34495D"/>
          <w:sz w:val="17"/>
        </w:rPr>
        <w:t xml:space="preserve">Work-from-home, no-experience and earning-related language show strong fraud </w:t>
      </w:r>
      <w:r>
        <w:rPr>
          <w:rFonts w:ascii="Arial"/>
          <w:i/>
          <w:color w:val="34495D"/>
          <w:spacing w:val="-2"/>
          <w:sz w:val="17"/>
        </w:rPr>
        <w:t>associations.</w:t>
      </w:r>
    </w:p>
    <w:p w14:paraId="1298DC96">
      <w:pPr>
        <w:spacing w:after="0"/>
        <w:jc w:val="center"/>
        <w:rPr>
          <w:rFonts w:ascii="Arial"/>
          <w:i/>
          <w:sz w:val="17"/>
        </w:rPr>
        <w:sectPr>
          <w:pgSz w:w="11910" w:h="16840"/>
          <w:pgMar w:top="920" w:right="850" w:bottom="580" w:left="850" w:header="355" w:footer="385" w:gutter="0"/>
          <w:cols w:space="720" w:num="1"/>
        </w:sectPr>
      </w:pPr>
    </w:p>
    <w:p w14:paraId="5A974C74">
      <w:pPr>
        <w:pStyle w:val="2"/>
        <w:numPr>
          <w:ilvl w:val="0"/>
          <w:numId w:val="2"/>
        </w:numPr>
        <w:tabs>
          <w:tab w:val="left" w:pos="440"/>
        </w:tabs>
        <w:spacing w:before="79" w:after="0" w:line="240" w:lineRule="auto"/>
        <w:ind w:left="440" w:right="0" w:hanging="378"/>
        <w:jc w:val="left"/>
      </w:pPr>
      <w:r>
        <w:rPr>
          <w:color w:val="16314D"/>
        </w:rPr>
        <w:t xml:space="preserve">Repeated Text </w:t>
      </w:r>
      <w:r>
        <w:rPr>
          <w:color w:val="16314D"/>
          <w:spacing w:val="-2"/>
        </w:rPr>
        <w:t>Templates</w:t>
      </w:r>
    </w:p>
    <w:p w14:paraId="057D7ACE">
      <w:pPr>
        <w:pStyle w:val="6"/>
        <w:spacing w:before="104"/>
        <w:rPr>
          <w:rFonts w:ascii="Arial"/>
          <w:b/>
        </w:rPr>
      </w:pPr>
      <w:r>
        <w:rPr>
          <w:rFonts w:ascii="Arial"/>
          <w:b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745490</wp:posOffset>
            </wp:positionH>
            <wp:positionV relativeFrom="paragraph">
              <wp:posOffset>227330</wp:posOffset>
            </wp:positionV>
            <wp:extent cx="5948045" cy="3214370"/>
            <wp:effectExtent l="0" t="0" r="0" b="0"/>
            <wp:wrapTopAndBottom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8169" cy="3214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E4BD4B">
      <w:pPr>
        <w:spacing w:before="383"/>
        <w:ind w:left="643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color w:val="34495D"/>
          <w:sz w:val="17"/>
        </w:rPr>
        <w:t xml:space="preserve">Large numbers of advertisements reuse text templates. Random splitting can therefore produce over-optimistic </w:t>
      </w:r>
      <w:r>
        <w:rPr>
          <w:rFonts w:ascii="Arial"/>
          <w:i/>
          <w:color w:val="34495D"/>
          <w:spacing w:val="-2"/>
          <w:sz w:val="17"/>
        </w:rPr>
        <w:t>results.</w:t>
      </w:r>
    </w:p>
    <w:p w14:paraId="47D86409">
      <w:pPr>
        <w:spacing w:after="0"/>
        <w:jc w:val="left"/>
        <w:rPr>
          <w:rFonts w:ascii="Arial"/>
          <w:i/>
          <w:sz w:val="17"/>
        </w:rPr>
        <w:sectPr>
          <w:pgSz w:w="11910" w:h="16840"/>
          <w:pgMar w:top="920" w:right="850" w:bottom="580" w:left="850" w:header="355" w:footer="385" w:gutter="0"/>
          <w:cols w:space="720" w:num="1"/>
        </w:sectPr>
      </w:pPr>
    </w:p>
    <w:p w14:paraId="2F7FBC57">
      <w:pPr>
        <w:pStyle w:val="2"/>
        <w:numPr>
          <w:ilvl w:val="0"/>
          <w:numId w:val="2"/>
        </w:numPr>
        <w:tabs>
          <w:tab w:val="left" w:pos="629"/>
        </w:tabs>
        <w:spacing w:before="79" w:after="0" w:line="240" w:lineRule="auto"/>
        <w:ind w:left="629" w:right="0" w:hanging="567"/>
        <w:jc w:val="left"/>
      </w:pPr>
      <w:r>
        <w:rPr>
          <w:color w:val="16314D"/>
        </w:rPr>
        <w:t xml:space="preserve">Missing-Value </w:t>
      </w:r>
      <w:r>
        <w:rPr>
          <w:color w:val="16314D"/>
          <w:spacing w:val="-2"/>
        </w:rPr>
        <w:t>Details</w:t>
      </w:r>
    </w:p>
    <w:p w14:paraId="641CF4E1">
      <w:pPr>
        <w:pStyle w:val="6"/>
        <w:spacing w:before="13" w:after="1"/>
        <w:rPr>
          <w:rFonts w:ascii="Arial"/>
          <w:b/>
        </w:rPr>
      </w:pPr>
    </w:p>
    <w:tbl>
      <w:tblPr>
        <w:tblStyle w:val="5"/>
        <w:tblW w:w="0" w:type="auto"/>
        <w:tblInd w:w="788" w:type="dxa"/>
        <w:tblBorders>
          <w:top w:val="single" w:color="BFC8CA" w:sz="4" w:space="0"/>
          <w:left w:val="single" w:color="BFC8CA" w:sz="4" w:space="0"/>
          <w:bottom w:val="single" w:color="BFC8CA" w:sz="4" w:space="0"/>
          <w:right w:val="single" w:color="BFC8CA" w:sz="4" w:space="0"/>
          <w:insideH w:val="single" w:color="BFC8CA" w:sz="4" w:space="0"/>
          <w:insideV w:val="single" w:color="BFC8CA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32"/>
        <w:gridCol w:w="2160"/>
        <w:gridCol w:w="2448"/>
      </w:tblGrid>
      <w:tr w14:paraId="771D2E71">
        <w:tblPrEx>
          <w:tblBorders>
            <w:top w:val="single" w:color="BFC8CA" w:sz="4" w:space="0"/>
            <w:left w:val="single" w:color="BFC8CA" w:sz="4" w:space="0"/>
            <w:bottom w:val="single" w:color="BFC8CA" w:sz="4" w:space="0"/>
            <w:right w:val="single" w:color="BFC8CA" w:sz="4" w:space="0"/>
            <w:insideH w:val="single" w:color="BFC8CA" w:sz="4" w:space="0"/>
            <w:insideV w:val="single" w:color="BFC8C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4032" w:type="dxa"/>
            <w:shd w:val="clear" w:color="auto" w:fill="16314D"/>
          </w:tcPr>
          <w:p w14:paraId="3E6D28BB">
            <w:pPr>
              <w:pStyle w:val="10"/>
              <w:spacing w:before="104"/>
              <w:ind w:left="8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Feature</w:t>
            </w:r>
          </w:p>
        </w:tc>
        <w:tc>
          <w:tcPr>
            <w:tcW w:w="2160" w:type="dxa"/>
            <w:shd w:val="clear" w:color="auto" w:fill="16314D"/>
          </w:tcPr>
          <w:p w14:paraId="1C0E41CF">
            <w:pPr>
              <w:pStyle w:val="10"/>
              <w:spacing w:before="104"/>
              <w:ind w:left="57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 xml:space="preserve">Missing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count</w:t>
            </w:r>
          </w:p>
        </w:tc>
        <w:tc>
          <w:tcPr>
            <w:tcW w:w="2448" w:type="dxa"/>
            <w:shd w:val="clear" w:color="auto" w:fill="16314D"/>
          </w:tcPr>
          <w:p w14:paraId="40FBE8D1">
            <w:pPr>
              <w:pStyle w:val="10"/>
              <w:spacing w:before="104"/>
              <w:ind w:left="522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 xml:space="preserve">Missing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percentage</w:t>
            </w:r>
          </w:p>
        </w:tc>
      </w:tr>
      <w:tr w14:paraId="7878CC8E">
        <w:tblPrEx>
          <w:tblBorders>
            <w:top w:val="single" w:color="BFC8CA" w:sz="4" w:space="0"/>
            <w:left w:val="single" w:color="BFC8CA" w:sz="4" w:space="0"/>
            <w:bottom w:val="single" w:color="BFC8CA" w:sz="4" w:space="0"/>
            <w:right w:val="single" w:color="BFC8CA" w:sz="4" w:space="0"/>
            <w:insideH w:val="single" w:color="BFC8CA" w:sz="4" w:space="0"/>
            <w:insideV w:val="single" w:color="BFC8C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4032" w:type="dxa"/>
          </w:tcPr>
          <w:p w14:paraId="0CCBE882">
            <w:pPr>
              <w:pStyle w:val="10"/>
              <w:spacing w:before="105"/>
              <w:rPr>
                <w:sz w:val="17"/>
              </w:rPr>
            </w:pPr>
            <w:r>
              <w:rPr>
                <w:spacing w:val="-2"/>
                <w:sz w:val="17"/>
              </w:rPr>
              <w:t>salary_range</w:t>
            </w:r>
          </w:p>
        </w:tc>
        <w:tc>
          <w:tcPr>
            <w:tcW w:w="2160" w:type="dxa"/>
          </w:tcPr>
          <w:p w14:paraId="00F34E48">
            <w:pPr>
              <w:pStyle w:val="10"/>
              <w:spacing w:before="105"/>
              <w:rPr>
                <w:sz w:val="17"/>
              </w:rPr>
            </w:pPr>
            <w:r>
              <w:rPr>
                <w:spacing w:val="-2"/>
                <w:sz w:val="17"/>
              </w:rPr>
              <w:t>15,012</w:t>
            </w:r>
          </w:p>
        </w:tc>
        <w:tc>
          <w:tcPr>
            <w:tcW w:w="2448" w:type="dxa"/>
          </w:tcPr>
          <w:p w14:paraId="456E22EB">
            <w:pPr>
              <w:pStyle w:val="10"/>
              <w:spacing w:before="105"/>
              <w:rPr>
                <w:sz w:val="17"/>
              </w:rPr>
            </w:pPr>
            <w:r>
              <w:rPr>
                <w:spacing w:val="-2"/>
                <w:sz w:val="17"/>
              </w:rPr>
              <w:t>83.96</w:t>
            </w:r>
          </w:p>
        </w:tc>
      </w:tr>
      <w:tr w14:paraId="1DE41F26">
        <w:tblPrEx>
          <w:tblBorders>
            <w:top w:val="single" w:color="BFC8CA" w:sz="4" w:space="0"/>
            <w:left w:val="single" w:color="BFC8CA" w:sz="4" w:space="0"/>
            <w:bottom w:val="single" w:color="BFC8CA" w:sz="4" w:space="0"/>
            <w:right w:val="single" w:color="BFC8CA" w:sz="4" w:space="0"/>
            <w:insideH w:val="single" w:color="BFC8CA" w:sz="4" w:space="0"/>
            <w:insideV w:val="single" w:color="BFC8C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4032" w:type="dxa"/>
            <w:shd w:val="clear" w:color="auto" w:fill="F4F6F6"/>
          </w:tcPr>
          <w:p w14:paraId="05CE1187">
            <w:pPr>
              <w:pStyle w:val="10"/>
              <w:spacing w:before="105"/>
              <w:rPr>
                <w:sz w:val="17"/>
              </w:rPr>
            </w:pPr>
            <w:r>
              <w:rPr>
                <w:spacing w:val="-2"/>
                <w:sz w:val="17"/>
              </w:rPr>
              <w:t>department</w:t>
            </w:r>
          </w:p>
        </w:tc>
        <w:tc>
          <w:tcPr>
            <w:tcW w:w="2160" w:type="dxa"/>
            <w:shd w:val="clear" w:color="auto" w:fill="F4F6F6"/>
          </w:tcPr>
          <w:p w14:paraId="1C683178">
            <w:pPr>
              <w:pStyle w:val="10"/>
              <w:spacing w:before="105"/>
              <w:rPr>
                <w:sz w:val="17"/>
              </w:rPr>
            </w:pPr>
            <w:r>
              <w:rPr>
                <w:spacing w:val="-2"/>
                <w:sz w:val="17"/>
              </w:rPr>
              <w:t>11,547</w:t>
            </w:r>
          </w:p>
        </w:tc>
        <w:tc>
          <w:tcPr>
            <w:tcW w:w="2448" w:type="dxa"/>
            <w:shd w:val="clear" w:color="auto" w:fill="F4F6F6"/>
          </w:tcPr>
          <w:p w14:paraId="01D36D2E">
            <w:pPr>
              <w:pStyle w:val="10"/>
              <w:spacing w:before="105"/>
              <w:rPr>
                <w:sz w:val="17"/>
              </w:rPr>
            </w:pPr>
            <w:r>
              <w:rPr>
                <w:spacing w:val="-2"/>
                <w:sz w:val="17"/>
              </w:rPr>
              <w:t>64.58</w:t>
            </w:r>
          </w:p>
        </w:tc>
      </w:tr>
      <w:tr w14:paraId="626610D6">
        <w:tblPrEx>
          <w:tblBorders>
            <w:top w:val="single" w:color="BFC8CA" w:sz="4" w:space="0"/>
            <w:left w:val="single" w:color="BFC8CA" w:sz="4" w:space="0"/>
            <w:bottom w:val="single" w:color="BFC8CA" w:sz="4" w:space="0"/>
            <w:right w:val="single" w:color="BFC8CA" w:sz="4" w:space="0"/>
            <w:insideH w:val="single" w:color="BFC8CA" w:sz="4" w:space="0"/>
            <w:insideV w:val="single" w:color="BFC8C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4032" w:type="dxa"/>
          </w:tcPr>
          <w:p w14:paraId="3299AE89">
            <w:pPr>
              <w:pStyle w:val="10"/>
              <w:spacing w:before="105"/>
              <w:rPr>
                <w:sz w:val="17"/>
              </w:rPr>
            </w:pPr>
            <w:r>
              <w:rPr>
                <w:spacing w:val="-2"/>
                <w:sz w:val="17"/>
              </w:rPr>
              <w:t>required_education</w:t>
            </w:r>
          </w:p>
        </w:tc>
        <w:tc>
          <w:tcPr>
            <w:tcW w:w="2160" w:type="dxa"/>
          </w:tcPr>
          <w:p w14:paraId="17B89895">
            <w:pPr>
              <w:pStyle w:val="10"/>
              <w:spacing w:before="105"/>
              <w:rPr>
                <w:sz w:val="17"/>
              </w:rPr>
            </w:pPr>
            <w:r>
              <w:rPr>
                <w:spacing w:val="-2"/>
                <w:sz w:val="17"/>
              </w:rPr>
              <w:t>8,105</w:t>
            </w:r>
          </w:p>
        </w:tc>
        <w:tc>
          <w:tcPr>
            <w:tcW w:w="2448" w:type="dxa"/>
          </w:tcPr>
          <w:p w14:paraId="55EEAD81">
            <w:pPr>
              <w:pStyle w:val="10"/>
              <w:spacing w:before="105"/>
              <w:rPr>
                <w:sz w:val="17"/>
              </w:rPr>
            </w:pPr>
            <w:r>
              <w:rPr>
                <w:spacing w:val="-2"/>
                <w:sz w:val="17"/>
              </w:rPr>
              <w:t>45.33</w:t>
            </w:r>
          </w:p>
        </w:tc>
      </w:tr>
      <w:tr w14:paraId="1085D954">
        <w:tblPrEx>
          <w:tblBorders>
            <w:top w:val="single" w:color="BFC8CA" w:sz="4" w:space="0"/>
            <w:left w:val="single" w:color="BFC8CA" w:sz="4" w:space="0"/>
            <w:bottom w:val="single" w:color="BFC8CA" w:sz="4" w:space="0"/>
            <w:right w:val="single" w:color="BFC8CA" w:sz="4" w:space="0"/>
            <w:insideH w:val="single" w:color="BFC8CA" w:sz="4" w:space="0"/>
            <w:insideV w:val="single" w:color="BFC8C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4032" w:type="dxa"/>
            <w:shd w:val="clear" w:color="auto" w:fill="F4F6F6"/>
          </w:tcPr>
          <w:p w14:paraId="13EEFE9A">
            <w:pPr>
              <w:pStyle w:val="10"/>
              <w:spacing w:before="105"/>
              <w:rPr>
                <w:sz w:val="17"/>
              </w:rPr>
            </w:pPr>
            <w:r>
              <w:rPr>
                <w:spacing w:val="-2"/>
                <w:sz w:val="17"/>
              </w:rPr>
              <w:t>benefits</w:t>
            </w:r>
          </w:p>
        </w:tc>
        <w:tc>
          <w:tcPr>
            <w:tcW w:w="2160" w:type="dxa"/>
            <w:shd w:val="clear" w:color="auto" w:fill="F4F6F6"/>
          </w:tcPr>
          <w:p w14:paraId="7CE11B23">
            <w:pPr>
              <w:pStyle w:val="10"/>
              <w:spacing w:before="105"/>
              <w:rPr>
                <w:sz w:val="17"/>
              </w:rPr>
            </w:pPr>
            <w:r>
              <w:rPr>
                <w:spacing w:val="-2"/>
                <w:sz w:val="17"/>
              </w:rPr>
              <w:t>7,212</w:t>
            </w:r>
          </w:p>
        </w:tc>
        <w:tc>
          <w:tcPr>
            <w:tcW w:w="2448" w:type="dxa"/>
            <w:shd w:val="clear" w:color="auto" w:fill="F4F6F6"/>
          </w:tcPr>
          <w:p w14:paraId="6148F7FF">
            <w:pPr>
              <w:pStyle w:val="10"/>
              <w:spacing w:before="105"/>
              <w:rPr>
                <w:sz w:val="17"/>
              </w:rPr>
            </w:pPr>
            <w:r>
              <w:rPr>
                <w:spacing w:val="-2"/>
                <w:sz w:val="17"/>
              </w:rPr>
              <w:t>40.34</w:t>
            </w:r>
          </w:p>
        </w:tc>
      </w:tr>
      <w:tr w14:paraId="78AD89D8">
        <w:tblPrEx>
          <w:tblBorders>
            <w:top w:val="single" w:color="BFC8CA" w:sz="4" w:space="0"/>
            <w:left w:val="single" w:color="BFC8CA" w:sz="4" w:space="0"/>
            <w:bottom w:val="single" w:color="BFC8CA" w:sz="4" w:space="0"/>
            <w:right w:val="single" w:color="BFC8CA" w:sz="4" w:space="0"/>
            <w:insideH w:val="single" w:color="BFC8CA" w:sz="4" w:space="0"/>
            <w:insideV w:val="single" w:color="BFC8C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4032" w:type="dxa"/>
          </w:tcPr>
          <w:p w14:paraId="50C74D93">
            <w:pPr>
              <w:pStyle w:val="10"/>
              <w:spacing w:before="105"/>
              <w:rPr>
                <w:sz w:val="17"/>
              </w:rPr>
            </w:pPr>
            <w:r>
              <w:rPr>
                <w:spacing w:val="-2"/>
                <w:sz w:val="17"/>
              </w:rPr>
              <w:t>required_experience</w:t>
            </w:r>
          </w:p>
        </w:tc>
        <w:tc>
          <w:tcPr>
            <w:tcW w:w="2160" w:type="dxa"/>
          </w:tcPr>
          <w:p w14:paraId="0611CFE2">
            <w:pPr>
              <w:pStyle w:val="10"/>
              <w:spacing w:before="105"/>
              <w:rPr>
                <w:sz w:val="17"/>
              </w:rPr>
            </w:pPr>
            <w:r>
              <w:rPr>
                <w:spacing w:val="-2"/>
                <w:sz w:val="17"/>
              </w:rPr>
              <w:t>7,050</w:t>
            </w:r>
          </w:p>
        </w:tc>
        <w:tc>
          <w:tcPr>
            <w:tcW w:w="2448" w:type="dxa"/>
          </w:tcPr>
          <w:p w14:paraId="1AFD8BEA">
            <w:pPr>
              <w:pStyle w:val="10"/>
              <w:spacing w:before="105"/>
              <w:rPr>
                <w:sz w:val="17"/>
              </w:rPr>
            </w:pPr>
            <w:r>
              <w:rPr>
                <w:spacing w:val="-2"/>
                <w:sz w:val="17"/>
              </w:rPr>
              <w:t>39.43</w:t>
            </w:r>
          </w:p>
        </w:tc>
      </w:tr>
      <w:tr w14:paraId="0D5D5353">
        <w:tblPrEx>
          <w:tblBorders>
            <w:top w:val="single" w:color="BFC8CA" w:sz="4" w:space="0"/>
            <w:left w:val="single" w:color="BFC8CA" w:sz="4" w:space="0"/>
            <w:bottom w:val="single" w:color="BFC8CA" w:sz="4" w:space="0"/>
            <w:right w:val="single" w:color="BFC8CA" w:sz="4" w:space="0"/>
            <w:insideH w:val="single" w:color="BFC8CA" w:sz="4" w:space="0"/>
            <w:insideV w:val="single" w:color="BFC8C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4032" w:type="dxa"/>
            <w:shd w:val="clear" w:color="auto" w:fill="F4F6F6"/>
          </w:tcPr>
          <w:p w14:paraId="02063F05">
            <w:pPr>
              <w:pStyle w:val="10"/>
              <w:spacing w:before="105"/>
              <w:rPr>
                <w:sz w:val="17"/>
              </w:rPr>
            </w:pPr>
            <w:r>
              <w:rPr>
                <w:spacing w:val="-2"/>
                <w:sz w:val="17"/>
              </w:rPr>
              <w:t>function</w:t>
            </w:r>
          </w:p>
        </w:tc>
        <w:tc>
          <w:tcPr>
            <w:tcW w:w="2160" w:type="dxa"/>
            <w:shd w:val="clear" w:color="auto" w:fill="F4F6F6"/>
          </w:tcPr>
          <w:p w14:paraId="536B6D6B">
            <w:pPr>
              <w:pStyle w:val="10"/>
              <w:spacing w:before="105"/>
              <w:rPr>
                <w:sz w:val="17"/>
              </w:rPr>
            </w:pPr>
            <w:r>
              <w:rPr>
                <w:spacing w:val="-2"/>
                <w:sz w:val="17"/>
              </w:rPr>
              <w:t>6,455</w:t>
            </w:r>
          </w:p>
        </w:tc>
        <w:tc>
          <w:tcPr>
            <w:tcW w:w="2448" w:type="dxa"/>
            <w:shd w:val="clear" w:color="auto" w:fill="F4F6F6"/>
          </w:tcPr>
          <w:p w14:paraId="4989A809">
            <w:pPr>
              <w:pStyle w:val="10"/>
              <w:spacing w:before="105"/>
              <w:rPr>
                <w:sz w:val="17"/>
              </w:rPr>
            </w:pPr>
            <w:r>
              <w:rPr>
                <w:spacing w:val="-2"/>
                <w:sz w:val="17"/>
              </w:rPr>
              <w:t>36.10</w:t>
            </w:r>
          </w:p>
        </w:tc>
      </w:tr>
      <w:tr w14:paraId="0B8B6348">
        <w:tblPrEx>
          <w:tblBorders>
            <w:top w:val="single" w:color="BFC8CA" w:sz="4" w:space="0"/>
            <w:left w:val="single" w:color="BFC8CA" w:sz="4" w:space="0"/>
            <w:bottom w:val="single" w:color="BFC8CA" w:sz="4" w:space="0"/>
            <w:right w:val="single" w:color="BFC8CA" w:sz="4" w:space="0"/>
            <w:insideH w:val="single" w:color="BFC8CA" w:sz="4" w:space="0"/>
            <w:insideV w:val="single" w:color="BFC8C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4032" w:type="dxa"/>
          </w:tcPr>
          <w:p w14:paraId="5D128EDD">
            <w:pPr>
              <w:pStyle w:val="10"/>
              <w:spacing w:before="105"/>
              <w:rPr>
                <w:sz w:val="17"/>
              </w:rPr>
            </w:pPr>
            <w:r>
              <w:rPr>
                <w:spacing w:val="-2"/>
                <w:sz w:val="17"/>
              </w:rPr>
              <w:t>industry</w:t>
            </w:r>
          </w:p>
        </w:tc>
        <w:tc>
          <w:tcPr>
            <w:tcW w:w="2160" w:type="dxa"/>
          </w:tcPr>
          <w:p w14:paraId="33190418">
            <w:pPr>
              <w:pStyle w:val="10"/>
              <w:spacing w:before="105"/>
              <w:rPr>
                <w:sz w:val="17"/>
              </w:rPr>
            </w:pPr>
            <w:r>
              <w:rPr>
                <w:spacing w:val="-2"/>
                <w:sz w:val="17"/>
              </w:rPr>
              <w:t>4,903</w:t>
            </w:r>
          </w:p>
        </w:tc>
        <w:tc>
          <w:tcPr>
            <w:tcW w:w="2448" w:type="dxa"/>
          </w:tcPr>
          <w:p w14:paraId="06396978">
            <w:pPr>
              <w:pStyle w:val="10"/>
              <w:spacing w:before="105"/>
              <w:rPr>
                <w:sz w:val="17"/>
              </w:rPr>
            </w:pPr>
            <w:r>
              <w:rPr>
                <w:spacing w:val="-2"/>
                <w:sz w:val="17"/>
              </w:rPr>
              <w:t>27.42</w:t>
            </w:r>
          </w:p>
        </w:tc>
      </w:tr>
      <w:tr w14:paraId="47CDC015">
        <w:tblPrEx>
          <w:tblBorders>
            <w:top w:val="single" w:color="BFC8CA" w:sz="4" w:space="0"/>
            <w:left w:val="single" w:color="BFC8CA" w:sz="4" w:space="0"/>
            <w:bottom w:val="single" w:color="BFC8CA" w:sz="4" w:space="0"/>
            <w:right w:val="single" w:color="BFC8CA" w:sz="4" w:space="0"/>
            <w:insideH w:val="single" w:color="BFC8CA" w:sz="4" w:space="0"/>
            <w:insideV w:val="single" w:color="BFC8C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4032" w:type="dxa"/>
            <w:shd w:val="clear" w:color="auto" w:fill="F4F6F6"/>
          </w:tcPr>
          <w:p w14:paraId="76280804">
            <w:pPr>
              <w:pStyle w:val="10"/>
              <w:spacing w:before="105"/>
              <w:rPr>
                <w:sz w:val="17"/>
              </w:rPr>
            </w:pPr>
            <w:r>
              <w:rPr>
                <w:spacing w:val="-2"/>
                <w:sz w:val="17"/>
              </w:rPr>
              <w:t>employment_type</w:t>
            </w:r>
          </w:p>
        </w:tc>
        <w:tc>
          <w:tcPr>
            <w:tcW w:w="2160" w:type="dxa"/>
            <w:shd w:val="clear" w:color="auto" w:fill="F4F6F6"/>
          </w:tcPr>
          <w:p w14:paraId="4F73306B">
            <w:pPr>
              <w:pStyle w:val="10"/>
              <w:spacing w:before="105"/>
              <w:rPr>
                <w:sz w:val="17"/>
              </w:rPr>
            </w:pPr>
            <w:r>
              <w:rPr>
                <w:spacing w:val="-2"/>
                <w:sz w:val="17"/>
              </w:rPr>
              <w:t>3,471</w:t>
            </w:r>
          </w:p>
        </w:tc>
        <w:tc>
          <w:tcPr>
            <w:tcW w:w="2448" w:type="dxa"/>
            <w:shd w:val="clear" w:color="auto" w:fill="F4F6F6"/>
          </w:tcPr>
          <w:p w14:paraId="3B69C8B5">
            <w:pPr>
              <w:pStyle w:val="10"/>
              <w:spacing w:before="105"/>
              <w:rPr>
                <w:sz w:val="17"/>
              </w:rPr>
            </w:pPr>
            <w:r>
              <w:rPr>
                <w:spacing w:val="-2"/>
                <w:sz w:val="17"/>
              </w:rPr>
              <w:t>19.41</w:t>
            </w:r>
          </w:p>
        </w:tc>
      </w:tr>
      <w:tr w14:paraId="4CA622EC">
        <w:tblPrEx>
          <w:tblBorders>
            <w:top w:val="single" w:color="BFC8CA" w:sz="4" w:space="0"/>
            <w:left w:val="single" w:color="BFC8CA" w:sz="4" w:space="0"/>
            <w:bottom w:val="single" w:color="BFC8CA" w:sz="4" w:space="0"/>
            <w:right w:val="single" w:color="BFC8CA" w:sz="4" w:space="0"/>
            <w:insideH w:val="single" w:color="BFC8CA" w:sz="4" w:space="0"/>
            <w:insideV w:val="single" w:color="BFC8C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4032" w:type="dxa"/>
          </w:tcPr>
          <w:p w14:paraId="4B7B9661">
            <w:pPr>
              <w:pStyle w:val="10"/>
              <w:spacing w:before="105"/>
              <w:rPr>
                <w:sz w:val="17"/>
              </w:rPr>
            </w:pPr>
            <w:r>
              <w:rPr>
                <w:spacing w:val="-2"/>
                <w:sz w:val="17"/>
              </w:rPr>
              <w:t>company_profile</w:t>
            </w:r>
          </w:p>
        </w:tc>
        <w:tc>
          <w:tcPr>
            <w:tcW w:w="2160" w:type="dxa"/>
          </w:tcPr>
          <w:p w14:paraId="6FE3425F">
            <w:pPr>
              <w:pStyle w:val="10"/>
              <w:spacing w:before="105"/>
              <w:rPr>
                <w:sz w:val="17"/>
              </w:rPr>
            </w:pPr>
            <w:r>
              <w:rPr>
                <w:spacing w:val="-2"/>
                <w:sz w:val="17"/>
              </w:rPr>
              <w:t>3,308</w:t>
            </w:r>
          </w:p>
        </w:tc>
        <w:tc>
          <w:tcPr>
            <w:tcW w:w="2448" w:type="dxa"/>
          </w:tcPr>
          <w:p w14:paraId="2242659D">
            <w:pPr>
              <w:pStyle w:val="10"/>
              <w:spacing w:before="105"/>
              <w:rPr>
                <w:sz w:val="17"/>
              </w:rPr>
            </w:pPr>
            <w:r>
              <w:rPr>
                <w:spacing w:val="-2"/>
                <w:sz w:val="17"/>
              </w:rPr>
              <w:t>18.50</w:t>
            </w:r>
          </w:p>
        </w:tc>
      </w:tr>
      <w:tr w14:paraId="1652072C">
        <w:tblPrEx>
          <w:tblBorders>
            <w:top w:val="single" w:color="BFC8CA" w:sz="4" w:space="0"/>
            <w:left w:val="single" w:color="BFC8CA" w:sz="4" w:space="0"/>
            <w:bottom w:val="single" w:color="BFC8CA" w:sz="4" w:space="0"/>
            <w:right w:val="single" w:color="BFC8CA" w:sz="4" w:space="0"/>
            <w:insideH w:val="single" w:color="BFC8CA" w:sz="4" w:space="0"/>
            <w:insideV w:val="single" w:color="BFC8C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4032" w:type="dxa"/>
            <w:shd w:val="clear" w:color="auto" w:fill="F4F6F6"/>
          </w:tcPr>
          <w:p w14:paraId="349D2EEA">
            <w:pPr>
              <w:pStyle w:val="10"/>
              <w:spacing w:before="105"/>
              <w:rPr>
                <w:sz w:val="17"/>
              </w:rPr>
            </w:pPr>
            <w:r>
              <w:rPr>
                <w:spacing w:val="-2"/>
                <w:sz w:val="17"/>
              </w:rPr>
              <w:t>requirements</w:t>
            </w:r>
          </w:p>
        </w:tc>
        <w:tc>
          <w:tcPr>
            <w:tcW w:w="2160" w:type="dxa"/>
            <w:shd w:val="clear" w:color="auto" w:fill="F4F6F6"/>
          </w:tcPr>
          <w:p w14:paraId="19DB886B">
            <w:pPr>
              <w:pStyle w:val="10"/>
              <w:spacing w:before="105"/>
              <w:rPr>
                <w:sz w:val="17"/>
              </w:rPr>
            </w:pPr>
            <w:r>
              <w:rPr>
                <w:spacing w:val="-2"/>
                <w:sz w:val="17"/>
              </w:rPr>
              <w:t>2,696</w:t>
            </w:r>
          </w:p>
        </w:tc>
        <w:tc>
          <w:tcPr>
            <w:tcW w:w="2448" w:type="dxa"/>
            <w:shd w:val="clear" w:color="auto" w:fill="F4F6F6"/>
          </w:tcPr>
          <w:p w14:paraId="4D917EDE">
            <w:pPr>
              <w:pStyle w:val="10"/>
              <w:spacing w:before="105"/>
              <w:rPr>
                <w:sz w:val="17"/>
              </w:rPr>
            </w:pPr>
            <w:r>
              <w:rPr>
                <w:spacing w:val="-2"/>
                <w:sz w:val="17"/>
              </w:rPr>
              <w:t>15.08</w:t>
            </w:r>
          </w:p>
        </w:tc>
      </w:tr>
      <w:tr w14:paraId="1032043E">
        <w:tblPrEx>
          <w:tblBorders>
            <w:top w:val="single" w:color="BFC8CA" w:sz="4" w:space="0"/>
            <w:left w:val="single" w:color="BFC8CA" w:sz="4" w:space="0"/>
            <w:bottom w:val="single" w:color="BFC8CA" w:sz="4" w:space="0"/>
            <w:right w:val="single" w:color="BFC8CA" w:sz="4" w:space="0"/>
            <w:insideH w:val="single" w:color="BFC8CA" w:sz="4" w:space="0"/>
            <w:insideV w:val="single" w:color="BFC8C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4032" w:type="dxa"/>
          </w:tcPr>
          <w:p w14:paraId="5E224D7B">
            <w:pPr>
              <w:pStyle w:val="10"/>
              <w:spacing w:before="105"/>
              <w:rPr>
                <w:sz w:val="17"/>
              </w:rPr>
            </w:pPr>
            <w:r>
              <w:rPr>
                <w:spacing w:val="-2"/>
                <w:sz w:val="17"/>
              </w:rPr>
              <w:t>location</w:t>
            </w:r>
          </w:p>
        </w:tc>
        <w:tc>
          <w:tcPr>
            <w:tcW w:w="2160" w:type="dxa"/>
          </w:tcPr>
          <w:p w14:paraId="22A63A47">
            <w:pPr>
              <w:pStyle w:val="10"/>
              <w:spacing w:before="105"/>
              <w:rPr>
                <w:sz w:val="17"/>
              </w:rPr>
            </w:pPr>
            <w:r>
              <w:rPr>
                <w:spacing w:val="-5"/>
                <w:sz w:val="17"/>
              </w:rPr>
              <w:t>346</w:t>
            </w:r>
          </w:p>
        </w:tc>
        <w:tc>
          <w:tcPr>
            <w:tcW w:w="2448" w:type="dxa"/>
          </w:tcPr>
          <w:p w14:paraId="2B0E3F7C">
            <w:pPr>
              <w:pStyle w:val="10"/>
              <w:spacing w:before="105"/>
              <w:rPr>
                <w:sz w:val="17"/>
              </w:rPr>
            </w:pPr>
            <w:r>
              <w:rPr>
                <w:spacing w:val="-4"/>
                <w:sz w:val="17"/>
              </w:rPr>
              <w:t>1.94</w:t>
            </w:r>
          </w:p>
        </w:tc>
      </w:tr>
      <w:tr w14:paraId="1B08FEE9">
        <w:tblPrEx>
          <w:tblBorders>
            <w:top w:val="single" w:color="BFC8CA" w:sz="4" w:space="0"/>
            <w:left w:val="single" w:color="BFC8CA" w:sz="4" w:space="0"/>
            <w:bottom w:val="single" w:color="BFC8CA" w:sz="4" w:space="0"/>
            <w:right w:val="single" w:color="BFC8CA" w:sz="4" w:space="0"/>
            <w:insideH w:val="single" w:color="BFC8CA" w:sz="4" w:space="0"/>
            <w:insideV w:val="single" w:color="BFC8C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4032" w:type="dxa"/>
            <w:shd w:val="clear" w:color="auto" w:fill="F4F6F6"/>
          </w:tcPr>
          <w:p w14:paraId="03066430">
            <w:pPr>
              <w:pStyle w:val="10"/>
              <w:spacing w:before="105"/>
              <w:rPr>
                <w:sz w:val="17"/>
              </w:rPr>
            </w:pPr>
            <w:r>
              <w:rPr>
                <w:spacing w:val="-2"/>
                <w:sz w:val="17"/>
              </w:rPr>
              <w:t>description</w:t>
            </w:r>
          </w:p>
        </w:tc>
        <w:tc>
          <w:tcPr>
            <w:tcW w:w="2160" w:type="dxa"/>
            <w:shd w:val="clear" w:color="auto" w:fill="F4F6F6"/>
          </w:tcPr>
          <w:p w14:paraId="0A981B30">
            <w:pPr>
              <w:pStyle w:val="10"/>
              <w:spacing w:before="105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2448" w:type="dxa"/>
            <w:shd w:val="clear" w:color="auto" w:fill="F4F6F6"/>
          </w:tcPr>
          <w:p w14:paraId="7FB94B0C">
            <w:pPr>
              <w:pStyle w:val="10"/>
              <w:spacing w:before="105"/>
              <w:rPr>
                <w:sz w:val="17"/>
              </w:rPr>
            </w:pPr>
            <w:r>
              <w:rPr>
                <w:spacing w:val="-4"/>
                <w:sz w:val="17"/>
              </w:rPr>
              <w:t>0.01</w:t>
            </w:r>
          </w:p>
        </w:tc>
      </w:tr>
    </w:tbl>
    <w:p w14:paraId="6844BBEE">
      <w:pPr>
        <w:pStyle w:val="10"/>
        <w:spacing w:after="0"/>
        <w:rPr>
          <w:sz w:val="17"/>
        </w:rPr>
        <w:sectPr>
          <w:pgSz w:w="11910" w:h="16840"/>
          <w:pgMar w:top="920" w:right="850" w:bottom="580" w:left="850" w:header="355" w:footer="385" w:gutter="0"/>
          <w:cols w:space="720" w:num="1"/>
        </w:sectPr>
      </w:pPr>
    </w:p>
    <w:p w14:paraId="4B95111B">
      <w:pPr>
        <w:pStyle w:val="2"/>
        <w:numPr>
          <w:ilvl w:val="0"/>
          <w:numId w:val="2"/>
        </w:numPr>
        <w:tabs>
          <w:tab w:val="left" w:pos="629"/>
        </w:tabs>
        <w:spacing w:before="79" w:after="0" w:line="240" w:lineRule="auto"/>
        <w:ind w:left="629" w:right="0" w:hanging="567"/>
        <w:jc w:val="left"/>
      </w:pPr>
      <w:r>
        <w:rPr>
          <w:color w:val="16314D"/>
        </w:rPr>
        <w:t xml:space="preserve">Terms Associated With Fraudulent </w:t>
      </w:r>
      <w:r>
        <w:rPr>
          <w:color w:val="16314D"/>
          <w:spacing w:val="-2"/>
        </w:rPr>
        <w:t>Posts</w:t>
      </w:r>
    </w:p>
    <w:p w14:paraId="7FF6230F">
      <w:pPr>
        <w:pStyle w:val="6"/>
        <w:spacing w:before="13" w:after="1"/>
        <w:rPr>
          <w:rFonts w:ascii="Arial"/>
          <w:b/>
        </w:rPr>
      </w:pPr>
    </w:p>
    <w:tbl>
      <w:tblPr>
        <w:tblStyle w:val="5"/>
        <w:tblW w:w="0" w:type="auto"/>
        <w:tblInd w:w="464" w:type="dxa"/>
        <w:tblBorders>
          <w:top w:val="single" w:color="BFC8CA" w:sz="4" w:space="0"/>
          <w:left w:val="single" w:color="BFC8CA" w:sz="4" w:space="0"/>
          <w:bottom w:val="single" w:color="BFC8CA" w:sz="4" w:space="0"/>
          <w:right w:val="single" w:color="BFC8CA" w:sz="4" w:space="0"/>
          <w:insideH w:val="single" w:color="BFC8CA" w:sz="4" w:space="0"/>
          <w:insideV w:val="single" w:color="BFC8CA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88"/>
        <w:gridCol w:w="1800"/>
        <w:gridCol w:w="1944"/>
        <w:gridCol w:w="1656"/>
      </w:tblGrid>
      <w:tr w14:paraId="429653DD">
        <w:tblPrEx>
          <w:tblBorders>
            <w:top w:val="single" w:color="BFC8CA" w:sz="4" w:space="0"/>
            <w:left w:val="single" w:color="BFC8CA" w:sz="4" w:space="0"/>
            <w:bottom w:val="single" w:color="BFC8CA" w:sz="4" w:space="0"/>
            <w:right w:val="single" w:color="BFC8CA" w:sz="4" w:space="0"/>
            <w:insideH w:val="single" w:color="BFC8CA" w:sz="4" w:space="0"/>
            <w:insideV w:val="single" w:color="BFC8C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3888" w:type="dxa"/>
            <w:shd w:val="clear" w:color="auto" w:fill="16314D"/>
          </w:tcPr>
          <w:p w14:paraId="03CD28FC">
            <w:pPr>
              <w:pStyle w:val="10"/>
              <w:spacing w:before="104"/>
              <w:ind w:left="8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Term</w:t>
            </w:r>
          </w:p>
        </w:tc>
        <w:tc>
          <w:tcPr>
            <w:tcW w:w="1800" w:type="dxa"/>
            <w:shd w:val="clear" w:color="auto" w:fill="16314D"/>
          </w:tcPr>
          <w:p w14:paraId="54F1AF0E">
            <w:pPr>
              <w:pStyle w:val="10"/>
              <w:spacing w:before="104"/>
              <w:ind w:left="132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 xml:space="preserve">Fraud documents </w:t>
            </w:r>
            <w:r>
              <w:rPr>
                <w:rFonts w:ascii="Arial"/>
                <w:b/>
                <w:color w:val="FFFFFF"/>
                <w:spacing w:val="-5"/>
                <w:sz w:val="15"/>
              </w:rPr>
              <w:t>(%)</w:t>
            </w:r>
          </w:p>
        </w:tc>
        <w:tc>
          <w:tcPr>
            <w:tcW w:w="1944" w:type="dxa"/>
            <w:shd w:val="clear" w:color="auto" w:fill="16314D"/>
          </w:tcPr>
          <w:p w14:paraId="5F4E1E7D">
            <w:pPr>
              <w:pStyle w:val="10"/>
              <w:spacing w:before="104"/>
              <w:ind w:left="112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 xml:space="preserve">Genuine documents </w:t>
            </w:r>
            <w:r>
              <w:rPr>
                <w:rFonts w:ascii="Arial"/>
                <w:b/>
                <w:color w:val="FFFFFF"/>
                <w:spacing w:val="-5"/>
                <w:sz w:val="15"/>
              </w:rPr>
              <w:t>(%)</w:t>
            </w:r>
          </w:p>
        </w:tc>
        <w:tc>
          <w:tcPr>
            <w:tcW w:w="1656" w:type="dxa"/>
            <w:shd w:val="clear" w:color="auto" w:fill="16314D"/>
          </w:tcPr>
          <w:p w14:paraId="5354D119">
            <w:pPr>
              <w:pStyle w:val="10"/>
              <w:spacing w:before="104"/>
              <w:ind w:left="26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 xml:space="preserve">Log-odds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score</w:t>
            </w:r>
          </w:p>
        </w:tc>
      </w:tr>
      <w:tr w14:paraId="70B40F0E">
        <w:tblPrEx>
          <w:tblBorders>
            <w:top w:val="single" w:color="BFC8CA" w:sz="4" w:space="0"/>
            <w:left w:val="single" w:color="BFC8CA" w:sz="4" w:space="0"/>
            <w:bottom w:val="single" w:color="BFC8CA" w:sz="4" w:space="0"/>
            <w:right w:val="single" w:color="BFC8CA" w:sz="4" w:space="0"/>
            <w:insideH w:val="single" w:color="BFC8CA" w:sz="4" w:space="0"/>
            <w:insideV w:val="single" w:color="BFC8C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3888" w:type="dxa"/>
          </w:tcPr>
          <w:p w14:paraId="2C36B9C9">
            <w:pPr>
              <w:pStyle w:val="10"/>
              <w:rPr>
                <w:sz w:val="14"/>
              </w:rPr>
            </w:pPr>
            <w:r>
              <w:rPr>
                <w:sz w:val="14"/>
              </w:rPr>
              <w:t xml:space="preserve">leveraging </w:t>
            </w:r>
            <w:r>
              <w:rPr>
                <w:spacing w:val="-2"/>
                <w:sz w:val="14"/>
              </w:rPr>
              <w:t>career</w:t>
            </w:r>
          </w:p>
        </w:tc>
        <w:tc>
          <w:tcPr>
            <w:tcW w:w="1800" w:type="dxa"/>
          </w:tcPr>
          <w:p w14:paraId="74ADFB62">
            <w:pPr>
              <w:pStyle w:val="10"/>
              <w:rPr>
                <w:sz w:val="14"/>
              </w:rPr>
            </w:pPr>
            <w:r>
              <w:rPr>
                <w:spacing w:val="-4"/>
                <w:sz w:val="14"/>
              </w:rPr>
              <w:t>9.01</w:t>
            </w:r>
          </w:p>
        </w:tc>
        <w:tc>
          <w:tcPr>
            <w:tcW w:w="1944" w:type="dxa"/>
          </w:tcPr>
          <w:p w14:paraId="62497C23">
            <w:pPr>
              <w:pStyle w:val="10"/>
              <w:ind w:left="98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  <w:tc>
          <w:tcPr>
            <w:tcW w:w="1656" w:type="dxa"/>
          </w:tcPr>
          <w:p w14:paraId="2A17E65C">
            <w:pPr>
              <w:pStyle w:val="10"/>
              <w:rPr>
                <w:sz w:val="14"/>
              </w:rPr>
            </w:pPr>
            <w:r>
              <w:rPr>
                <w:spacing w:val="-4"/>
                <w:sz w:val="14"/>
              </w:rPr>
              <w:t>8.13</w:t>
            </w:r>
          </w:p>
        </w:tc>
      </w:tr>
      <w:tr w14:paraId="70C92AC3">
        <w:tblPrEx>
          <w:tblBorders>
            <w:top w:val="single" w:color="BFC8CA" w:sz="4" w:space="0"/>
            <w:left w:val="single" w:color="BFC8CA" w:sz="4" w:space="0"/>
            <w:bottom w:val="single" w:color="BFC8CA" w:sz="4" w:space="0"/>
            <w:right w:val="single" w:color="BFC8CA" w:sz="4" w:space="0"/>
            <w:insideH w:val="single" w:color="BFC8CA" w:sz="4" w:space="0"/>
            <w:insideV w:val="single" w:color="BFC8C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3888" w:type="dxa"/>
            <w:shd w:val="clear" w:color="auto" w:fill="F4F6F6"/>
          </w:tcPr>
          <w:p w14:paraId="0554CFDF">
            <w:pPr>
              <w:pStyle w:val="10"/>
              <w:rPr>
                <w:sz w:val="14"/>
              </w:rPr>
            </w:pPr>
            <w:r>
              <w:rPr>
                <w:sz w:val="14"/>
              </w:rPr>
              <w:t xml:space="preserve">aptitude </w:t>
            </w:r>
            <w:r>
              <w:rPr>
                <w:spacing w:val="-2"/>
                <w:sz w:val="14"/>
              </w:rPr>
              <w:t>staffing</w:t>
            </w:r>
          </w:p>
        </w:tc>
        <w:tc>
          <w:tcPr>
            <w:tcW w:w="1800" w:type="dxa"/>
            <w:shd w:val="clear" w:color="auto" w:fill="F4F6F6"/>
          </w:tcPr>
          <w:p w14:paraId="1365CC57">
            <w:pPr>
              <w:pStyle w:val="10"/>
              <w:rPr>
                <w:sz w:val="14"/>
              </w:rPr>
            </w:pPr>
            <w:r>
              <w:rPr>
                <w:spacing w:val="-4"/>
                <w:sz w:val="14"/>
              </w:rPr>
              <w:t>7.04</w:t>
            </w:r>
          </w:p>
        </w:tc>
        <w:tc>
          <w:tcPr>
            <w:tcW w:w="1944" w:type="dxa"/>
            <w:shd w:val="clear" w:color="auto" w:fill="F4F6F6"/>
          </w:tcPr>
          <w:p w14:paraId="657FBBCE">
            <w:pPr>
              <w:pStyle w:val="10"/>
              <w:ind w:left="98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  <w:tc>
          <w:tcPr>
            <w:tcW w:w="1656" w:type="dxa"/>
            <w:shd w:val="clear" w:color="auto" w:fill="F4F6F6"/>
          </w:tcPr>
          <w:p w14:paraId="7779B9A5">
            <w:pPr>
              <w:pStyle w:val="10"/>
              <w:rPr>
                <w:sz w:val="14"/>
              </w:rPr>
            </w:pPr>
            <w:r>
              <w:rPr>
                <w:spacing w:val="-4"/>
                <w:sz w:val="14"/>
              </w:rPr>
              <w:t>7.86</w:t>
            </w:r>
          </w:p>
        </w:tc>
      </w:tr>
      <w:tr w14:paraId="32B96011">
        <w:tblPrEx>
          <w:tblBorders>
            <w:top w:val="single" w:color="BFC8CA" w:sz="4" w:space="0"/>
            <w:left w:val="single" w:color="BFC8CA" w:sz="4" w:space="0"/>
            <w:bottom w:val="single" w:color="BFC8CA" w:sz="4" w:space="0"/>
            <w:right w:val="single" w:color="BFC8CA" w:sz="4" w:space="0"/>
            <w:insideH w:val="single" w:color="BFC8CA" w:sz="4" w:space="0"/>
            <w:insideV w:val="single" w:color="BFC8C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3888" w:type="dxa"/>
          </w:tcPr>
          <w:p w14:paraId="7DB41FF1">
            <w:pPr>
              <w:pStyle w:val="10"/>
              <w:rPr>
                <w:sz w:val="14"/>
              </w:rPr>
            </w:pPr>
            <w:r>
              <w:rPr>
                <w:sz w:val="14"/>
              </w:rPr>
              <w:t xml:space="preserve">services </w:t>
            </w:r>
            <w:r>
              <w:rPr>
                <w:spacing w:val="-4"/>
                <w:sz w:val="14"/>
              </w:rPr>
              <w:t>town</w:t>
            </w:r>
          </w:p>
        </w:tc>
        <w:tc>
          <w:tcPr>
            <w:tcW w:w="1800" w:type="dxa"/>
          </w:tcPr>
          <w:p w14:paraId="3B406BF4">
            <w:pPr>
              <w:pStyle w:val="10"/>
              <w:rPr>
                <w:sz w:val="14"/>
              </w:rPr>
            </w:pPr>
            <w:r>
              <w:rPr>
                <w:spacing w:val="-4"/>
                <w:sz w:val="14"/>
              </w:rPr>
              <w:t>6.47</w:t>
            </w:r>
          </w:p>
        </w:tc>
        <w:tc>
          <w:tcPr>
            <w:tcW w:w="1944" w:type="dxa"/>
          </w:tcPr>
          <w:p w14:paraId="36D85CEE">
            <w:pPr>
              <w:pStyle w:val="10"/>
              <w:ind w:left="98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  <w:tc>
          <w:tcPr>
            <w:tcW w:w="1656" w:type="dxa"/>
          </w:tcPr>
          <w:p w14:paraId="09C4C5DF">
            <w:pPr>
              <w:pStyle w:val="10"/>
              <w:rPr>
                <w:sz w:val="14"/>
              </w:rPr>
            </w:pPr>
            <w:r>
              <w:rPr>
                <w:spacing w:val="-4"/>
                <w:sz w:val="14"/>
              </w:rPr>
              <w:t>7.77</w:t>
            </w:r>
          </w:p>
        </w:tc>
      </w:tr>
      <w:tr w14:paraId="7F517C4D">
        <w:tblPrEx>
          <w:tblBorders>
            <w:top w:val="single" w:color="BFC8CA" w:sz="4" w:space="0"/>
            <w:left w:val="single" w:color="BFC8CA" w:sz="4" w:space="0"/>
            <w:bottom w:val="single" w:color="BFC8CA" w:sz="4" w:space="0"/>
            <w:right w:val="single" w:color="BFC8CA" w:sz="4" w:space="0"/>
            <w:insideH w:val="single" w:color="BFC8CA" w:sz="4" w:space="0"/>
            <w:insideV w:val="single" w:color="BFC8C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3888" w:type="dxa"/>
            <w:shd w:val="clear" w:color="auto" w:fill="F4F6F6"/>
          </w:tcPr>
          <w:p w14:paraId="034F7C36">
            <w:pPr>
              <w:pStyle w:val="10"/>
              <w:rPr>
                <w:sz w:val="14"/>
              </w:rPr>
            </w:pPr>
            <w:r>
              <w:rPr>
                <w:sz w:val="14"/>
              </w:rPr>
              <w:t xml:space="preserve">represented </w:t>
            </w:r>
            <w:r>
              <w:rPr>
                <w:spacing w:val="-2"/>
                <w:sz w:val="14"/>
              </w:rPr>
              <w:t>candidates</w:t>
            </w:r>
          </w:p>
        </w:tc>
        <w:tc>
          <w:tcPr>
            <w:tcW w:w="1800" w:type="dxa"/>
            <w:shd w:val="clear" w:color="auto" w:fill="F4F6F6"/>
          </w:tcPr>
          <w:p w14:paraId="4D75F84A">
            <w:pPr>
              <w:pStyle w:val="10"/>
              <w:rPr>
                <w:sz w:val="14"/>
              </w:rPr>
            </w:pPr>
            <w:r>
              <w:rPr>
                <w:spacing w:val="-4"/>
                <w:sz w:val="14"/>
              </w:rPr>
              <w:t>6.47</w:t>
            </w:r>
          </w:p>
        </w:tc>
        <w:tc>
          <w:tcPr>
            <w:tcW w:w="1944" w:type="dxa"/>
            <w:shd w:val="clear" w:color="auto" w:fill="F4F6F6"/>
          </w:tcPr>
          <w:p w14:paraId="1664666B">
            <w:pPr>
              <w:pStyle w:val="10"/>
              <w:ind w:left="98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  <w:tc>
          <w:tcPr>
            <w:tcW w:w="1656" w:type="dxa"/>
            <w:shd w:val="clear" w:color="auto" w:fill="F4F6F6"/>
          </w:tcPr>
          <w:p w14:paraId="34DD0C4F">
            <w:pPr>
              <w:pStyle w:val="10"/>
              <w:rPr>
                <w:sz w:val="14"/>
              </w:rPr>
            </w:pPr>
            <w:r>
              <w:rPr>
                <w:spacing w:val="-4"/>
                <w:sz w:val="14"/>
              </w:rPr>
              <w:t>7.77</w:t>
            </w:r>
          </w:p>
        </w:tc>
      </w:tr>
      <w:tr w14:paraId="0EC19D22">
        <w:tblPrEx>
          <w:tblBorders>
            <w:top w:val="single" w:color="BFC8CA" w:sz="4" w:space="0"/>
            <w:left w:val="single" w:color="BFC8CA" w:sz="4" w:space="0"/>
            <w:bottom w:val="single" w:color="BFC8CA" w:sz="4" w:space="0"/>
            <w:right w:val="single" w:color="BFC8CA" w:sz="4" w:space="0"/>
            <w:insideH w:val="single" w:color="BFC8CA" w:sz="4" w:space="0"/>
            <w:insideV w:val="single" w:color="BFC8C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3888" w:type="dxa"/>
          </w:tcPr>
          <w:p w14:paraId="3F3A6059">
            <w:pPr>
              <w:pStyle w:val="10"/>
              <w:rPr>
                <w:sz w:val="14"/>
              </w:rPr>
            </w:pPr>
            <w:r>
              <w:rPr>
                <w:sz w:val="14"/>
              </w:rPr>
              <w:t xml:space="preserve">participate </w:t>
            </w:r>
            <w:r>
              <w:rPr>
                <w:spacing w:val="-2"/>
                <w:sz w:val="14"/>
              </w:rPr>
              <w:t>referral</w:t>
            </w:r>
          </w:p>
        </w:tc>
        <w:tc>
          <w:tcPr>
            <w:tcW w:w="1800" w:type="dxa"/>
          </w:tcPr>
          <w:p w14:paraId="3D7D291D">
            <w:pPr>
              <w:pStyle w:val="10"/>
              <w:rPr>
                <w:sz w:val="14"/>
              </w:rPr>
            </w:pPr>
            <w:r>
              <w:rPr>
                <w:spacing w:val="-4"/>
                <w:sz w:val="14"/>
              </w:rPr>
              <w:t>6.47</w:t>
            </w:r>
          </w:p>
        </w:tc>
        <w:tc>
          <w:tcPr>
            <w:tcW w:w="1944" w:type="dxa"/>
          </w:tcPr>
          <w:p w14:paraId="39910BD2">
            <w:pPr>
              <w:pStyle w:val="10"/>
              <w:ind w:left="98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  <w:tc>
          <w:tcPr>
            <w:tcW w:w="1656" w:type="dxa"/>
          </w:tcPr>
          <w:p w14:paraId="7A1D73D0">
            <w:pPr>
              <w:pStyle w:val="10"/>
              <w:rPr>
                <w:sz w:val="14"/>
              </w:rPr>
            </w:pPr>
            <w:r>
              <w:rPr>
                <w:spacing w:val="-4"/>
                <w:sz w:val="14"/>
              </w:rPr>
              <w:t>7.77</w:t>
            </w:r>
          </w:p>
        </w:tc>
      </w:tr>
      <w:tr w14:paraId="2BA8F146">
        <w:tblPrEx>
          <w:tblBorders>
            <w:top w:val="single" w:color="BFC8CA" w:sz="4" w:space="0"/>
            <w:left w:val="single" w:color="BFC8CA" w:sz="4" w:space="0"/>
            <w:bottom w:val="single" w:color="BFC8CA" w:sz="4" w:space="0"/>
            <w:right w:val="single" w:color="BFC8CA" w:sz="4" w:space="0"/>
            <w:insideH w:val="single" w:color="BFC8CA" w:sz="4" w:space="0"/>
            <w:insideV w:val="single" w:color="BFC8C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3888" w:type="dxa"/>
            <w:shd w:val="clear" w:color="auto" w:fill="F4F6F6"/>
          </w:tcPr>
          <w:p w14:paraId="2BA0514F">
            <w:pPr>
              <w:pStyle w:val="10"/>
              <w:rPr>
                <w:sz w:val="14"/>
              </w:rPr>
            </w:pPr>
            <w:r>
              <w:rPr>
                <w:sz w:val="14"/>
              </w:rPr>
              <w:t xml:space="preserve">following </w:t>
            </w:r>
            <w:r>
              <w:rPr>
                <w:spacing w:val="-2"/>
                <w:sz w:val="14"/>
              </w:rPr>
              <w:t>perks</w:t>
            </w:r>
          </w:p>
        </w:tc>
        <w:tc>
          <w:tcPr>
            <w:tcW w:w="1800" w:type="dxa"/>
            <w:shd w:val="clear" w:color="auto" w:fill="F4F6F6"/>
          </w:tcPr>
          <w:p w14:paraId="01B269FF">
            <w:pPr>
              <w:pStyle w:val="10"/>
              <w:rPr>
                <w:sz w:val="14"/>
              </w:rPr>
            </w:pPr>
            <w:r>
              <w:rPr>
                <w:spacing w:val="-4"/>
                <w:sz w:val="14"/>
              </w:rPr>
              <w:t>6.47</w:t>
            </w:r>
          </w:p>
        </w:tc>
        <w:tc>
          <w:tcPr>
            <w:tcW w:w="1944" w:type="dxa"/>
            <w:shd w:val="clear" w:color="auto" w:fill="F4F6F6"/>
          </w:tcPr>
          <w:p w14:paraId="0B81CBD4">
            <w:pPr>
              <w:pStyle w:val="10"/>
              <w:ind w:left="98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  <w:tc>
          <w:tcPr>
            <w:tcW w:w="1656" w:type="dxa"/>
            <w:shd w:val="clear" w:color="auto" w:fill="F4F6F6"/>
          </w:tcPr>
          <w:p w14:paraId="45C8B822">
            <w:pPr>
              <w:pStyle w:val="10"/>
              <w:rPr>
                <w:sz w:val="14"/>
              </w:rPr>
            </w:pPr>
            <w:r>
              <w:rPr>
                <w:spacing w:val="-4"/>
                <w:sz w:val="14"/>
              </w:rPr>
              <w:t>7.77</w:t>
            </w:r>
          </w:p>
        </w:tc>
      </w:tr>
      <w:tr w14:paraId="6FB83E1F">
        <w:tblPrEx>
          <w:tblBorders>
            <w:top w:val="single" w:color="BFC8CA" w:sz="4" w:space="0"/>
            <w:left w:val="single" w:color="BFC8CA" w:sz="4" w:space="0"/>
            <w:bottom w:val="single" w:color="BFC8CA" w:sz="4" w:space="0"/>
            <w:right w:val="single" w:color="BFC8CA" w:sz="4" w:space="0"/>
            <w:insideH w:val="single" w:color="BFC8CA" w:sz="4" w:space="0"/>
            <w:insideV w:val="single" w:color="BFC8C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3888" w:type="dxa"/>
          </w:tcPr>
          <w:p w14:paraId="7D42154E">
            <w:pPr>
              <w:pStyle w:val="10"/>
              <w:rPr>
                <w:sz w:val="14"/>
              </w:rPr>
            </w:pPr>
            <w:r>
              <w:rPr>
                <w:sz w:val="14"/>
              </w:rPr>
              <w:t xml:space="preserve">encouraged </w:t>
            </w:r>
            <w:r>
              <w:rPr>
                <w:spacing w:val="-2"/>
                <w:sz w:val="14"/>
              </w:rPr>
              <w:t>participate</w:t>
            </w:r>
          </w:p>
        </w:tc>
        <w:tc>
          <w:tcPr>
            <w:tcW w:w="1800" w:type="dxa"/>
          </w:tcPr>
          <w:p w14:paraId="0F26303F">
            <w:pPr>
              <w:pStyle w:val="10"/>
              <w:rPr>
                <w:sz w:val="14"/>
              </w:rPr>
            </w:pPr>
            <w:r>
              <w:rPr>
                <w:spacing w:val="-4"/>
                <w:sz w:val="14"/>
              </w:rPr>
              <w:t>6.47</w:t>
            </w:r>
          </w:p>
        </w:tc>
        <w:tc>
          <w:tcPr>
            <w:tcW w:w="1944" w:type="dxa"/>
          </w:tcPr>
          <w:p w14:paraId="68F0BEB4">
            <w:pPr>
              <w:pStyle w:val="10"/>
              <w:ind w:left="98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  <w:tc>
          <w:tcPr>
            <w:tcW w:w="1656" w:type="dxa"/>
          </w:tcPr>
          <w:p w14:paraId="766DB92F">
            <w:pPr>
              <w:pStyle w:val="10"/>
              <w:rPr>
                <w:sz w:val="14"/>
              </w:rPr>
            </w:pPr>
            <w:r>
              <w:rPr>
                <w:spacing w:val="-4"/>
                <w:sz w:val="14"/>
              </w:rPr>
              <w:t>7.77</w:t>
            </w:r>
          </w:p>
        </w:tc>
      </w:tr>
      <w:tr w14:paraId="12F2A94F">
        <w:tblPrEx>
          <w:tblBorders>
            <w:top w:val="single" w:color="BFC8CA" w:sz="4" w:space="0"/>
            <w:left w:val="single" w:color="BFC8CA" w:sz="4" w:space="0"/>
            <w:bottom w:val="single" w:color="BFC8CA" w:sz="4" w:space="0"/>
            <w:right w:val="single" w:color="BFC8CA" w:sz="4" w:space="0"/>
            <w:insideH w:val="single" w:color="BFC8CA" w:sz="4" w:space="0"/>
            <w:insideV w:val="single" w:color="BFC8C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3888" w:type="dxa"/>
            <w:shd w:val="clear" w:color="auto" w:fill="F4F6F6"/>
          </w:tcPr>
          <w:p w14:paraId="03A23A95">
            <w:pPr>
              <w:pStyle w:val="10"/>
              <w:rPr>
                <w:sz w:val="14"/>
              </w:rPr>
            </w:pPr>
            <w:r>
              <w:rPr>
                <w:sz w:val="14"/>
              </w:rPr>
              <w:t xml:space="preserve">expert </w:t>
            </w:r>
            <w:r>
              <w:rPr>
                <w:spacing w:val="-2"/>
                <w:sz w:val="14"/>
              </w:rPr>
              <w:t>negotiations</w:t>
            </w:r>
          </w:p>
        </w:tc>
        <w:tc>
          <w:tcPr>
            <w:tcW w:w="1800" w:type="dxa"/>
            <w:shd w:val="clear" w:color="auto" w:fill="F4F6F6"/>
          </w:tcPr>
          <w:p w14:paraId="1C094AF5">
            <w:pPr>
              <w:pStyle w:val="10"/>
              <w:rPr>
                <w:sz w:val="14"/>
              </w:rPr>
            </w:pPr>
            <w:r>
              <w:rPr>
                <w:spacing w:val="-4"/>
                <w:sz w:val="14"/>
              </w:rPr>
              <w:t>6.47</w:t>
            </w:r>
          </w:p>
        </w:tc>
        <w:tc>
          <w:tcPr>
            <w:tcW w:w="1944" w:type="dxa"/>
            <w:shd w:val="clear" w:color="auto" w:fill="F4F6F6"/>
          </w:tcPr>
          <w:p w14:paraId="24DE2111">
            <w:pPr>
              <w:pStyle w:val="10"/>
              <w:ind w:left="98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  <w:tc>
          <w:tcPr>
            <w:tcW w:w="1656" w:type="dxa"/>
            <w:shd w:val="clear" w:color="auto" w:fill="F4F6F6"/>
          </w:tcPr>
          <w:p w14:paraId="4CE20E43">
            <w:pPr>
              <w:pStyle w:val="10"/>
              <w:rPr>
                <w:sz w:val="14"/>
              </w:rPr>
            </w:pPr>
            <w:r>
              <w:rPr>
                <w:spacing w:val="-4"/>
                <w:sz w:val="14"/>
              </w:rPr>
              <w:t>7.77</w:t>
            </w:r>
          </w:p>
        </w:tc>
      </w:tr>
      <w:tr w14:paraId="19BF84CF">
        <w:tblPrEx>
          <w:tblBorders>
            <w:top w:val="single" w:color="BFC8CA" w:sz="4" w:space="0"/>
            <w:left w:val="single" w:color="BFC8CA" w:sz="4" w:space="0"/>
            <w:bottom w:val="single" w:color="BFC8CA" w:sz="4" w:space="0"/>
            <w:right w:val="single" w:color="BFC8CA" w:sz="4" w:space="0"/>
            <w:insideH w:val="single" w:color="BFC8CA" w:sz="4" w:space="0"/>
            <w:insideV w:val="single" w:color="BFC8C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3888" w:type="dxa"/>
          </w:tcPr>
          <w:p w14:paraId="729A4A11">
            <w:pPr>
              <w:pStyle w:val="10"/>
              <w:rPr>
                <w:sz w:val="14"/>
              </w:rPr>
            </w:pPr>
            <w:r>
              <w:rPr>
                <w:sz w:val="14"/>
              </w:rPr>
              <w:t xml:space="preserve">field </w:t>
            </w:r>
            <w:r>
              <w:rPr>
                <w:spacing w:val="-2"/>
                <w:sz w:val="14"/>
              </w:rPr>
              <w:t>employ</w:t>
            </w:r>
          </w:p>
        </w:tc>
        <w:tc>
          <w:tcPr>
            <w:tcW w:w="1800" w:type="dxa"/>
          </w:tcPr>
          <w:p w14:paraId="7C4A66AF">
            <w:pPr>
              <w:pStyle w:val="10"/>
              <w:rPr>
                <w:sz w:val="14"/>
              </w:rPr>
            </w:pPr>
            <w:r>
              <w:rPr>
                <w:spacing w:val="-4"/>
                <w:sz w:val="14"/>
              </w:rPr>
              <w:t>6.00</w:t>
            </w:r>
          </w:p>
        </w:tc>
        <w:tc>
          <w:tcPr>
            <w:tcW w:w="1944" w:type="dxa"/>
          </w:tcPr>
          <w:p w14:paraId="2B46F749">
            <w:pPr>
              <w:pStyle w:val="10"/>
              <w:ind w:left="98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  <w:tc>
          <w:tcPr>
            <w:tcW w:w="1656" w:type="dxa"/>
          </w:tcPr>
          <w:p w14:paraId="73E05AB3">
            <w:pPr>
              <w:pStyle w:val="10"/>
              <w:rPr>
                <w:sz w:val="14"/>
              </w:rPr>
            </w:pPr>
            <w:r>
              <w:rPr>
                <w:spacing w:val="-4"/>
                <w:sz w:val="14"/>
              </w:rPr>
              <w:t>7.69</w:t>
            </w:r>
          </w:p>
        </w:tc>
      </w:tr>
      <w:tr w14:paraId="4BE8F4BD">
        <w:tblPrEx>
          <w:tblBorders>
            <w:top w:val="single" w:color="BFC8CA" w:sz="4" w:space="0"/>
            <w:left w:val="single" w:color="BFC8CA" w:sz="4" w:space="0"/>
            <w:bottom w:val="single" w:color="BFC8CA" w:sz="4" w:space="0"/>
            <w:right w:val="single" w:color="BFC8CA" w:sz="4" w:space="0"/>
            <w:insideH w:val="single" w:color="BFC8CA" w:sz="4" w:space="0"/>
            <w:insideV w:val="single" w:color="BFC8C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3888" w:type="dxa"/>
            <w:shd w:val="clear" w:color="auto" w:fill="F4F6F6"/>
          </w:tcPr>
          <w:p w14:paraId="183E1923">
            <w:pPr>
              <w:pStyle w:val="10"/>
              <w:spacing w:line="254" w:lineRule="auto"/>
              <w:rPr>
                <w:sz w:val="14"/>
              </w:rPr>
            </w:pPr>
            <w:r>
              <w:rPr>
                <w:spacing w:val="-2"/>
                <w:sz w:val="14"/>
              </w:rPr>
              <w:t>url_0fa3f7c5e23a16de16a841e368006cae916884407d90b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154dfef3976483a71ae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information</w:t>
            </w:r>
          </w:p>
        </w:tc>
        <w:tc>
          <w:tcPr>
            <w:tcW w:w="1800" w:type="dxa"/>
            <w:shd w:val="clear" w:color="auto" w:fill="F4F6F6"/>
          </w:tcPr>
          <w:p w14:paraId="73635FA7">
            <w:pPr>
              <w:pStyle w:val="10"/>
              <w:spacing w:before="27"/>
              <w:ind w:left="0"/>
              <w:rPr>
                <w:rFonts w:ascii="Arial"/>
                <w:b/>
                <w:sz w:val="14"/>
              </w:rPr>
            </w:pPr>
          </w:p>
          <w:p w14:paraId="175AB4CD">
            <w:pPr>
              <w:pStyle w:val="10"/>
              <w:spacing w:before="0"/>
              <w:rPr>
                <w:sz w:val="14"/>
              </w:rPr>
            </w:pPr>
            <w:r>
              <w:rPr>
                <w:spacing w:val="-4"/>
                <w:sz w:val="14"/>
              </w:rPr>
              <w:t>6.00</w:t>
            </w:r>
          </w:p>
        </w:tc>
        <w:tc>
          <w:tcPr>
            <w:tcW w:w="1944" w:type="dxa"/>
            <w:shd w:val="clear" w:color="auto" w:fill="F4F6F6"/>
          </w:tcPr>
          <w:p w14:paraId="52F1D3AC">
            <w:pPr>
              <w:pStyle w:val="10"/>
              <w:spacing w:before="27"/>
              <w:ind w:left="0"/>
              <w:rPr>
                <w:rFonts w:ascii="Arial"/>
                <w:b/>
                <w:sz w:val="14"/>
              </w:rPr>
            </w:pPr>
          </w:p>
          <w:p w14:paraId="67A8D1CA">
            <w:pPr>
              <w:pStyle w:val="10"/>
              <w:spacing w:before="0"/>
              <w:ind w:left="98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  <w:tc>
          <w:tcPr>
            <w:tcW w:w="1656" w:type="dxa"/>
            <w:shd w:val="clear" w:color="auto" w:fill="F4F6F6"/>
          </w:tcPr>
          <w:p w14:paraId="11513781">
            <w:pPr>
              <w:pStyle w:val="10"/>
              <w:spacing w:before="27"/>
              <w:ind w:left="0"/>
              <w:rPr>
                <w:rFonts w:ascii="Arial"/>
                <w:b/>
                <w:sz w:val="14"/>
              </w:rPr>
            </w:pPr>
          </w:p>
          <w:p w14:paraId="40BB0617">
            <w:pPr>
              <w:pStyle w:val="10"/>
              <w:spacing w:before="0"/>
              <w:rPr>
                <w:sz w:val="14"/>
              </w:rPr>
            </w:pPr>
            <w:r>
              <w:rPr>
                <w:spacing w:val="-4"/>
                <w:sz w:val="14"/>
              </w:rPr>
              <w:t>7.69</w:t>
            </w:r>
          </w:p>
        </w:tc>
      </w:tr>
      <w:tr w14:paraId="44E087DA">
        <w:tblPrEx>
          <w:tblBorders>
            <w:top w:val="single" w:color="BFC8CA" w:sz="4" w:space="0"/>
            <w:left w:val="single" w:color="BFC8CA" w:sz="4" w:space="0"/>
            <w:bottom w:val="single" w:color="BFC8CA" w:sz="4" w:space="0"/>
            <w:right w:val="single" w:color="BFC8CA" w:sz="4" w:space="0"/>
            <w:insideH w:val="single" w:color="BFC8CA" w:sz="4" w:space="0"/>
            <w:insideV w:val="single" w:color="BFC8C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3888" w:type="dxa"/>
          </w:tcPr>
          <w:p w14:paraId="2AFDBF0B">
            <w:pPr>
              <w:pStyle w:val="10"/>
              <w:rPr>
                <w:sz w:val="14"/>
              </w:rPr>
            </w:pPr>
            <w:r>
              <w:rPr>
                <w:sz w:val="14"/>
              </w:rPr>
              <w:t xml:space="preserve">recovery </w:t>
            </w:r>
            <w:r>
              <w:rPr>
                <w:spacing w:val="-2"/>
                <w:sz w:val="14"/>
              </w:rPr>
              <w:t>petroleum</w:t>
            </w:r>
          </w:p>
        </w:tc>
        <w:tc>
          <w:tcPr>
            <w:tcW w:w="1800" w:type="dxa"/>
          </w:tcPr>
          <w:p w14:paraId="765E67A2">
            <w:pPr>
              <w:pStyle w:val="10"/>
              <w:rPr>
                <w:sz w:val="14"/>
              </w:rPr>
            </w:pPr>
            <w:r>
              <w:rPr>
                <w:spacing w:val="-4"/>
                <w:sz w:val="14"/>
              </w:rPr>
              <w:t>6.00</w:t>
            </w:r>
          </w:p>
        </w:tc>
        <w:tc>
          <w:tcPr>
            <w:tcW w:w="1944" w:type="dxa"/>
          </w:tcPr>
          <w:p w14:paraId="311F8BA4">
            <w:pPr>
              <w:pStyle w:val="10"/>
              <w:ind w:left="98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  <w:tc>
          <w:tcPr>
            <w:tcW w:w="1656" w:type="dxa"/>
          </w:tcPr>
          <w:p w14:paraId="2DC2411D">
            <w:pPr>
              <w:pStyle w:val="10"/>
              <w:rPr>
                <w:sz w:val="14"/>
              </w:rPr>
            </w:pPr>
            <w:r>
              <w:rPr>
                <w:spacing w:val="-4"/>
                <w:sz w:val="14"/>
              </w:rPr>
              <w:t>7.69</w:t>
            </w:r>
          </w:p>
        </w:tc>
      </w:tr>
      <w:tr w14:paraId="5474EEB6">
        <w:tblPrEx>
          <w:tblBorders>
            <w:top w:val="single" w:color="BFC8CA" w:sz="4" w:space="0"/>
            <w:left w:val="single" w:color="BFC8CA" w:sz="4" w:space="0"/>
            <w:bottom w:val="single" w:color="BFC8CA" w:sz="4" w:space="0"/>
            <w:right w:val="single" w:color="BFC8CA" w:sz="4" w:space="0"/>
            <w:insideH w:val="single" w:color="BFC8CA" w:sz="4" w:space="0"/>
            <w:insideV w:val="single" w:color="BFC8C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3888" w:type="dxa"/>
            <w:shd w:val="clear" w:color="auto" w:fill="F4F6F6"/>
          </w:tcPr>
          <w:p w14:paraId="4E173230">
            <w:pPr>
              <w:pStyle w:val="10"/>
              <w:rPr>
                <w:sz w:val="14"/>
              </w:rPr>
            </w:pPr>
            <w:r>
              <w:rPr>
                <w:sz w:val="14"/>
              </w:rPr>
              <w:t xml:space="preserve">petroleum </w:t>
            </w:r>
            <w:r>
              <w:rPr>
                <w:spacing w:val="-2"/>
                <w:sz w:val="14"/>
              </w:rPr>
              <w:t>field</w:t>
            </w:r>
          </w:p>
        </w:tc>
        <w:tc>
          <w:tcPr>
            <w:tcW w:w="1800" w:type="dxa"/>
            <w:shd w:val="clear" w:color="auto" w:fill="F4F6F6"/>
          </w:tcPr>
          <w:p w14:paraId="01A85A15">
            <w:pPr>
              <w:pStyle w:val="10"/>
              <w:rPr>
                <w:sz w:val="14"/>
              </w:rPr>
            </w:pPr>
            <w:r>
              <w:rPr>
                <w:spacing w:val="-4"/>
                <w:sz w:val="14"/>
              </w:rPr>
              <w:t>6.00</w:t>
            </w:r>
          </w:p>
        </w:tc>
        <w:tc>
          <w:tcPr>
            <w:tcW w:w="1944" w:type="dxa"/>
            <w:shd w:val="clear" w:color="auto" w:fill="F4F6F6"/>
          </w:tcPr>
          <w:p w14:paraId="5D76F63A">
            <w:pPr>
              <w:pStyle w:val="10"/>
              <w:ind w:left="98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  <w:tc>
          <w:tcPr>
            <w:tcW w:w="1656" w:type="dxa"/>
            <w:shd w:val="clear" w:color="auto" w:fill="F4F6F6"/>
          </w:tcPr>
          <w:p w14:paraId="37ED3D58">
            <w:pPr>
              <w:pStyle w:val="10"/>
              <w:rPr>
                <w:sz w:val="14"/>
              </w:rPr>
            </w:pPr>
            <w:r>
              <w:rPr>
                <w:spacing w:val="-4"/>
                <w:sz w:val="14"/>
              </w:rPr>
              <w:t>7.69</w:t>
            </w:r>
          </w:p>
        </w:tc>
      </w:tr>
      <w:tr w14:paraId="6B079D81">
        <w:tblPrEx>
          <w:tblBorders>
            <w:top w:val="single" w:color="BFC8CA" w:sz="4" w:space="0"/>
            <w:left w:val="single" w:color="BFC8CA" w:sz="4" w:space="0"/>
            <w:bottom w:val="single" w:color="BFC8CA" w:sz="4" w:space="0"/>
            <w:right w:val="single" w:color="BFC8CA" w:sz="4" w:space="0"/>
            <w:insideH w:val="single" w:color="BFC8CA" w:sz="4" w:space="0"/>
            <w:insideV w:val="single" w:color="BFC8C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3888" w:type="dxa"/>
          </w:tcPr>
          <w:p w14:paraId="3C4F3D5E">
            <w:pPr>
              <w:pStyle w:val="10"/>
              <w:rPr>
                <w:sz w:val="14"/>
              </w:rPr>
            </w:pPr>
            <w:r>
              <w:rPr>
                <w:sz w:val="14"/>
              </w:rPr>
              <w:t xml:space="preserve">people </w:t>
            </w:r>
            <w:r>
              <w:rPr>
                <w:spacing w:val="-2"/>
                <w:sz w:val="14"/>
              </w:rPr>
              <w:t>values</w:t>
            </w:r>
          </w:p>
        </w:tc>
        <w:tc>
          <w:tcPr>
            <w:tcW w:w="1800" w:type="dxa"/>
          </w:tcPr>
          <w:p w14:paraId="1859A1FB">
            <w:pPr>
              <w:pStyle w:val="10"/>
              <w:rPr>
                <w:sz w:val="14"/>
              </w:rPr>
            </w:pPr>
            <w:r>
              <w:rPr>
                <w:spacing w:val="-4"/>
                <w:sz w:val="14"/>
              </w:rPr>
              <w:t>6.00</w:t>
            </w:r>
          </w:p>
        </w:tc>
        <w:tc>
          <w:tcPr>
            <w:tcW w:w="1944" w:type="dxa"/>
          </w:tcPr>
          <w:p w14:paraId="73638C68">
            <w:pPr>
              <w:pStyle w:val="10"/>
              <w:ind w:left="98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  <w:tc>
          <w:tcPr>
            <w:tcW w:w="1656" w:type="dxa"/>
          </w:tcPr>
          <w:p w14:paraId="35C6522A">
            <w:pPr>
              <w:pStyle w:val="10"/>
              <w:rPr>
                <w:sz w:val="14"/>
              </w:rPr>
            </w:pPr>
            <w:r>
              <w:rPr>
                <w:spacing w:val="-4"/>
                <w:sz w:val="14"/>
              </w:rPr>
              <w:t>7.69</w:t>
            </w:r>
          </w:p>
        </w:tc>
      </w:tr>
      <w:tr w14:paraId="2F3C9252">
        <w:tblPrEx>
          <w:tblBorders>
            <w:top w:val="single" w:color="BFC8CA" w:sz="4" w:space="0"/>
            <w:left w:val="single" w:color="BFC8CA" w:sz="4" w:space="0"/>
            <w:bottom w:val="single" w:color="BFC8CA" w:sz="4" w:space="0"/>
            <w:right w:val="single" w:color="BFC8CA" w:sz="4" w:space="0"/>
            <w:insideH w:val="single" w:color="BFC8CA" w:sz="4" w:space="0"/>
            <w:insideV w:val="single" w:color="BFC8C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3888" w:type="dxa"/>
            <w:shd w:val="clear" w:color="auto" w:fill="F4F6F6"/>
          </w:tcPr>
          <w:p w14:paraId="147C61C1">
            <w:pPr>
              <w:pStyle w:val="10"/>
              <w:rPr>
                <w:sz w:val="14"/>
              </w:rPr>
            </w:pPr>
            <w:r>
              <w:rPr>
                <w:sz w:val="14"/>
              </w:rPr>
              <w:t xml:space="preserve">production </w:t>
            </w:r>
            <w:r>
              <w:rPr>
                <w:spacing w:val="-2"/>
                <w:sz w:val="14"/>
              </w:rPr>
              <w:t>maximize</w:t>
            </w:r>
          </w:p>
        </w:tc>
        <w:tc>
          <w:tcPr>
            <w:tcW w:w="1800" w:type="dxa"/>
            <w:shd w:val="clear" w:color="auto" w:fill="F4F6F6"/>
          </w:tcPr>
          <w:p w14:paraId="48445300">
            <w:pPr>
              <w:pStyle w:val="10"/>
              <w:rPr>
                <w:sz w:val="14"/>
              </w:rPr>
            </w:pPr>
            <w:r>
              <w:rPr>
                <w:spacing w:val="-4"/>
                <w:sz w:val="14"/>
              </w:rPr>
              <w:t>6.00</w:t>
            </w:r>
          </w:p>
        </w:tc>
        <w:tc>
          <w:tcPr>
            <w:tcW w:w="1944" w:type="dxa"/>
            <w:shd w:val="clear" w:color="auto" w:fill="F4F6F6"/>
          </w:tcPr>
          <w:p w14:paraId="359163E9">
            <w:pPr>
              <w:pStyle w:val="10"/>
              <w:ind w:left="98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  <w:tc>
          <w:tcPr>
            <w:tcW w:w="1656" w:type="dxa"/>
            <w:shd w:val="clear" w:color="auto" w:fill="F4F6F6"/>
          </w:tcPr>
          <w:p w14:paraId="6716A21D">
            <w:pPr>
              <w:pStyle w:val="10"/>
              <w:rPr>
                <w:sz w:val="14"/>
              </w:rPr>
            </w:pPr>
            <w:r>
              <w:rPr>
                <w:spacing w:val="-4"/>
                <w:sz w:val="14"/>
              </w:rPr>
              <w:t>7.69</w:t>
            </w:r>
          </w:p>
        </w:tc>
      </w:tr>
      <w:tr w14:paraId="049449AA">
        <w:tblPrEx>
          <w:tblBorders>
            <w:top w:val="single" w:color="BFC8CA" w:sz="4" w:space="0"/>
            <w:left w:val="single" w:color="BFC8CA" w:sz="4" w:space="0"/>
            <w:bottom w:val="single" w:color="BFC8CA" w:sz="4" w:space="0"/>
            <w:right w:val="single" w:color="BFC8CA" w:sz="4" w:space="0"/>
            <w:insideH w:val="single" w:color="BFC8CA" w:sz="4" w:space="0"/>
            <w:insideV w:val="single" w:color="BFC8C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3888" w:type="dxa"/>
          </w:tcPr>
          <w:p w14:paraId="3DAE11E0">
            <w:pPr>
              <w:pStyle w:val="10"/>
              <w:rPr>
                <w:sz w:val="14"/>
              </w:rPr>
            </w:pPr>
            <w:r>
              <w:rPr>
                <w:sz w:val="14"/>
              </w:rPr>
              <w:t xml:space="preserve">provider </w:t>
            </w:r>
            <w:r>
              <w:rPr>
                <w:spacing w:val="-2"/>
                <w:sz w:val="14"/>
              </w:rPr>
              <w:t>products</w:t>
            </w:r>
          </w:p>
        </w:tc>
        <w:tc>
          <w:tcPr>
            <w:tcW w:w="1800" w:type="dxa"/>
          </w:tcPr>
          <w:p w14:paraId="12D1C776">
            <w:pPr>
              <w:pStyle w:val="10"/>
              <w:rPr>
                <w:sz w:val="14"/>
              </w:rPr>
            </w:pPr>
            <w:r>
              <w:rPr>
                <w:spacing w:val="-4"/>
                <w:sz w:val="14"/>
              </w:rPr>
              <w:t>6.00</w:t>
            </w:r>
          </w:p>
        </w:tc>
        <w:tc>
          <w:tcPr>
            <w:tcW w:w="1944" w:type="dxa"/>
          </w:tcPr>
          <w:p w14:paraId="1C1250B0">
            <w:pPr>
              <w:pStyle w:val="10"/>
              <w:ind w:left="98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  <w:tc>
          <w:tcPr>
            <w:tcW w:w="1656" w:type="dxa"/>
          </w:tcPr>
          <w:p w14:paraId="0F807C40">
            <w:pPr>
              <w:pStyle w:val="10"/>
              <w:rPr>
                <w:sz w:val="14"/>
              </w:rPr>
            </w:pPr>
            <w:r>
              <w:rPr>
                <w:spacing w:val="-4"/>
                <w:sz w:val="14"/>
              </w:rPr>
              <w:t>7.69</w:t>
            </w:r>
          </w:p>
        </w:tc>
      </w:tr>
    </w:tbl>
    <w:p w14:paraId="323085F4">
      <w:pPr>
        <w:pStyle w:val="6"/>
        <w:spacing w:before="385" w:line="312" w:lineRule="auto"/>
        <w:ind w:left="62" w:right="59"/>
      </w:pPr>
      <w:r>
        <w:t>Several terms appear to represent specific organizations or repeated fraud campaigns. They must not be treated as universal fraud rules.</w:t>
      </w:r>
    </w:p>
    <w:p w14:paraId="45654EE7">
      <w:pPr>
        <w:pStyle w:val="6"/>
        <w:spacing w:after="0" w:line="312" w:lineRule="auto"/>
        <w:sectPr>
          <w:pgSz w:w="11910" w:h="16840"/>
          <w:pgMar w:top="920" w:right="850" w:bottom="580" w:left="850" w:header="355" w:footer="385" w:gutter="0"/>
          <w:cols w:space="720" w:num="1"/>
        </w:sectPr>
      </w:pPr>
    </w:p>
    <w:p w14:paraId="1DBDCFAF">
      <w:pPr>
        <w:pStyle w:val="2"/>
        <w:numPr>
          <w:ilvl w:val="0"/>
          <w:numId w:val="2"/>
        </w:numPr>
        <w:tabs>
          <w:tab w:val="left" w:pos="629"/>
        </w:tabs>
        <w:spacing w:before="79" w:after="0" w:line="240" w:lineRule="auto"/>
        <w:ind w:left="629" w:right="0" w:hanging="567"/>
        <w:jc w:val="left"/>
      </w:pPr>
      <w:r>
        <w:rPr>
          <w:color w:val="16314D"/>
        </w:rPr>
        <w:t xml:space="preserve">Terms Associated With Genuine </w:t>
      </w:r>
      <w:r>
        <w:rPr>
          <w:color w:val="16314D"/>
          <w:spacing w:val="-2"/>
        </w:rPr>
        <w:t>Posts</w:t>
      </w:r>
    </w:p>
    <w:p w14:paraId="73817FE5">
      <w:pPr>
        <w:pStyle w:val="6"/>
        <w:spacing w:before="13" w:after="1"/>
        <w:rPr>
          <w:rFonts w:ascii="Arial"/>
          <w:b/>
        </w:rPr>
      </w:pPr>
    </w:p>
    <w:tbl>
      <w:tblPr>
        <w:tblStyle w:val="5"/>
        <w:tblW w:w="0" w:type="auto"/>
        <w:tblInd w:w="464" w:type="dxa"/>
        <w:tblBorders>
          <w:top w:val="single" w:color="BFC8CA" w:sz="4" w:space="0"/>
          <w:left w:val="single" w:color="BFC8CA" w:sz="4" w:space="0"/>
          <w:bottom w:val="single" w:color="BFC8CA" w:sz="4" w:space="0"/>
          <w:right w:val="single" w:color="BFC8CA" w:sz="4" w:space="0"/>
          <w:insideH w:val="single" w:color="BFC8CA" w:sz="4" w:space="0"/>
          <w:insideV w:val="single" w:color="BFC8CA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88"/>
        <w:gridCol w:w="1800"/>
        <w:gridCol w:w="1944"/>
        <w:gridCol w:w="1656"/>
      </w:tblGrid>
      <w:tr w14:paraId="5C61D2D2">
        <w:tblPrEx>
          <w:tblBorders>
            <w:top w:val="single" w:color="BFC8CA" w:sz="4" w:space="0"/>
            <w:left w:val="single" w:color="BFC8CA" w:sz="4" w:space="0"/>
            <w:bottom w:val="single" w:color="BFC8CA" w:sz="4" w:space="0"/>
            <w:right w:val="single" w:color="BFC8CA" w:sz="4" w:space="0"/>
            <w:insideH w:val="single" w:color="BFC8CA" w:sz="4" w:space="0"/>
            <w:insideV w:val="single" w:color="BFC8C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3888" w:type="dxa"/>
            <w:shd w:val="clear" w:color="auto" w:fill="16314D"/>
          </w:tcPr>
          <w:p w14:paraId="63A96604">
            <w:pPr>
              <w:pStyle w:val="10"/>
              <w:spacing w:before="104"/>
              <w:ind w:left="8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Term</w:t>
            </w:r>
          </w:p>
        </w:tc>
        <w:tc>
          <w:tcPr>
            <w:tcW w:w="1800" w:type="dxa"/>
            <w:shd w:val="clear" w:color="auto" w:fill="16314D"/>
          </w:tcPr>
          <w:p w14:paraId="6FA9F64F">
            <w:pPr>
              <w:pStyle w:val="10"/>
              <w:spacing w:before="104"/>
              <w:ind w:left="132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 xml:space="preserve">Fraud documents </w:t>
            </w:r>
            <w:r>
              <w:rPr>
                <w:rFonts w:ascii="Arial"/>
                <w:b/>
                <w:color w:val="FFFFFF"/>
                <w:spacing w:val="-5"/>
                <w:sz w:val="15"/>
              </w:rPr>
              <w:t>(%)</w:t>
            </w:r>
          </w:p>
        </w:tc>
        <w:tc>
          <w:tcPr>
            <w:tcW w:w="1944" w:type="dxa"/>
            <w:shd w:val="clear" w:color="auto" w:fill="16314D"/>
          </w:tcPr>
          <w:p w14:paraId="30C95F02">
            <w:pPr>
              <w:pStyle w:val="10"/>
              <w:spacing w:before="104"/>
              <w:ind w:left="112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 xml:space="preserve">Genuine documents </w:t>
            </w:r>
            <w:r>
              <w:rPr>
                <w:rFonts w:ascii="Arial"/>
                <w:b/>
                <w:color w:val="FFFFFF"/>
                <w:spacing w:val="-5"/>
                <w:sz w:val="15"/>
              </w:rPr>
              <w:t>(%)</w:t>
            </w:r>
          </w:p>
        </w:tc>
        <w:tc>
          <w:tcPr>
            <w:tcW w:w="1656" w:type="dxa"/>
            <w:shd w:val="clear" w:color="auto" w:fill="16314D"/>
          </w:tcPr>
          <w:p w14:paraId="71B23D06">
            <w:pPr>
              <w:pStyle w:val="10"/>
              <w:spacing w:before="104"/>
              <w:ind w:left="26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 xml:space="preserve">Log-odds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score</w:t>
            </w:r>
          </w:p>
        </w:tc>
      </w:tr>
      <w:tr w14:paraId="0D3015E5">
        <w:tblPrEx>
          <w:tblBorders>
            <w:top w:val="single" w:color="BFC8CA" w:sz="4" w:space="0"/>
            <w:left w:val="single" w:color="BFC8CA" w:sz="4" w:space="0"/>
            <w:bottom w:val="single" w:color="BFC8CA" w:sz="4" w:space="0"/>
            <w:right w:val="single" w:color="BFC8CA" w:sz="4" w:space="0"/>
            <w:insideH w:val="single" w:color="BFC8CA" w:sz="4" w:space="0"/>
            <w:insideV w:val="single" w:color="BFC8C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3888" w:type="dxa"/>
          </w:tcPr>
          <w:p w14:paraId="53A5E67F">
            <w:pPr>
              <w:pStyle w:val="10"/>
              <w:rPr>
                <w:sz w:val="14"/>
              </w:rPr>
            </w:pPr>
            <w:r>
              <w:rPr>
                <w:sz w:val="14"/>
              </w:rPr>
              <w:t xml:space="preserve">university </w:t>
            </w:r>
            <w:r>
              <w:rPr>
                <w:spacing w:val="-2"/>
                <w:sz w:val="14"/>
              </w:rPr>
              <w:t>degree</w:t>
            </w:r>
          </w:p>
        </w:tc>
        <w:tc>
          <w:tcPr>
            <w:tcW w:w="1800" w:type="dxa"/>
          </w:tcPr>
          <w:p w14:paraId="4232C520">
            <w:pPr>
              <w:pStyle w:val="10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  <w:tc>
          <w:tcPr>
            <w:tcW w:w="1944" w:type="dxa"/>
          </w:tcPr>
          <w:p w14:paraId="707484D9">
            <w:pPr>
              <w:pStyle w:val="10"/>
              <w:ind w:left="98"/>
              <w:rPr>
                <w:sz w:val="14"/>
              </w:rPr>
            </w:pPr>
            <w:r>
              <w:rPr>
                <w:spacing w:val="-4"/>
                <w:sz w:val="14"/>
              </w:rPr>
              <w:t>5.82</w:t>
            </w:r>
          </w:p>
        </w:tc>
        <w:tc>
          <w:tcPr>
            <w:tcW w:w="1656" w:type="dxa"/>
          </w:tcPr>
          <w:p w14:paraId="09F22A02">
            <w:pPr>
              <w:pStyle w:val="10"/>
              <w:rPr>
                <w:sz w:val="14"/>
              </w:rPr>
            </w:pPr>
            <w:r>
              <w:rPr>
                <w:sz w:val="14"/>
              </w:rPr>
              <w:t>-</w:t>
            </w:r>
            <w:r>
              <w:rPr>
                <w:spacing w:val="-4"/>
                <w:sz w:val="14"/>
              </w:rPr>
              <w:t>4.67</w:t>
            </w:r>
          </w:p>
        </w:tc>
      </w:tr>
      <w:tr w14:paraId="7BB1A335">
        <w:tblPrEx>
          <w:tblBorders>
            <w:top w:val="single" w:color="BFC8CA" w:sz="4" w:space="0"/>
            <w:left w:val="single" w:color="BFC8CA" w:sz="4" w:space="0"/>
            <w:bottom w:val="single" w:color="BFC8CA" w:sz="4" w:space="0"/>
            <w:right w:val="single" w:color="BFC8CA" w:sz="4" w:space="0"/>
            <w:insideH w:val="single" w:color="BFC8CA" w:sz="4" w:space="0"/>
            <w:insideV w:val="single" w:color="BFC8C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3888" w:type="dxa"/>
            <w:shd w:val="clear" w:color="auto" w:fill="F4F6F6"/>
          </w:tcPr>
          <w:p w14:paraId="5B180BFD">
            <w:pPr>
              <w:pStyle w:val="10"/>
              <w:rPr>
                <w:sz w:val="14"/>
              </w:rPr>
            </w:pPr>
            <w:r>
              <w:rPr>
                <w:spacing w:val="-4"/>
                <w:sz w:val="14"/>
              </w:rPr>
              <w:t>asia</w:t>
            </w:r>
          </w:p>
        </w:tc>
        <w:tc>
          <w:tcPr>
            <w:tcW w:w="1800" w:type="dxa"/>
            <w:shd w:val="clear" w:color="auto" w:fill="F4F6F6"/>
          </w:tcPr>
          <w:p w14:paraId="099CC839">
            <w:pPr>
              <w:pStyle w:val="10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  <w:tc>
          <w:tcPr>
            <w:tcW w:w="1944" w:type="dxa"/>
            <w:shd w:val="clear" w:color="auto" w:fill="F4F6F6"/>
          </w:tcPr>
          <w:p w14:paraId="74374801">
            <w:pPr>
              <w:pStyle w:val="10"/>
              <w:ind w:left="98"/>
              <w:rPr>
                <w:sz w:val="14"/>
              </w:rPr>
            </w:pPr>
            <w:r>
              <w:rPr>
                <w:spacing w:val="-4"/>
                <w:sz w:val="14"/>
              </w:rPr>
              <w:t>5.57</w:t>
            </w:r>
          </w:p>
        </w:tc>
        <w:tc>
          <w:tcPr>
            <w:tcW w:w="1656" w:type="dxa"/>
            <w:shd w:val="clear" w:color="auto" w:fill="F4F6F6"/>
          </w:tcPr>
          <w:p w14:paraId="1D162F35">
            <w:pPr>
              <w:pStyle w:val="10"/>
              <w:rPr>
                <w:sz w:val="14"/>
              </w:rPr>
            </w:pPr>
            <w:r>
              <w:rPr>
                <w:sz w:val="14"/>
              </w:rPr>
              <w:t>-</w:t>
            </w:r>
            <w:r>
              <w:rPr>
                <w:spacing w:val="-4"/>
                <w:sz w:val="14"/>
              </w:rPr>
              <w:t>4.63</w:t>
            </w:r>
          </w:p>
        </w:tc>
      </w:tr>
      <w:tr w14:paraId="7AD19651">
        <w:tblPrEx>
          <w:tblBorders>
            <w:top w:val="single" w:color="BFC8CA" w:sz="4" w:space="0"/>
            <w:left w:val="single" w:color="BFC8CA" w:sz="4" w:space="0"/>
            <w:bottom w:val="single" w:color="BFC8CA" w:sz="4" w:space="0"/>
            <w:right w:val="single" w:color="BFC8CA" w:sz="4" w:space="0"/>
            <w:insideH w:val="single" w:color="BFC8CA" w:sz="4" w:space="0"/>
            <w:insideV w:val="single" w:color="BFC8C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3888" w:type="dxa"/>
          </w:tcPr>
          <w:p w14:paraId="6D78B561">
            <w:pPr>
              <w:pStyle w:val="10"/>
              <w:rPr>
                <w:sz w:val="14"/>
              </w:rPr>
            </w:pPr>
            <w:r>
              <w:rPr>
                <w:spacing w:val="-4"/>
                <w:sz w:val="14"/>
              </w:rPr>
              <w:t>1500</w:t>
            </w:r>
          </w:p>
        </w:tc>
        <w:tc>
          <w:tcPr>
            <w:tcW w:w="1800" w:type="dxa"/>
          </w:tcPr>
          <w:p w14:paraId="4E7E4BB3">
            <w:pPr>
              <w:pStyle w:val="10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  <w:tc>
          <w:tcPr>
            <w:tcW w:w="1944" w:type="dxa"/>
          </w:tcPr>
          <w:p w14:paraId="3027DBCF">
            <w:pPr>
              <w:pStyle w:val="10"/>
              <w:ind w:left="98"/>
              <w:rPr>
                <w:sz w:val="14"/>
              </w:rPr>
            </w:pPr>
            <w:r>
              <w:rPr>
                <w:spacing w:val="-4"/>
                <w:sz w:val="14"/>
              </w:rPr>
              <w:t>5.46</w:t>
            </w:r>
          </w:p>
        </w:tc>
        <w:tc>
          <w:tcPr>
            <w:tcW w:w="1656" w:type="dxa"/>
          </w:tcPr>
          <w:p w14:paraId="40B229FA">
            <w:pPr>
              <w:pStyle w:val="10"/>
              <w:rPr>
                <w:sz w:val="14"/>
              </w:rPr>
            </w:pPr>
            <w:r>
              <w:rPr>
                <w:sz w:val="14"/>
              </w:rPr>
              <w:t>-</w:t>
            </w:r>
            <w:r>
              <w:rPr>
                <w:spacing w:val="-4"/>
                <w:sz w:val="14"/>
              </w:rPr>
              <w:t>4.61</w:t>
            </w:r>
          </w:p>
        </w:tc>
      </w:tr>
      <w:tr w14:paraId="6D4EE95E">
        <w:tblPrEx>
          <w:tblBorders>
            <w:top w:val="single" w:color="BFC8CA" w:sz="4" w:space="0"/>
            <w:left w:val="single" w:color="BFC8CA" w:sz="4" w:space="0"/>
            <w:bottom w:val="single" w:color="BFC8CA" w:sz="4" w:space="0"/>
            <w:right w:val="single" w:color="BFC8CA" w:sz="4" w:space="0"/>
            <w:insideH w:val="single" w:color="BFC8CA" w:sz="4" w:space="0"/>
            <w:insideV w:val="single" w:color="BFC8C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3888" w:type="dxa"/>
            <w:shd w:val="clear" w:color="auto" w:fill="F4F6F6"/>
          </w:tcPr>
          <w:p w14:paraId="36F0FA69">
            <w:pPr>
              <w:pStyle w:val="10"/>
              <w:rPr>
                <w:sz w:val="14"/>
              </w:rPr>
            </w:pPr>
            <w:r>
              <w:rPr>
                <w:sz w:val="14"/>
              </w:rPr>
              <w:t xml:space="preserve">medium </w:t>
            </w:r>
            <w:r>
              <w:rPr>
                <w:spacing w:val="-2"/>
                <w:sz w:val="14"/>
              </w:rPr>
              <w:t>large</w:t>
            </w:r>
          </w:p>
        </w:tc>
        <w:tc>
          <w:tcPr>
            <w:tcW w:w="1800" w:type="dxa"/>
            <w:shd w:val="clear" w:color="auto" w:fill="F4F6F6"/>
          </w:tcPr>
          <w:p w14:paraId="454660E1">
            <w:pPr>
              <w:pStyle w:val="10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  <w:tc>
          <w:tcPr>
            <w:tcW w:w="1944" w:type="dxa"/>
            <w:shd w:val="clear" w:color="auto" w:fill="F4F6F6"/>
          </w:tcPr>
          <w:p w14:paraId="26C845CA">
            <w:pPr>
              <w:pStyle w:val="10"/>
              <w:ind w:left="98"/>
              <w:rPr>
                <w:sz w:val="14"/>
              </w:rPr>
            </w:pPr>
            <w:r>
              <w:rPr>
                <w:spacing w:val="-4"/>
                <w:sz w:val="14"/>
              </w:rPr>
              <w:t>4.41</w:t>
            </w:r>
          </w:p>
        </w:tc>
        <w:tc>
          <w:tcPr>
            <w:tcW w:w="1656" w:type="dxa"/>
            <w:shd w:val="clear" w:color="auto" w:fill="F4F6F6"/>
          </w:tcPr>
          <w:p w14:paraId="44185E2C">
            <w:pPr>
              <w:pStyle w:val="10"/>
              <w:rPr>
                <w:sz w:val="14"/>
              </w:rPr>
            </w:pPr>
            <w:r>
              <w:rPr>
                <w:sz w:val="14"/>
              </w:rPr>
              <w:t>-</w:t>
            </w:r>
            <w:r>
              <w:rPr>
                <w:spacing w:val="-4"/>
                <w:sz w:val="14"/>
              </w:rPr>
              <w:t>4.38</w:t>
            </w:r>
          </w:p>
        </w:tc>
      </w:tr>
      <w:tr w14:paraId="539A8ACB">
        <w:tblPrEx>
          <w:tblBorders>
            <w:top w:val="single" w:color="BFC8CA" w:sz="4" w:space="0"/>
            <w:left w:val="single" w:color="BFC8CA" w:sz="4" w:space="0"/>
            <w:bottom w:val="single" w:color="BFC8CA" w:sz="4" w:space="0"/>
            <w:right w:val="single" w:color="BFC8CA" w:sz="4" w:space="0"/>
            <w:insideH w:val="single" w:color="BFC8CA" w:sz="4" w:space="0"/>
            <w:insideV w:val="single" w:color="BFC8C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3888" w:type="dxa"/>
          </w:tcPr>
          <w:p w14:paraId="0D5DD5F6">
            <w:pPr>
              <w:pStyle w:val="10"/>
              <w:rPr>
                <w:sz w:val="14"/>
              </w:rPr>
            </w:pPr>
            <w:r>
              <w:rPr>
                <w:sz w:val="14"/>
              </w:rPr>
              <w:t xml:space="preserve">amp </w:t>
            </w:r>
            <w:r>
              <w:rPr>
                <w:spacing w:val="-2"/>
                <w:sz w:val="14"/>
              </w:rPr>
              <w:t>secure</w:t>
            </w:r>
          </w:p>
        </w:tc>
        <w:tc>
          <w:tcPr>
            <w:tcW w:w="1800" w:type="dxa"/>
          </w:tcPr>
          <w:p w14:paraId="75F8DE2B">
            <w:pPr>
              <w:pStyle w:val="10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  <w:tc>
          <w:tcPr>
            <w:tcW w:w="1944" w:type="dxa"/>
          </w:tcPr>
          <w:p w14:paraId="70AEB604">
            <w:pPr>
              <w:pStyle w:val="10"/>
              <w:ind w:left="98"/>
              <w:rPr>
                <w:sz w:val="14"/>
              </w:rPr>
            </w:pPr>
            <w:r>
              <w:rPr>
                <w:spacing w:val="-4"/>
                <w:sz w:val="14"/>
              </w:rPr>
              <w:t>4.42</w:t>
            </w:r>
          </w:p>
        </w:tc>
        <w:tc>
          <w:tcPr>
            <w:tcW w:w="1656" w:type="dxa"/>
          </w:tcPr>
          <w:p w14:paraId="70E82246">
            <w:pPr>
              <w:pStyle w:val="10"/>
              <w:rPr>
                <w:sz w:val="14"/>
              </w:rPr>
            </w:pPr>
            <w:r>
              <w:rPr>
                <w:sz w:val="14"/>
              </w:rPr>
              <w:t>-</w:t>
            </w:r>
            <w:r>
              <w:rPr>
                <w:spacing w:val="-4"/>
                <w:sz w:val="14"/>
              </w:rPr>
              <w:t>4.38</w:t>
            </w:r>
          </w:p>
        </w:tc>
      </w:tr>
      <w:tr w14:paraId="6ABEC95C">
        <w:tblPrEx>
          <w:tblBorders>
            <w:top w:val="single" w:color="BFC8CA" w:sz="4" w:space="0"/>
            <w:left w:val="single" w:color="BFC8CA" w:sz="4" w:space="0"/>
            <w:bottom w:val="single" w:color="BFC8CA" w:sz="4" w:space="0"/>
            <w:right w:val="single" w:color="BFC8CA" w:sz="4" w:space="0"/>
            <w:insideH w:val="single" w:color="BFC8CA" w:sz="4" w:space="0"/>
            <w:insideV w:val="single" w:color="BFC8C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3888" w:type="dxa"/>
            <w:shd w:val="clear" w:color="auto" w:fill="F4F6F6"/>
          </w:tcPr>
          <w:p w14:paraId="3D4C2755">
            <w:pPr>
              <w:pStyle w:val="10"/>
              <w:rPr>
                <w:sz w:val="14"/>
              </w:rPr>
            </w:pPr>
            <w:r>
              <w:rPr>
                <w:sz w:val="14"/>
              </w:rPr>
              <w:t xml:space="preserve">teaching </w:t>
            </w:r>
            <w:r>
              <w:rPr>
                <w:spacing w:val="-2"/>
                <w:sz w:val="14"/>
              </w:rPr>
              <w:t>experience</w:t>
            </w:r>
          </w:p>
        </w:tc>
        <w:tc>
          <w:tcPr>
            <w:tcW w:w="1800" w:type="dxa"/>
            <w:shd w:val="clear" w:color="auto" w:fill="F4F6F6"/>
          </w:tcPr>
          <w:p w14:paraId="1EFC5898">
            <w:pPr>
              <w:pStyle w:val="10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  <w:tc>
          <w:tcPr>
            <w:tcW w:w="1944" w:type="dxa"/>
            <w:shd w:val="clear" w:color="auto" w:fill="F4F6F6"/>
          </w:tcPr>
          <w:p w14:paraId="4B72D702">
            <w:pPr>
              <w:pStyle w:val="10"/>
              <w:ind w:left="98"/>
              <w:rPr>
                <w:sz w:val="14"/>
              </w:rPr>
            </w:pPr>
            <w:r>
              <w:rPr>
                <w:spacing w:val="-4"/>
                <w:sz w:val="14"/>
              </w:rPr>
              <w:t>4.36</w:t>
            </w:r>
          </w:p>
        </w:tc>
        <w:tc>
          <w:tcPr>
            <w:tcW w:w="1656" w:type="dxa"/>
            <w:shd w:val="clear" w:color="auto" w:fill="F4F6F6"/>
          </w:tcPr>
          <w:p w14:paraId="1F46CB6D">
            <w:pPr>
              <w:pStyle w:val="10"/>
              <w:rPr>
                <w:sz w:val="14"/>
              </w:rPr>
            </w:pPr>
            <w:r>
              <w:rPr>
                <w:sz w:val="14"/>
              </w:rPr>
              <w:t>-</w:t>
            </w:r>
            <w:r>
              <w:rPr>
                <w:spacing w:val="-4"/>
                <w:sz w:val="14"/>
              </w:rPr>
              <w:t>4.37</w:t>
            </w:r>
          </w:p>
        </w:tc>
      </w:tr>
      <w:tr w14:paraId="7625CB15">
        <w:tblPrEx>
          <w:tblBorders>
            <w:top w:val="single" w:color="BFC8CA" w:sz="4" w:space="0"/>
            <w:left w:val="single" w:color="BFC8CA" w:sz="4" w:space="0"/>
            <w:bottom w:val="single" w:color="BFC8CA" w:sz="4" w:space="0"/>
            <w:right w:val="single" w:color="BFC8CA" w:sz="4" w:space="0"/>
            <w:insideH w:val="single" w:color="BFC8CA" w:sz="4" w:space="0"/>
            <w:insideV w:val="single" w:color="BFC8C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3888" w:type="dxa"/>
          </w:tcPr>
          <w:p w14:paraId="2E839FA8">
            <w:pPr>
              <w:pStyle w:val="10"/>
              <w:rPr>
                <w:sz w:val="14"/>
              </w:rPr>
            </w:pPr>
            <w:r>
              <w:rPr>
                <w:spacing w:val="-4"/>
                <w:sz w:val="14"/>
              </w:rPr>
              <w:t>tefl</w:t>
            </w:r>
          </w:p>
        </w:tc>
        <w:tc>
          <w:tcPr>
            <w:tcW w:w="1800" w:type="dxa"/>
          </w:tcPr>
          <w:p w14:paraId="0929B790">
            <w:pPr>
              <w:pStyle w:val="10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  <w:tc>
          <w:tcPr>
            <w:tcW w:w="1944" w:type="dxa"/>
          </w:tcPr>
          <w:p w14:paraId="5DB3C251">
            <w:pPr>
              <w:pStyle w:val="10"/>
              <w:ind w:left="98"/>
              <w:rPr>
                <w:sz w:val="14"/>
              </w:rPr>
            </w:pPr>
            <w:r>
              <w:rPr>
                <w:spacing w:val="-4"/>
                <w:sz w:val="14"/>
              </w:rPr>
              <w:t>4.32</w:t>
            </w:r>
          </w:p>
        </w:tc>
        <w:tc>
          <w:tcPr>
            <w:tcW w:w="1656" w:type="dxa"/>
          </w:tcPr>
          <w:p w14:paraId="248E8740">
            <w:pPr>
              <w:pStyle w:val="10"/>
              <w:rPr>
                <w:sz w:val="14"/>
              </w:rPr>
            </w:pPr>
            <w:r>
              <w:rPr>
                <w:sz w:val="14"/>
              </w:rPr>
              <w:t>-</w:t>
            </w:r>
            <w:r>
              <w:rPr>
                <w:spacing w:val="-4"/>
                <w:sz w:val="14"/>
              </w:rPr>
              <w:t>4.36</w:t>
            </w:r>
          </w:p>
        </w:tc>
      </w:tr>
      <w:tr w14:paraId="0F959DF4">
        <w:tblPrEx>
          <w:tblBorders>
            <w:top w:val="single" w:color="BFC8CA" w:sz="4" w:space="0"/>
            <w:left w:val="single" w:color="BFC8CA" w:sz="4" w:space="0"/>
            <w:bottom w:val="single" w:color="BFC8CA" w:sz="4" w:space="0"/>
            <w:right w:val="single" w:color="BFC8CA" w:sz="4" w:space="0"/>
            <w:insideH w:val="single" w:color="BFC8CA" w:sz="4" w:space="0"/>
            <w:insideV w:val="single" w:color="BFC8C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3888" w:type="dxa"/>
            <w:shd w:val="clear" w:color="auto" w:fill="F4F6F6"/>
          </w:tcPr>
          <w:p w14:paraId="6216487A">
            <w:pPr>
              <w:pStyle w:val="10"/>
              <w:rPr>
                <w:sz w:val="14"/>
              </w:rPr>
            </w:pPr>
            <w:r>
              <w:rPr>
                <w:spacing w:val="-2"/>
                <w:sz w:val="14"/>
              </w:rPr>
              <w:t>tesol</w:t>
            </w:r>
          </w:p>
        </w:tc>
        <w:tc>
          <w:tcPr>
            <w:tcW w:w="1800" w:type="dxa"/>
            <w:shd w:val="clear" w:color="auto" w:fill="F4F6F6"/>
          </w:tcPr>
          <w:p w14:paraId="062205FE">
            <w:pPr>
              <w:pStyle w:val="10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  <w:tc>
          <w:tcPr>
            <w:tcW w:w="1944" w:type="dxa"/>
            <w:shd w:val="clear" w:color="auto" w:fill="F4F6F6"/>
          </w:tcPr>
          <w:p w14:paraId="27FB6AAC">
            <w:pPr>
              <w:pStyle w:val="10"/>
              <w:ind w:left="98"/>
              <w:rPr>
                <w:sz w:val="14"/>
              </w:rPr>
            </w:pPr>
            <w:r>
              <w:rPr>
                <w:spacing w:val="-4"/>
                <w:sz w:val="14"/>
              </w:rPr>
              <w:t>4.30</w:t>
            </w:r>
          </w:p>
        </w:tc>
        <w:tc>
          <w:tcPr>
            <w:tcW w:w="1656" w:type="dxa"/>
            <w:shd w:val="clear" w:color="auto" w:fill="F4F6F6"/>
          </w:tcPr>
          <w:p w14:paraId="2E3F1DE9">
            <w:pPr>
              <w:pStyle w:val="10"/>
              <w:rPr>
                <w:sz w:val="14"/>
              </w:rPr>
            </w:pPr>
            <w:r>
              <w:rPr>
                <w:sz w:val="14"/>
              </w:rPr>
              <w:t>-</w:t>
            </w:r>
            <w:r>
              <w:rPr>
                <w:spacing w:val="-4"/>
                <w:sz w:val="14"/>
              </w:rPr>
              <w:t>4.36</w:t>
            </w:r>
          </w:p>
        </w:tc>
      </w:tr>
      <w:tr w14:paraId="609D229C">
        <w:tblPrEx>
          <w:tblBorders>
            <w:top w:val="single" w:color="BFC8CA" w:sz="4" w:space="0"/>
            <w:left w:val="single" w:color="BFC8CA" w:sz="4" w:space="0"/>
            <w:bottom w:val="single" w:color="BFC8CA" w:sz="4" w:space="0"/>
            <w:right w:val="single" w:color="BFC8CA" w:sz="4" w:space="0"/>
            <w:insideH w:val="single" w:color="BFC8CA" w:sz="4" w:space="0"/>
            <w:insideV w:val="single" w:color="BFC8C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3888" w:type="dxa"/>
          </w:tcPr>
          <w:p w14:paraId="5F2A567C">
            <w:pPr>
              <w:pStyle w:val="10"/>
              <w:rPr>
                <w:sz w:val="14"/>
              </w:rPr>
            </w:pPr>
            <w:r>
              <w:rPr>
                <w:sz w:val="14"/>
              </w:rPr>
              <w:t xml:space="preserve">help </w:t>
            </w:r>
            <w:r>
              <w:rPr>
                <w:spacing w:val="-2"/>
                <w:sz w:val="14"/>
              </w:rPr>
              <w:t>teachers</w:t>
            </w:r>
          </w:p>
        </w:tc>
        <w:tc>
          <w:tcPr>
            <w:tcW w:w="1800" w:type="dxa"/>
          </w:tcPr>
          <w:p w14:paraId="42FDD2C7">
            <w:pPr>
              <w:pStyle w:val="10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  <w:tc>
          <w:tcPr>
            <w:tcW w:w="1944" w:type="dxa"/>
          </w:tcPr>
          <w:p w14:paraId="4FE4A861">
            <w:pPr>
              <w:pStyle w:val="10"/>
              <w:ind w:left="98"/>
              <w:rPr>
                <w:sz w:val="14"/>
              </w:rPr>
            </w:pPr>
            <w:r>
              <w:rPr>
                <w:spacing w:val="-4"/>
                <w:sz w:val="14"/>
              </w:rPr>
              <w:t>4.30</w:t>
            </w:r>
          </w:p>
        </w:tc>
        <w:tc>
          <w:tcPr>
            <w:tcW w:w="1656" w:type="dxa"/>
          </w:tcPr>
          <w:p w14:paraId="30943BF7">
            <w:pPr>
              <w:pStyle w:val="10"/>
              <w:rPr>
                <w:sz w:val="14"/>
              </w:rPr>
            </w:pPr>
            <w:r>
              <w:rPr>
                <w:sz w:val="14"/>
              </w:rPr>
              <w:t>-</w:t>
            </w:r>
            <w:r>
              <w:rPr>
                <w:spacing w:val="-4"/>
                <w:sz w:val="14"/>
              </w:rPr>
              <w:t>4.36</w:t>
            </w:r>
          </w:p>
        </w:tc>
      </w:tr>
      <w:tr w14:paraId="1D9A3EAF">
        <w:tblPrEx>
          <w:tblBorders>
            <w:top w:val="single" w:color="BFC8CA" w:sz="4" w:space="0"/>
            <w:left w:val="single" w:color="BFC8CA" w:sz="4" w:space="0"/>
            <w:bottom w:val="single" w:color="BFC8CA" w:sz="4" w:space="0"/>
            <w:right w:val="single" w:color="BFC8CA" w:sz="4" w:space="0"/>
            <w:insideH w:val="single" w:color="BFC8CA" w:sz="4" w:space="0"/>
            <w:insideV w:val="single" w:color="BFC8C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3888" w:type="dxa"/>
            <w:shd w:val="clear" w:color="auto" w:fill="F4F6F6"/>
          </w:tcPr>
          <w:p w14:paraId="4ABC7301">
            <w:pPr>
              <w:pStyle w:val="10"/>
              <w:rPr>
                <w:sz w:val="14"/>
              </w:rPr>
            </w:pPr>
            <w:r>
              <w:rPr>
                <w:sz w:val="14"/>
              </w:rPr>
              <w:t xml:space="preserve">student </w:t>
            </w:r>
            <w:r>
              <w:rPr>
                <w:spacing w:val="-2"/>
                <w:sz w:val="14"/>
              </w:rPr>
              <w:t>loans</w:t>
            </w:r>
          </w:p>
        </w:tc>
        <w:tc>
          <w:tcPr>
            <w:tcW w:w="1800" w:type="dxa"/>
            <w:shd w:val="clear" w:color="auto" w:fill="F4F6F6"/>
          </w:tcPr>
          <w:p w14:paraId="2E99E2E5">
            <w:pPr>
              <w:pStyle w:val="10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  <w:tc>
          <w:tcPr>
            <w:tcW w:w="1944" w:type="dxa"/>
            <w:shd w:val="clear" w:color="auto" w:fill="F4F6F6"/>
          </w:tcPr>
          <w:p w14:paraId="5DA10B90">
            <w:pPr>
              <w:pStyle w:val="10"/>
              <w:ind w:left="98"/>
              <w:rPr>
                <w:sz w:val="14"/>
              </w:rPr>
            </w:pPr>
            <w:r>
              <w:rPr>
                <w:spacing w:val="-4"/>
                <w:sz w:val="14"/>
              </w:rPr>
              <w:t>4.28</w:t>
            </w:r>
          </w:p>
        </w:tc>
        <w:tc>
          <w:tcPr>
            <w:tcW w:w="1656" w:type="dxa"/>
            <w:shd w:val="clear" w:color="auto" w:fill="F4F6F6"/>
          </w:tcPr>
          <w:p w14:paraId="190331C1">
            <w:pPr>
              <w:pStyle w:val="10"/>
              <w:rPr>
                <w:sz w:val="14"/>
              </w:rPr>
            </w:pPr>
            <w:r>
              <w:rPr>
                <w:sz w:val="14"/>
              </w:rPr>
              <w:t>-</w:t>
            </w:r>
            <w:r>
              <w:rPr>
                <w:spacing w:val="-4"/>
                <w:sz w:val="14"/>
              </w:rPr>
              <w:t>4.35</w:t>
            </w:r>
          </w:p>
        </w:tc>
      </w:tr>
      <w:tr w14:paraId="0035BDB3">
        <w:tblPrEx>
          <w:tblBorders>
            <w:top w:val="single" w:color="BFC8CA" w:sz="4" w:space="0"/>
            <w:left w:val="single" w:color="BFC8CA" w:sz="4" w:space="0"/>
            <w:bottom w:val="single" w:color="BFC8CA" w:sz="4" w:space="0"/>
            <w:right w:val="single" w:color="BFC8CA" w:sz="4" w:space="0"/>
            <w:insideH w:val="single" w:color="BFC8CA" w:sz="4" w:space="0"/>
            <w:insideV w:val="single" w:color="BFC8C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3888" w:type="dxa"/>
          </w:tcPr>
          <w:p w14:paraId="4D3743C5">
            <w:pPr>
              <w:pStyle w:val="10"/>
              <w:rPr>
                <w:sz w:val="14"/>
              </w:rPr>
            </w:pPr>
            <w:r>
              <w:rPr>
                <w:sz w:val="14"/>
              </w:rPr>
              <w:t xml:space="preserve">teachers </w:t>
            </w:r>
            <w:r>
              <w:rPr>
                <w:spacing w:val="-4"/>
                <w:sz w:val="14"/>
              </w:rPr>
              <w:t>safe</w:t>
            </w:r>
          </w:p>
        </w:tc>
        <w:tc>
          <w:tcPr>
            <w:tcW w:w="1800" w:type="dxa"/>
          </w:tcPr>
          <w:p w14:paraId="4084E07B">
            <w:pPr>
              <w:pStyle w:val="10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  <w:tc>
          <w:tcPr>
            <w:tcW w:w="1944" w:type="dxa"/>
          </w:tcPr>
          <w:p w14:paraId="1E161A3D">
            <w:pPr>
              <w:pStyle w:val="10"/>
              <w:ind w:left="98"/>
              <w:rPr>
                <w:sz w:val="14"/>
              </w:rPr>
            </w:pPr>
            <w:r>
              <w:rPr>
                <w:spacing w:val="-4"/>
                <w:sz w:val="14"/>
              </w:rPr>
              <w:t>4.27</w:t>
            </w:r>
          </w:p>
        </w:tc>
        <w:tc>
          <w:tcPr>
            <w:tcW w:w="1656" w:type="dxa"/>
          </w:tcPr>
          <w:p w14:paraId="3B8B64D6">
            <w:pPr>
              <w:pStyle w:val="10"/>
              <w:rPr>
                <w:sz w:val="14"/>
              </w:rPr>
            </w:pPr>
            <w:r>
              <w:rPr>
                <w:sz w:val="14"/>
              </w:rPr>
              <w:t>-</w:t>
            </w:r>
            <w:r>
              <w:rPr>
                <w:spacing w:val="-4"/>
                <w:sz w:val="14"/>
              </w:rPr>
              <w:t>4.35</w:t>
            </w:r>
          </w:p>
        </w:tc>
      </w:tr>
      <w:tr w14:paraId="25EEAD7C">
        <w:tblPrEx>
          <w:tblBorders>
            <w:top w:val="single" w:color="BFC8CA" w:sz="4" w:space="0"/>
            <w:left w:val="single" w:color="BFC8CA" w:sz="4" w:space="0"/>
            <w:bottom w:val="single" w:color="BFC8CA" w:sz="4" w:space="0"/>
            <w:right w:val="single" w:color="BFC8CA" w:sz="4" w:space="0"/>
            <w:insideH w:val="single" w:color="BFC8CA" w:sz="4" w:space="0"/>
            <w:insideV w:val="single" w:color="BFC8C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3888" w:type="dxa"/>
            <w:shd w:val="clear" w:color="auto" w:fill="F4F6F6"/>
          </w:tcPr>
          <w:p w14:paraId="401F26EA">
            <w:pPr>
              <w:pStyle w:val="10"/>
              <w:rPr>
                <w:sz w:val="14"/>
              </w:rPr>
            </w:pPr>
            <w:r>
              <w:rPr>
                <w:sz w:val="14"/>
              </w:rPr>
              <w:t xml:space="preserve">secure </w:t>
            </w:r>
            <w:r>
              <w:rPr>
                <w:spacing w:val="-4"/>
                <w:sz w:val="14"/>
              </w:rPr>
              <w:t>jobs</w:t>
            </w:r>
          </w:p>
        </w:tc>
        <w:tc>
          <w:tcPr>
            <w:tcW w:w="1800" w:type="dxa"/>
            <w:shd w:val="clear" w:color="auto" w:fill="F4F6F6"/>
          </w:tcPr>
          <w:p w14:paraId="233CE39D">
            <w:pPr>
              <w:pStyle w:val="10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  <w:tc>
          <w:tcPr>
            <w:tcW w:w="1944" w:type="dxa"/>
            <w:shd w:val="clear" w:color="auto" w:fill="F4F6F6"/>
          </w:tcPr>
          <w:p w14:paraId="617AAAE2">
            <w:pPr>
              <w:pStyle w:val="10"/>
              <w:ind w:left="98"/>
              <w:rPr>
                <w:sz w:val="14"/>
              </w:rPr>
            </w:pPr>
            <w:r>
              <w:rPr>
                <w:spacing w:val="-4"/>
                <w:sz w:val="14"/>
              </w:rPr>
              <w:t>4.27</w:t>
            </w:r>
          </w:p>
        </w:tc>
        <w:tc>
          <w:tcPr>
            <w:tcW w:w="1656" w:type="dxa"/>
            <w:shd w:val="clear" w:color="auto" w:fill="F4F6F6"/>
          </w:tcPr>
          <w:p w14:paraId="00FC8ACD">
            <w:pPr>
              <w:pStyle w:val="10"/>
              <w:rPr>
                <w:sz w:val="14"/>
              </w:rPr>
            </w:pPr>
            <w:r>
              <w:rPr>
                <w:sz w:val="14"/>
              </w:rPr>
              <w:t>-</w:t>
            </w:r>
            <w:r>
              <w:rPr>
                <w:spacing w:val="-4"/>
                <w:sz w:val="14"/>
              </w:rPr>
              <w:t>4.35</w:t>
            </w:r>
          </w:p>
        </w:tc>
      </w:tr>
      <w:tr w14:paraId="204782A6">
        <w:tblPrEx>
          <w:tblBorders>
            <w:top w:val="single" w:color="BFC8CA" w:sz="4" w:space="0"/>
            <w:left w:val="single" w:color="BFC8CA" w:sz="4" w:space="0"/>
            <w:bottom w:val="single" w:color="BFC8CA" w:sz="4" w:space="0"/>
            <w:right w:val="single" w:color="BFC8CA" w:sz="4" w:space="0"/>
            <w:insideH w:val="single" w:color="BFC8CA" w:sz="4" w:space="0"/>
            <w:insideV w:val="single" w:color="BFC8C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3888" w:type="dxa"/>
          </w:tcPr>
          <w:p w14:paraId="0B737E7D">
            <w:pPr>
              <w:pStyle w:val="10"/>
              <w:rPr>
                <w:sz w:val="14"/>
              </w:rPr>
            </w:pPr>
            <w:r>
              <w:rPr>
                <w:sz w:val="14"/>
              </w:rPr>
              <w:t xml:space="preserve">tefl </w:t>
            </w:r>
            <w:r>
              <w:rPr>
                <w:spacing w:val="-2"/>
                <w:sz w:val="14"/>
              </w:rPr>
              <w:t>tesol</w:t>
            </w:r>
          </w:p>
        </w:tc>
        <w:tc>
          <w:tcPr>
            <w:tcW w:w="1800" w:type="dxa"/>
          </w:tcPr>
          <w:p w14:paraId="6B2E1C37">
            <w:pPr>
              <w:pStyle w:val="10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  <w:tc>
          <w:tcPr>
            <w:tcW w:w="1944" w:type="dxa"/>
          </w:tcPr>
          <w:p w14:paraId="1C72000A">
            <w:pPr>
              <w:pStyle w:val="10"/>
              <w:ind w:left="98"/>
              <w:rPr>
                <w:sz w:val="14"/>
              </w:rPr>
            </w:pPr>
            <w:r>
              <w:rPr>
                <w:spacing w:val="-4"/>
                <w:sz w:val="14"/>
              </w:rPr>
              <w:t>4.29</w:t>
            </w:r>
          </w:p>
        </w:tc>
        <w:tc>
          <w:tcPr>
            <w:tcW w:w="1656" w:type="dxa"/>
          </w:tcPr>
          <w:p w14:paraId="29D660BB">
            <w:pPr>
              <w:pStyle w:val="10"/>
              <w:rPr>
                <w:sz w:val="14"/>
              </w:rPr>
            </w:pPr>
            <w:r>
              <w:rPr>
                <w:sz w:val="14"/>
              </w:rPr>
              <w:t>-</w:t>
            </w:r>
            <w:r>
              <w:rPr>
                <w:spacing w:val="-4"/>
                <w:sz w:val="14"/>
              </w:rPr>
              <w:t>4.35</w:t>
            </w:r>
          </w:p>
        </w:tc>
      </w:tr>
      <w:tr w14:paraId="06440C64">
        <w:tblPrEx>
          <w:tblBorders>
            <w:top w:val="single" w:color="BFC8CA" w:sz="4" w:space="0"/>
            <w:left w:val="single" w:color="BFC8CA" w:sz="4" w:space="0"/>
            <w:bottom w:val="single" w:color="BFC8CA" w:sz="4" w:space="0"/>
            <w:right w:val="single" w:color="BFC8CA" w:sz="4" w:space="0"/>
            <w:insideH w:val="single" w:color="BFC8CA" w:sz="4" w:space="0"/>
            <w:insideV w:val="single" w:color="BFC8C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3888" w:type="dxa"/>
            <w:shd w:val="clear" w:color="auto" w:fill="F4F6F6"/>
          </w:tcPr>
          <w:p w14:paraId="0D27C26E">
            <w:pPr>
              <w:pStyle w:val="10"/>
              <w:rPr>
                <w:sz w:val="14"/>
              </w:rPr>
            </w:pPr>
            <w:r>
              <w:rPr>
                <w:sz w:val="14"/>
              </w:rPr>
              <w:t xml:space="preserve">jobs </w:t>
            </w:r>
            <w:r>
              <w:rPr>
                <w:spacing w:val="-2"/>
                <w:sz w:val="14"/>
              </w:rPr>
              <w:t>abroad</w:t>
            </w:r>
          </w:p>
        </w:tc>
        <w:tc>
          <w:tcPr>
            <w:tcW w:w="1800" w:type="dxa"/>
            <w:shd w:val="clear" w:color="auto" w:fill="F4F6F6"/>
          </w:tcPr>
          <w:p w14:paraId="30F22D67">
            <w:pPr>
              <w:pStyle w:val="10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  <w:tc>
          <w:tcPr>
            <w:tcW w:w="1944" w:type="dxa"/>
            <w:shd w:val="clear" w:color="auto" w:fill="F4F6F6"/>
          </w:tcPr>
          <w:p w14:paraId="3D21CE6F">
            <w:pPr>
              <w:pStyle w:val="10"/>
              <w:ind w:left="98"/>
              <w:rPr>
                <w:sz w:val="14"/>
              </w:rPr>
            </w:pPr>
            <w:r>
              <w:rPr>
                <w:spacing w:val="-4"/>
                <w:sz w:val="14"/>
              </w:rPr>
              <w:t>4.27</w:t>
            </w:r>
          </w:p>
        </w:tc>
        <w:tc>
          <w:tcPr>
            <w:tcW w:w="1656" w:type="dxa"/>
            <w:shd w:val="clear" w:color="auto" w:fill="F4F6F6"/>
          </w:tcPr>
          <w:p w14:paraId="4CA283E0">
            <w:pPr>
              <w:pStyle w:val="10"/>
              <w:rPr>
                <w:sz w:val="14"/>
              </w:rPr>
            </w:pPr>
            <w:r>
              <w:rPr>
                <w:sz w:val="14"/>
              </w:rPr>
              <w:t>-</w:t>
            </w:r>
            <w:r>
              <w:rPr>
                <w:spacing w:val="-4"/>
                <w:sz w:val="14"/>
              </w:rPr>
              <w:t>4.35</w:t>
            </w:r>
          </w:p>
        </w:tc>
      </w:tr>
      <w:tr w14:paraId="1655C862">
        <w:tblPrEx>
          <w:tblBorders>
            <w:top w:val="single" w:color="BFC8CA" w:sz="4" w:space="0"/>
            <w:left w:val="single" w:color="BFC8CA" w:sz="4" w:space="0"/>
            <w:bottom w:val="single" w:color="BFC8CA" w:sz="4" w:space="0"/>
            <w:right w:val="single" w:color="BFC8CA" w:sz="4" w:space="0"/>
            <w:insideH w:val="single" w:color="BFC8CA" w:sz="4" w:space="0"/>
            <w:insideV w:val="single" w:color="BFC8C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3888" w:type="dxa"/>
          </w:tcPr>
          <w:p w14:paraId="272A9F74">
            <w:pPr>
              <w:pStyle w:val="10"/>
              <w:rPr>
                <w:sz w:val="14"/>
              </w:rPr>
            </w:pPr>
            <w:r>
              <w:rPr>
                <w:sz w:val="14"/>
              </w:rPr>
              <w:t xml:space="preserve">celta </w:t>
            </w:r>
            <w:r>
              <w:rPr>
                <w:spacing w:val="-2"/>
                <w:sz w:val="14"/>
              </w:rPr>
              <w:t>teaching</w:t>
            </w:r>
          </w:p>
        </w:tc>
        <w:tc>
          <w:tcPr>
            <w:tcW w:w="1800" w:type="dxa"/>
          </w:tcPr>
          <w:p w14:paraId="248A339C">
            <w:pPr>
              <w:pStyle w:val="10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  <w:tc>
          <w:tcPr>
            <w:tcW w:w="1944" w:type="dxa"/>
          </w:tcPr>
          <w:p w14:paraId="0EB84EAA">
            <w:pPr>
              <w:pStyle w:val="10"/>
              <w:ind w:left="98"/>
              <w:rPr>
                <w:sz w:val="14"/>
              </w:rPr>
            </w:pPr>
            <w:r>
              <w:rPr>
                <w:spacing w:val="-4"/>
                <w:sz w:val="14"/>
              </w:rPr>
              <w:t>4.27</w:t>
            </w:r>
          </w:p>
        </w:tc>
        <w:tc>
          <w:tcPr>
            <w:tcW w:w="1656" w:type="dxa"/>
          </w:tcPr>
          <w:p w14:paraId="6521BF07">
            <w:pPr>
              <w:pStyle w:val="10"/>
              <w:rPr>
                <w:sz w:val="14"/>
              </w:rPr>
            </w:pPr>
            <w:r>
              <w:rPr>
                <w:sz w:val="14"/>
              </w:rPr>
              <w:t>-</w:t>
            </w:r>
            <w:r>
              <w:rPr>
                <w:spacing w:val="-4"/>
                <w:sz w:val="14"/>
              </w:rPr>
              <w:t>4.35</w:t>
            </w:r>
          </w:p>
        </w:tc>
      </w:tr>
    </w:tbl>
    <w:p w14:paraId="0136E241">
      <w:pPr>
        <w:pStyle w:val="10"/>
        <w:spacing w:after="0"/>
        <w:rPr>
          <w:sz w:val="14"/>
        </w:rPr>
        <w:sectPr>
          <w:pgSz w:w="11910" w:h="16840"/>
          <w:pgMar w:top="920" w:right="850" w:bottom="580" w:left="850" w:header="355" w:footer="385" w:gutter="0"/>
          <w:cols w:space="720" w:num="1"/>
        </w:sectPr>
      </w:pPr>
    </w:p>
    <w:p w14:paraId="51DE5499">
      <w:pPr>
        <w:pStyle w:val="2"/>
        <w:numPr>
          <w:ilvl w:val="0"/>
          <w:numId w:val="2"/>
        </w:numPr>
        <w:tabs>
          <w:tab w:val="left" w:pos="629"/>
        </w:tabs>
        <w:spacing w:before="79" w:after="0" w:line="240" w:lineRule="auto"/>
        <w:ind w:left="629" w:right="0" w:hanging="567"/>
        <w:jc w:val="left"/>
      </w:pPr>
      <w:r>
        <w:rPr>
          <w:color w:val="16314D"/>
        </w:rPr>
        <w:t xml:space="preserve">Text-Template Leakage </w:t>
      </w:r>
      <w:r>
        <w:rPr>
          <w:color w:val="16314D"/>
          <w:spacing w:val="-2"/>
        </w:rPr>
        <w:t>Audit</w:t>
      </w:r>
    </w:p>
    <w:p w14:paraId="1A381E8A">
      <w:pPr>
        <w:pStyle w:val="6"/>
        <w:spacing w:before="13" w:after="1"/>
        <w:rPr>
          <w:rFonts w:ascii="Arial"/>
          <w:b/>
        </w:rPr>
      </w:pPr>
    </w:p>
    <w:tbl>
      <w:tblPr>
        <w:tblStyle w:val="5"/>
        <w:tblW w:w="0" w:type="auto"/>
        <w:tblInd w:w="644" w:type="dxa"/>
        <w:tblBorders>
          <w:top w:val="single" w:color="BFC8CA" w:sz="4" w:space="0"/>
          <w:left w:val="single" w:color="BFC8CA" w:sz="4" w:space="0"/>
          <w:bottom w:val="single" w:color="BFC8CA" w:sz="4" w:space="0"/>
          <w:right w:val="single" w:color="BFC8CA" w:sz="4" w:space="0"/>
          <w:insideH w:val="single" w:color="BFC8CA" w:sz="4" w:space="0"/>
          <w:insideV w:val="single" w:color="BFC8CA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68"/>
        <w:gridCol w:w="907"/>
        <w:gridCol w:w="893"/>
        <w:gridCol w:w="1051"/>
        <w:gridCol w:w="1037"/>
        <w:gridCol w:w="979"/>
        <w:gridCol w:w="864"/>
        <w:gridCol w:w="936"/>
        <w:gridCol w:w="893"/>
      </w:tblGrid>
      <w:tr w14:paraId="4BF8B38F">
        <w:tblPrEx>
          <w:tblBorders>
            <w:top w:val="single" w:color="BFC8CA" w:sz="4" w:space="0"/>
            <w:left w:val="single" w:color="BFC8CA" w:sz="4" w:space="0"/>
            <w:bottom w:val="single" w:color="BFC8CA" w:sz="4" w:space="0"/>
            <w:right w:val="single" w:color="BFC8CA" w:sz="4" w:space="0"/>
            <w:insideH w:val="single" w:color="BFC8CA" w:sz="4" w:space="0"/>
            <w:insideV w:val="single" w:color="BFC8C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368" w:type="dxa"/>
            <w:shd w:val="clear" w:color="auto" w:fill="16314D"/>
          </w:tcPr>
          <w:p w14:paraId="77BAE445">
            <w:pPr>
              <w:pStyle w:val="10"/>
              <w:spacing w:before="21"/>
              <w:ind w:left="0"/>
              <w:rPr>
                <w:rFonts w:ascii="Arial"/>
                <w:b/>
                <w:sz w:val="15"/>
              </w:rPr>
            </w:pPr>
          </w:p>
          <w:p w14:paraId="4B1D63B0">
            <w:pPr>
              <w:pStyle w:val="10"/>
              <w:spacing w:before="1"/>
              <w:ind w:left="412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Feature</w:t>
            </w:r>
          </w:p>
        </w:tc>
        <w:tc>
          <w:tcPr>
            <w:tcW w:w="907" w:type="dxa"/>
            <w:shd w:val="clear" w:color="auto" w:fill="16314D"/>
          </w:tcPr>
          <w:p w14:paraId="3A8995BC">
            <w:pPr>
              <w:pStyle w:val="10"/>
              <w:spacing w:before="104" w:line="249" w:lineRule="auto"/>
              <w:ind w:left="410" w:right="58" w:hanging="30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Non-empt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10"/>
                <w:sz w:val="15"/>
              </w:rPr>
              <w:t>y</w:t>
            </w:r>
          </w:p>
        </w:tc>
        <w:tc>
          <w:tcPr>
            <w:tcW w:w="893" w:type="dxa"/>
            <w:shd w:val="clear" w:color="auto" w:fill="16314D"/>
          </w:tcPr>
          <w:p w14:paraId="607AA23F">
            <w:pPr>
              <w:pStyle w:val="10"/>
              <w:spacing w:before="21"/>
              <w:ind w:left="0"/>
              <w:rPr>
                <w:rFonts w:ascii="Arial"/>
                <w:b/>
                <w:sz w:val="15"/>
              </w:rPr>
            </w:pPr>
          </w:p>
          <w:p w14:paraId="3DFEF1CA">
            <w:pPr>
              <w:pStyle w:val="10"/>
              <w:spacing w:before="1"/>
              <w:ind w:left="19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Unique</w:t>
            </w:r>
          </w:p>
        </w:tc>
        <w:tc>
          <w:tcPr>
            <w:tcW w:w="1051" w:type="dxa"/>
            <w:shd w:val="clear" w:color="auto" w:fill="16314D"/>
          </w:tcPr>
          <w:p w14:paraId="3C263419">
            <w:pPr>
              <w:pStyle w:val="10"/>
              <w:spacing w:before="104" w:line="249" w:lineRule="auto"/>
              <w:ind w:left="270" w:right="175" w:hanging="8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Repeated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groups</w:t>
            </w:r>
          </w:p>
        </w:tc>
        <w:tc>
          <w:tcPr>
            <w:tcW w:w="1037" w:type="dxa"/>
            <w:shd w:val="clear" w:color="auto" w:fill="16314D"/>
          </w:tcPr>
          <w:p w14:paraId="41569F66">
            <w:pPr>
              <w:pStyle w:val="10"/>
              <w:spacing w:before="104" w:line="249" w:lineRule="auto"/>
              <w:ind w:left="204" w:right="193" w:firstLine="112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Rows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repeated</w:t>
            </w:r>
          </w:p>
        </w:tc>
        <w:tc>
          <w:tcPr>
            <w:tcW w:w="979" w:type="dxa"/>
            <w:shd w:val="clear" w:color="auto" w:fill="16314D"/>
          </w:tcPr>
          <w:p w14:paraId="691A0E1F">
            <w:pPr>
              <w:pStyle w:val="10"/>
              <w:spacing w:before="104" w:line="249" w:lineRule="auto"/>
              <w:ind w:left="276" w:right="207" w:hanging="5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Largest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group</w:t>
            </w:r>
          </w:p>
        </w:tc>
        <w:tc>
          <w:tcPr>
            <w:tcW w:w="864" w:type="dxa"/>
            <w:shd w:val="clear" w:color="auto" w:fill="16314D"/>
          </w:tcPr>
          <w:p w14:paraId="21D33C5D">
            <w:pPr>
              <w:pStyle w:val="10"/>
              <w:spacing w:before="104" w:line="249" w:lineRule="auto"/>
              <w:ind w:left="276" w:right="206" w:hanging="55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Fraud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only</w:t>
            </w:r>
          </w:p>
        </w:tc>
        <w:tc>
          <w:tcPr>
            <w:tcW w:w="936" w:type="dxa"/>
            <w:shd w:val="clear" w:color="auto" w:fill="16314D"/>
          </w:tcPr>
          <w:p w14:paraId="3B26EB19">
            <w:pPr>
              <w:pStyle w:val="10"/>
              <w:spacing w:before="104" w:line="249" w:lineRule="auto"/>
              <w:ind w:left="312" w:right="153" w:hanging="14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Genuine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only</w:t>
            </w:r>
          </w:p>
        </w:tc>
        <w:tc>
          <w:tcPr>
            <w:tcW w:w="893" w:type="dxa"/>
            <w:shd w:val="clear" w:color="auto" w:fill="16314D"/>
          </w:tcPr>
          <w:p w14:paraId="46A983AE">
            <w:pPr>
              <w:pStyle w:val="10"/>
              <w:spacing w:before="104" w:line="249" w:lineRule="auto"/>
              <w:ind w:left="232" w:right="215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Mixed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labels</w:t>
            </w:r>
          </w:p>
        </w:tc>
      </w:tr>
      <w:tr w14:paraId="16AFFE24">
        <w:tblPrEx>
          <w:tblBorders>
            <w:top w:val="single" w:color="BFC8CA" w:sz="4" w:space="0"/>
            <w:left w:val="single" w:color="BFC8CA" w:sz="4" w:space="0"/>
            <w:bottom w:val="single" w:color="BFC8CA" w:sz="4" w:space="0"/>
            <w:right w:val="single" w:color="BFC8CA" w:sz="4" w:space="0"/>
            <w:insideH w:val="single" w:color="BFC8CA" w:sz="4" w:space="0"/>
            <w:insideV w:val="single" w:color="BFC8C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1368" w:type="dxa"/>
          </w:tcPr>
          <w:p w14:paraId="52951064">
            <w:pPr>
              <w:pStyle w:val="10"/>
              <w:spacing w:before="10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title</w:t>
            </w:r>
          </w:p>
        </w:tc>
        <w:tc>
          <w:tcPr>
            <w:tcW w:w="907" w:type="dxa"/>
          </w:tcPr>
          <w:p w14:paraId="7C114DB3">
            <w:pPr>
              <w:pStyle w:val="10"/>
              <w:spacing w:before="10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17,880</w:t>
            </w:r>
          </w:p>
        </w:tc>
        <w:tc>
          <w:tcPr>
            <w:tcW w:w="893" w:type="dxa"/>
          </w:tcPr>
          <w:p w14:paraId="1B552E9B">
            <w:pPr>
              <w:pStyle w:val="10"/>
              <w:spacing w:before="10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10,533</w:t>
            </w:r>
          </w:p>
        </w:tc>
        <w:tc>
          <w:tcPr>
            <w:tcW w:w="1051" w:type="dxa"/>
          </w:tcPr>
          <w:p w14:paraId="545B0DBE">
            <w:pPr>
              <w:pStyle w:val="10"/>
              <w:spacing w:before="10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1,810</w:t>
            </w:r>
          </w:p>
        </w:tc>
        <w:tc>
          <w:tcPr>
            <w:tcW w:w="1037" w:type="dxa"/>
          </w:tcPr>
          <w:p w14:paraId="515D9AC7">
            <w:pPr>
              <w:pStyle w:val="10"/>
              <w:spacing w:before="10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9,157</w:t>
            </w:r>
          </w:p>
        </w:tc>
        <w:tc>
          <w:tcPr>
            <w:tcW w:w="979" w:type="dxa"/>
          </w:tcPr>
          <w:p w14:paraId="31F3D224">
            <w:pPr>
              <w:pStyle w:val="10"/>
              <w:spacing w:before="108"/>
              <w:ind w:left="98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406</w:t>
            </w:r>
          </w:p>
        </w:tc>
        <w:tc>
          <w:tcPr>
            <w:tcW w:w="864" w:type="dxa"/>
          </w:tcPr>
          <w:p w14:paraId="179BADDC">
            <w:pPr>
              <w:pStyle w:val="10"/>
              <w:spacing w:before="108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100</w:t>
            </w:r>
          </w:p>
        </w:tc>
        <w:tc>
          <w:tcPr>
            <w:tcW w:w="936" w:type="dxa"/>
          </w:tcPr>
          <w:p w14:paraId="22AD307F">
            <w:pPr>
              <w:pStyle w:val="10"/>
              <w:spacing w:before="10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1,630</w:t>
            </w:r>
          </w:p>
        </w:tc>
        <w:tc>
          <w:tcPr>
            <w:tcW w:w="893" w:type="dxa"/>
          </w:tcPr>
          <w:p w14:paraId="45938C17">
            <w:pPr>
              <w:pStyle w:val="10"/>
              <w:spacing w:before="108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80</w:t>
            </w:r>
          </w:p>
        </w:tc>
      </w:tr>
      <w:tr w14:paraId="0418AB2D">
        <w:tblPrEx>
          <w:tblBorders>
            <w:top w:val="single" w:color="BFC8CA" w:sz="4" w:space="0"/>
            <w:left w:val="single" w:color="BFC8CA" w:sz="4" w:space="0"/>
            <w:bottom w:val="single" w:color="BFC8CA" w:sz="4" w:space="0"/>
            <w:right w:val="single" w:color="BFC8CA" w:sz="4" w:space="0"/>
            <w:insideH w:val="single" w:color="BFC8CA" w:sz="4" w:space="0"/>
            <w:insideV w:val="single" w:color="BFC8C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 w:hRule="atLeast"/>
        </w:trPr>
        <w:tc>
          <w:tcPr>
            <w:tcW w:w="1368" w:type="dxa"/>
            <w:shd w:val="clear" w:color="auto" w:fill="F4F6F6"/>
          </w:tcPr>
          <w:p w14:paraId="28F29A6E">
            <w:pPr>
              <w:pStyle w:val="10"/>
              <w:spacing w:before="10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company_profile</w:t>
            </w:r>
          </w:p>
        </w:tc>
        <w:tc>
          <w:tcPr>
            <w:tcW w:w="907" w:type="dxa"/>
            <w:shd w:val="clear" w:color="auto" w:fill="F4F6F6"/>
          </w:tcPr>
          <w:p w14:paraId="7D744C7B">
            <w:pPr>
              <w:pStyle w:val="10"/>
              <w:spacing w:before="10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14,572</w:t>
            </w:r>
          </w:p>
        </w:tc>
        <w:tc>
          <w:tcPr>
            <w:tcW w:w="893" w:type="dxa"/>
            <w:shd w:val="clear" w:color="auto" w:fill="F4F6F6"/>
          </w:tcPr>
          <w:p w14:paraId="1628EF39">
            <w:pPr>
              <w:pStyle w:val="10"/>
              <w:spacing w:before="10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1,706</w:t>
            </w:r>
          </w:p>
        </w:tc>
        <w:tc>
          <w:tcPr>
            <w:tcW w:w="1051" w:type="dxa"/>
            <w:shd w:val="clear" w:color="auto" w:fill="F4F6F6"/>
          </w:tcPr>
          <w:p w14:paraId="50CED971">
            <w:pPr>
              <w:pStyle w:val="10"/>
              <w:spacing w:before="10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1,174</w:t>
            </w:r>
          </w:p>
        </w:tc>
        <w:tc>
          <w:tcPr>
            <w:tcW w:w="1037" w:type="dxa"/>
            <w:shd w:val="clear" w:color="auto" w:fill="F4F6F6"/>
          </w:tcPr>
          <w:p w14:paraId="12BA2316">
            <w:pPr>
              <w:pStyle w:val="10"/>
              <w:spacing w:before="10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14,040</w:t>
            </w:r>
          </w:p>
        </w:tc>
        <w:tc>
          <w:tcPr>
            <w:tcW w:w="979" w:type="dxa"/>
            <w:shd w:val="clear" w:color="auto" w:fill="F4F6F6"/>
          </w:tcPr>
          <w:p w14:paraId="5A4606F4">
            <w:pPr>
              <w:pStyle w:val="10"/>
              <w:spacing w:before="108"/>
              <w:ind w:left="98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726</w:t>
            </w:r>
          </w:p>
        </w:tc>
        <w:tc>
          <w:tcPr>
            <w:tcW w:w="864" w:type="dxa"/>
            <w:shd w:val="clear" w:color="auto" w:fill="F4F6F6"/>
          </w:tcPr>
          <w:p w14:paraId="205B6AC4">
            <w:pPr>
              <w:pStyle w:val="10"/>
              <w:spacing w:before="108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36</w:t>
            </w:r>
          </w:p>
        </w:tc>
        <w:tc>
          <w:tcPr>
            <w:tcW w:w="936" w:type="dxa"/>
            <w:shd w:val="clear" w:color="auto" w:fill="F4F6F6"/>
          </w:tcPr>
          <w:p w14:paraId="5450F274">
            <w:pPr>
              <w:pStyle w:val="10"/>
              <w:spacing w:before="10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1,138</w:t>
            </w:r>
          </w:p>
        </w:tc>
        <w:tc>
          <w:tcPr>
            <w:tcW w:w="893" w:type="dxa"/>
            <w:shd w:val="clear" w:color="auto" w:fill="F4F6F6"/>
          </w:tcPr>
          <w:p w14:paraId="3C82E885">
            <w:pPr>
              <w:pStyle w:val="10"/>
              <w:spacing w:before="108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0</w:t>
            </w:r>
          </w:p>
        </w:tc>
      </w:tr>
      <w:tr w14:paraId="2E4C4B38">
        <w:tblPrEx>
          <w:tblBorders>
            <w:top w:val="single" w:color="BFC8CA" w:sz="4" w:space="0"/>
            <w:left w:val="single" w:color="BFC8CA" w:sz="4" w:space="0"/>
            <w:bottom w:val="single" w:color="BFC8CA" w:sz="4" w:space="0"/>
            <w:right w:val="single" w:color="BFC8CA" w:sz="4" w:space="0"/>
            <w:insideH w:val="single" w:color="BFC8CA" w:sz="4" w:space="0"/>
            <w:insideV w:val="single" w:color="BFC8C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1368" w:type="dxa"/>
          </w:tcPr>
          <w:p w14:paraId="7D1F6155">
            <w:pPr>
              <w:pStyle w:val="10"/>
              <w:spacing w:before="10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description</w:t>
            </w:r>
          </w:p>
        </w:tc>
        <w:tc>
          <w:tcPr>
            <w:tcW w:w="907" w:type="dxa"/>
          </w:tcPr>
          <w:p w14:paraId="0DE6D958">
            <w:pPr>
              <w:pStyle w:val="10"/>
              <w:spacing w:before="10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17,878</w:t>
            </w:r>
          </w:p>
        </w:tc>
        <w:tc>
          <w:tcPr>
            <w:tcW w:w="893" w:type="dxa"/>
          </w:tcPr>
          <w:p w14:paraId="5CBEF64A">
            <w:pPr>
              <w:pStyle w:val="10"/>
              <w:spacing w:before="10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14,442</w:t>
            </w:r>
          </w:p>
        </w:tc>
        <w:tc>
          <w:tcPr>
            <w:tcW w:w="1051" w:type="dxa"/>
          </w:tcPr>
          <w:p w14:paraId="0DE4A71C">
            <w:pPr>
              <w:pStyle w:val="10"/>
              <w:spacing w:before="10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1,269</w:t>
            </w:r>
          </w:p>
        </w:tc>
        <w:tc>
          <w:tcPr>
            <w:tcW w:w="1037" w:type="dxa"/>
          </w:tcPr>
          <w:p w14:paraId="13A3200A">
            <w:pPr>
              <w:pStyle w:val="10"/>
              <w:spacing w:before="10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4,705</w:t>
            </w:r>
          </w:p>
        </w:tc>
        <w:tc>
          <w:tcPr>
            <w:tcW w:w="979" w:type="dxa"/>
          </w:tcPr>
          <w:p w14:paraId="7E493860">
            <w:pPr>
              <w:pStyle w:val="10"/>
              <w:spacing w:before="108"/>
              <w:ind w:left="98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417</w:t>
            </w:r>
          </w:p>
        </w:tc>
        <w:tc>
          <w:tcPr>
            <w:tcW w:w="864" w:type="dxa"/>
          </w:tcPr>
          <w:p w14:paraId="6BCB7101">
            <w:pPr>
              <w:pStyle w:val="10"/>
              <w:spacing w:before="108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94</w:t>
            </w:r>
          </w:p>
        </w:tc>
        <w:tc>
          <w:tcPr>
            <w:tcW w:w="936" w:type="dxa"/>
          </w:tcPr>
          <w:p w14:paraId="6D898A60">
            <w:pPr>
              <w:pStyle w:val="10"/>
              <w:spacing w:before="10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1,174</w:t>
            </w:r>
          </w:p>
        </w:tc>
        <w:tc>
          <w:tcPr>
            <w:tcW w:w="893" w:type="dxa"/>
          </w:tcPr>
          <w:p w14:paraId="7C1BDAF0">
            <w:pPr>
              <w:pStyle w:val="10"/>
              <w:spacing w:before="108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1</w:t>
            </w:r>
          </w:p>
        </w:tc>
      </w:tr>
      <w:tr w14:paraId="78857FB8">
        <w:tblPrEx>
          <w:tblBorders>
            <w:top w:val="single" w:color="BFC8CA" w:sz="4" w:space="0"/>
            <w:left w:val="single" w:color="BFC8CA" w:sz="4" w:space="0"/>
            <w:bottom w:val="single" w:color="BFC8CA" w:sz="4" w:space="0"/>
            <w:right w:val="single" w:color="BFC8CA" w:sz="4" w:space="0"/>
            <w:insideH w:val="single" w:color="BFC8CA" w:sz="4" w:space="0"/>
            <w:insideV w:val="single" w:color="BFC8C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 w:hRule="atLeast"/>
        </w:trPr>
        <w:tc>
          <w:tcPr>
            <w:tcW w:w="1368" w:type="dxa"/>
            <w:shd w:val="clear" w:color="auto" w:fill="F4F6F6"/>
          </w:tcPr>
          <w:p w14:paraId="4E17DB8F">
            <w:pPr>
              <w:pStyle w:val="10"/>
              <w:spacing w:before="10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requirements</w:t>
            </w:r>
          </w:p>
        </w:tc>
        <w:tc>
          <w:tcPr>
            <w:tcW w:w="907" w:type="dxa"/>
            <w:shd w:val="clear" w:color="auto" w:fill="F4F6F6"/>
          </w:tcPr>
          <w:p w14:paraId="501F998E">
            <w:pPr>
              <w:pStyle w:val="10"/>
              <w:spacing w:before="10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15,178</w:t>
            </w:r>
          </w:p>
        </w:tc>
        <w:tc>
          <w:tcPr>
            <w:tcW w:w="893" w:type="dxa"/>
            <w:shd w:val="clear" w:color="auto" w:fill="F4F6F6"/>
          </w:tcPr>
          <w:p w14:paraId="2DE4EA4B">
            <w:pPr>
              <w:pStyle w:val="10"/>
              <w:spacing w:before="10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11,768</w:t>
            </w:r>
          </w:p>
        </w:tc>
        <w:tc>
          <w:tcPr>
            <w:tcW w:w="1051" w:type="dxa"/>
            <w:shd w:val="clear" w:color="auto" w:fill="F4F6F6"/>
          </w:tcPr>
          <w:p w14:paraId="7D13473E">
            <w:pPr>
              <w:pStyle w:val="10"/>
              <w:spacing w:before="10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1,113</w:t>
            </w:r>
          </w:p>
        </w:tc>
        <w:tc>
          <w:tcPr>
            <w:tcW w:w="1037" w:type="dxa"/>
            <w:shd w:val="clear" w:color="auto" w:fill="F4F6F6"/>
          </w:tcPr>
          <w:p w14:paraId="3E8210A8">
            <w:pPr>
              <w:pStyle w:val="10"/>
              <w:spacing w:before="10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4,523</w:t>
            </w:r>
          </w:p>
        </w:tc>
        <w:tc>
          <w:tcPr>
            <w:tcW w:w="979" w:type="dxa"/>
            <w:shd w:val="clear" w:color="auto" w:fill="F4F6F6"/>
          </w:tcPr>
          <w:p w14:paraId="04CA5C8E">
            <w:pPr>
              <w:pStyle w:val="10"/>
              <w:spacing w:before="108"/>
              <w:ind w:left="98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410</w:t>
            </w:r>
          </w:p>
        </w:tc>
        <w:tc>
          <w:tcPr>
            <w:tcW w:w="864" w:type="dxa"/>
            <w:shd w:val="clear" w:color="auto" w:fill="F4F6F6"/>
          </w:tcPr>
          <w:p w14:paraId="33BC563E">
            <w:pPr>
              <w:pStyle w:val="10"/>
              <w:spacing w:before="108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96</w:t>
            </w:r>
          </w:p>
        </w:tc>
        <w:tc>
          <w:tcPr>
            <w:tcW w:w="936" w:type="dxa"/>
            <w:shd w:val="clear" w:color="auto" w:fill="F4F6F6"/>
          </w:tcPr>
          <w:p w14:paraId="447A6D18">
            <w:pPr>
              <w:pStyle w:val="10"/>
              <w:spacing w:before="10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1,011</w:t>
            </w:r>
          </w:p>
        </w:tc>
        <w:tc>
          <w:tcPr>
            <w:tcW w:w="893" w:type="dxa"/>
            <w:shd w:val="clear" w:color="auto" w:fill="F4F6F6"/>
          </w:tcPr>
          <w:p w14:paraId="54113F47">
            <w:pPr>
              <w:pStyle w:val="10"/>
              <w:spacing w:before="108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6</w:t>
            </w:r>
          </w:p>
        </w:tc>
      </w:tr>
      <w:tr w14:paraId="1702F797">
        <w:tblPrEx>
          <w:tblBorders>
            <w:top w:val="single" w:color="BFC8CA" w:sz="4" w:space="0"/>
            <w:left w:val="single" w:color="BFC8CA" w:sz="4" w:space="0"/>
            <w:bottom w:val="single" w:color="BFC8CA" w:sz="4" w:space="0"/>
            <w:right w:val="single" w:color="BFC8CA" w:sz="4" w:space="0"/>
            <w:insideH w:val="single" w:color="BFC8CA" w:sz="4" w:space="0"/>
            <w:insideV w:val="single" w:color="BFC8C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1368" w:type="dxa"/>
          </w:tcPr>
          <w:p w14:paraId="22143720">
            <w:pPr>
              <w:pStyle w:val="10"/>
              <w:spacing w:before="10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benefits</w:t>
            </w:r>
          </w:p>
        </w:tc>
        <w:tc>
          <w:tcPr>
            <w:tcW w:w="907" w:type="dxa"/>
          </w:tcPr>
          <w:p w14:paraId="429128EF">
            <w:pPr>
              <w:pStyle w:val="10"/>
              <w:spacing w:before="10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10,646</w:t>
            </w:r>
          </w:p>
        </w:tc>
        <w:tc>
          <w:tcPr>
            <w:tcW w:w="893" w:type="dxa"/>
          </w:tcPr>
          <w:p w14:paraId="7CFE8A14">
            <w:pPr>
              <w:pStyle w:val="10"/>
              <w:spacing w:before="10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5,806</w:t>
            </w:r>
          </w:p>
        </w:tc>
        <w:tc>
          <w:tcPr>
            <w:tcW w:w="1051" w:type="dxa"/>
          </w:tcPr>
          <w:p w14:paraId="333335B5">
            <w:pPr>
              <w:pStyle w:val="10"/>
              <w:spacing w:before="10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1,275</w:t>
            </w:r>
          </w:p>
        </w:tc>
        <w:tc>
          <w:tcPr>
            <w:tcW w:w="1037" w:type="dxa"/>
          </w:tcPr>
          <w:p w14:paraId="19FB331D">
            <w:pPr>
              <w:pStyle w:val="10"/>
              <w:spacing w:before="10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6,115</w:t>
            </w:r>
          </w:p>
        </w:tc>
        <w:tc>
          <w:tcPr>
            <w:tcW w:w="979" w:type="dxa"/>
          </w:tcPr>
          <w:p w14:paraId="66A82B04">
            <w:pPr>
              <w:pStyle w:val="10"/>
              <w:spacing w:before="108"/>
              <w:ind w:left="98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726</w:t>
            </w:r>
          </w:p>
        </w:tc>
        <w:tc>
          <w:tcPr>
            <w:tcW w:w="864" w:type="dxa"/>
          </w:tcPr>
          <w:p w14:paraId="2A2F3EC4">
            <w:pPr>
              <w:pStyle w:val="10"/>
              <w:spacing w:before="108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58</w:t>
            </w:r>
          </w:p>
        </w:tc>
        <w:tc>
          <w:tcPr>
            <w:tcW w:w="936" w:type="dxa"/>
          </w:tcPr>
          <w:p w14:paraId="048B404A">
            <w:pPr>
              <w:pStyle w:val="10"/>
              <w:spacing w:before="10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1,207</w:t>
            </w:r>
          </w:p>
        </w:tc>
        <w:tc>
          <w:tcPr>
            <w:tcW w:w="893" w:type="dxa"/>
          </w:tcPr>
          <w:p w14:paraId="6F826CFC">
            <w:pPr>
              <w:pStyle w:val="10"/>
              <w:spacing w:before="108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10</w:t>
            </w:r>
          </w:p>
        </w:tc>
      </w:tr>
    </w:tbl>
    <w:p w14:paraId="22B3C16E">
      <w:pPr>
        <w:pStyle w:val="6"/>
        <w:spacing w:before="26"/>
        <w:rPr>
          <w:rFonts w:ascii="Arial"/>
          <w:b/>
          <w:sz w:val="34"/>
        </w:rPr>
      </w:pPr>
    </w:p>
    <w:p w14:paraId="05413E10">
      <w:pPr>
        <w:pStyle w:val="6"/>
        <w:spacing w:before="0" w:line="312" w:lineRule="auto"/>
        <w:ind w:left="62"/>
      </w:pPr>
      <w:r>
        <w:t>Repeated</w:t>
      </w:r>
      <w:r>
        <w:rPr>
          <w:spacing w:val="27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class-specific</w:t>
      </w:r>
      <w:r>
        <w:rPr>
          <w:spacing w:val="27"/>
        </w:rPr>
        <w:t xml:space="preserve"> </w:t>
      </w:r>
      <w:r>
        <w:t>templates</w:t>
      </w:r>
      <w:r>
        <w:rPr>
          <w:spacing w:val="26"/>
        </w:rPr>
        <w:t xml:space="preserve"> </w:t>
      </w:r>
      <w:r>
        <w:t>can</w:t>
      </w:r>
      <w:r>
        <w:rPr>
          <w:spacing w:val="27"/>
        </w:rPr>
        <w:t xml:space="preserve"> </w:t>
      </w:r>
      <w:r>
        <w:t>allow</w:t>
      </w:r>
      <w:r>
        <w:rPr>
          <w:spacing w:val="26"/>
        </w:rPr>
        <w:t xml:space="preserve"> </w:t>
      </w:r>
      <w:r>
        <w:t>a</w:t>
      </w:r>
      <w:r>
        <w:rPr>
          <w:spacing w:val="27"/>
        </w:rPr>
        <w:t xml:space="preserve"> </w:t>
      </w:r>
      <w:r>
        <w:t>model</w:t>
      </w:r>
      <w:r>
        <w:rPr>
          <w:spacing w:val="26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memorize</w:t>
      </w:r>
      <w:r>
        <w:rPr>
          <w:spacing w:val="26"/>
        </w:rPr>
        <w:t xml:space="preserve"> </w:t>
      </w:r>
      <w:r>
        <w:t>campaigns</w:t>
      </w:r>
      <w:r>
        <w:rPr>
          <w:spacing w:val="27"/>
        </w:rPr>
        <w:t xml:space="preserve"> </w:t>
      </w:r>
      <w:r>
        <w:t>instead</w:t>
      </w:r>
      <w:r>
        <w:rPr>
          <w:spacing w:val="26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learning</w:t>
      </w:r>
      <w:r>
        <w:rPr>
          <w:spacing w:val="26"/>
        </w:rPr>
        <w:t xml:space="preserve"> </w:t>
      </w:r>
      <w:r>
        <w:t>general fraud behaviour. Template or campaign groups must remain within a single data split.</w:t>
      </w:r>
    </w:p>
    <w:p w14:paraId="46DCF8CF">
      <w:pPr>
        <w:pStyle w:val="6"/>
        <w:spacing w:after="0" w:line="312" w:lineRule="auto"/>
        <w:sectPr>
          <w:pgSz w:w="11910" w:h="16840"/>
          <w:pgMar w:top="920" w:right="850" w:bottom="580" w:left="850" w:header="355" w:footer="385" w:gutter="0"/>
          <w:cols w:space="720" w:num="1"/>
        </w:sectPr>
      </w:pPr>
    </w:p>
    <w:p w14:paraId="44BCE9BE">
      <w:pPr>
        <w:pStyle w:val="2"/>
        <w:numPr>
          <w:ilvl w:val="0"/>
          <w:numId w:val="2"/>
        </w:numPr>
        <w:tabs>
          <w:tab w:val="left" w:pos="629"/>
        </w:tabs>
        <w:spacing w:before="79" w:after="0" w:line="240" w:lineRule="auto"/>
        <w:ind w:left="629" w:right="0" w:hanging="567"/>
        <w:jc w:val="left"/>
      </w:pPr>
      <w:r>
        <w:rPr>
          <w:color w:val="16314D"/>
        </w:rPr>
        <w:t xml:space="preserve">Final EDA </w:t>
      </w:r>
      <w:r>
        <w:rPr>
          <w:color w:val="16314D"/>
          <w:spacing w:val="-2"/>
        </w:rPr>
        <w:t>Conclusions</w:t>
      </w:r>
    </w:p>
    <w:p w14:paraId="329297AC">
      <w:pPr>
        <w:pStyle w:val="9"/>
        <w:numPr>
          <w:ilvl w:val="1"/>
          <w:numId w:val="2"/>
        </w:numPr>
        <w:tabs>
          <w:tab w:val="left" w:pos="184"/>
        </w:tabs>
        <w:spacing w:before="260" w:after="0" w:line="240" w:lineRule="auto"/>
        <w:ind w:left="184" w:right="0" w:hanging="122"/>
        <w:jc w:val="left"/>
        <w:rPr>
          <w:sz w:val="20"/>
        </w:rPr>
      </w:pPr>
      <w:r>
        <w:rPr>
          <w:sz w:val="20"/>
        </w:rPr>
        <w:t xml:space="preserve">Keep the complete 17,880-row EMSCAD dataset for paper </w:t>
      </w:r>
      <w:r>
        <w:rPr>
          <w:spacing w:val="-2"/>
          <w:sz w:val="20"/>
        </w:rPr>
        <w:t>comparison.</w:t>
      </w:r>
    </w:p>
    <w:p w14:paraId="3D046A39">
      <w:pPr>
        <w:pStyle w:val="9"/>
        <w:numPr>
          <w:ilvl w:val="1"/>
          <w:numId w:val="2"/>
        </w:numPr>
        <w:tabs>
          <w:tab w:val="left" w:pos="184"/>
        </w:tabs>
        <w:spacing w:before="210" w:after="0" w:line="240" w:lineRule="auto"/>
        <w:ind w:left="184" w:right="0" w:hanging="122"/>
        <w:jc w:val="left"/>
        <w:rPr>
          <w:sz w:val="20"/>
        </w:rPr>
      </w:pPr>
      <w:r>
        <w:rPr>
          <w:sz w:val="20"/>
        </w:rPr>
        <w:t xml:space="preserve">Create missing-value indicators instead of blindly deleting incomplete </w:t>
      </w:r>
      <w:r>
        <w:rPr>
          <w:spacing w:val="-2"/>
          <w:sz w:val="20"/>
        </w:rPr>
        <w:t>columns.</w:t>
      </w:r>
    </w:p>
    <w:p w14:paraId="52A97C39">
      <w:pPr>
        <w:pStyle w:val="9"/>
        <w:numPr>
          <w:ilvl w:val="1"/>
          <w:numId w:val="2"/>
        </w:numPr>
        <w:tabs>
          <w:tab w:val="left" w:pos="184"/>
        </w:tabs>
        <w:spacing w:before="210" w:after="0" w:line="240" w:lineRule="auto"/>
        <w:ind w:left="184" w:right="0" w:hanging="122"/>
        <w:jc w:val="left"/>
        <w:rPr>
          <w:sz w:val="20"/>
        </w:rPr>
      </w:pPr>
      <w:r>
        <w:rPr>
          <w:sz w:val="20"/>
        </w:rPr>
        <w:t xml:space="preserve">Process long text, categorical metadata and engineered risk signals through separate model </w:t>
      </w:r>
      <w:r>
        <w:rPr>
          <w:spacing w:val="-2"/>
          <w:sz w:val="20"/>
        </w:rPr>
        <w:t>branches.</w:t>
      </w:r>
    </w:p>
    <w:p w14:paraId="22CBEE71">
      <w:pPr>
        <w:pStyle w:val="9"/>
        <w:numPr>
          <w:ilvl w:val="1"/>
          <w:numId w:val="2"/>
        </w:numPr>
        <w:tabs>
          <w:tab w:val="left" w:pos="184"/>
        </w:tabs>
        <w:spacing w:before="210" w:after="0" w:line="240" w:lineRule="auto"/>
        <w:ind w:left="184" w:right="0" w:hanging="122"/>
        <w:jc w:val="left"/>
        <w:rPr>
          <w:sz w:val="20"/>
        </w:rPr>
      </w:pPr>
      <w:r>
        <w:rPr>
          <w:sz w:val="20"/>
        </w:rPr>
        <w:t xml:space="preserve">Parse salary and location into structured </w:t>
      </w:r>
      <w:r>
        <w:rPr>
          <w:spacing w:val="-2"/>
          <w:sz w:val="20"/>
        </w:rPr>
        <w:t>features.</w:t>
      </w:r>
    </w:p>
    <w:p w14:paraId="620F2FFC">
      <w:pPr>
        <w:pStyle w:val="9"/>
        <w:numPr>
          <w:ilvl w:val="1"/>
          <w:numId w:val="2"/>
        </w:numPr>
        <w:tabs>
          <w:tab w:val="left" w:pos="184"/>
        </w:tabs>
        <w:spacing w:before="210" w:after="0" w:line="240" w:lineRule="auto"/>
        <w:ind w:left="184" w:right="0" w:hanging="122"/>
        <w:jc w:val="left"/>
        <w:rPr>
          <w:sz w:val="20"/>
        </w:rPr>
      </w:pPr>
      <w:r>
        <w:rPr>
          <w:sz w:val="20"/>
        </w:rPr>
        <w:t xml:space="preserve">Fit vectorizers, encoders, imputers and resampling methods using training folds </w:t>
      </w:r>
      <w:r>
        <w:rPr>
          <w:spacing w:val="-2"/>
          <w:sz w:val="20"/>
        </w:rPr>
        <w:t>only.</w:t>
      </w:r>
    </w:p>
    <w:p w14:paraId="17591E8A">
      <w:pPr>
        <w:pStyle w:val="9"/>
        <w:numPr>
          <w:ilvl w:val="1"/>
          <w:numId w:val="2"/>
        </w:numPr>
        <w:tabs>
          <w:tab w:val="left" w:pos="184"/>
        </w:tabs>
        <w:spacing w:before="210" w:after="0" w:line="240" w:lineRule="auto"/>
        <w:ind w:left="184" w:right="0" w:hanging="122"/>
        <w:jc w:val="left"/>
        <w:rPr>
          <w:sz w:val="20"/>
        </w:rPr>
      </w:pPr>
      <w:r>
        <w:rPr>
          <w:sz w:val="20"/>
        </w:rPr>
        <w:t xml:space="preserve">Prevent duplicate advertisements and repeated templates from crossing data </w:t>
      </w:r>
      <w:r>
        <w:rPr>
          <w:spacing w:val="-2"/>
          <w:sz w:val="20"/>
        </w:rPr>
        <w:t>splits.</w:t>
      </w:r>
    </w:p>
    <w:p w14:paraId="4AA10D2B">
      <w:pPr>
        <w:pStyle w:val="9"/>
        <w:numPr>
          <w:ilvl w:val="1"/>
          <w:numId w:val="2"/>
        </w:numPr>
        <w:tabs>
          <w:tab w:val="left" w:pos="184"/>
        </w:tabs>
        <w:spacing w:before="210" w:after="0" w:line="240" w:lineRule="auto"/>
        <w:ind w:left="184" w:right="0" w:hanging="122"/>
        <w:jc w:val="left"/>
        <w:rPr>
          <w:sz w:val="20"/>
        </w:rPr>
      </w:pPr>
      <w:r>
        <w:rPr>
          <w:sz w:val="20"/>
        </w:rPr>
        <w:t xml:space="preserve">Use PR-AUC, fraud recall, fraud precision, F1-score, MCC, ROC-AUC and </w:t>
      </w:r>
      <w:r>
        <w:rPr>
          <w:spacing w:val="-2"/>
          <w:sz w:val="20"/>
        </w:rPr>
        <w:t>accuracy.</w:t>
      </w:r>
    </w:p>
    <w:p w14:paraId="0539EFFF">
      <w:pPr>
        <w:pStyle w:val="9"/>
        <w:numPr>
          <w:ilvl w:val="1"/>
          <w:numId w:val="2"/>
        </w:numPr>
        <w:tabs>
          <w:tab w:val="left" w:pos="184"/>
        </w:tabs>
        <w:spacing w:before="210" w:after="0" w:line="240" w:lineRule="auto"/>
        <w:ind w:left="184" w:right="0" w:hanging="122"/>
        <w:jc w:val="left"/>
        <w:rPr>
          <w:sz w:val="20"/>
        </w:rPr>
      </w:pPr>
      <w:r>
        <w:rPr>
          <w:sz w:val="20"/>
        </w:rPr>
        <w:t xml:space="preserve">Tune the classification threshold using validation data </w:t>
      </w:r>
      <w:r>
        <w:rPr>
          <w:spacing w:val="-2"/>
          <w:sz w:val="20"/>
        </w:rPr>
        <w:t>only.</w:t>
      </w:r>
    </w:p>
    <w:p w14:paraId="2E5511F4">
      <w:pPr>
        <w:pStyle w:val="9"/>
        <w:numPr>
          <w:ilvl w:val="1"/>
          <w:numId w:val="2"/>
        </w:numPr>
        <w:tabs>
          <w:tab w:val="left" w:pos="184"/>
        </w:tabs>
        <w:spacing w:before="210" w:after="0" w:line="240" w:lineRule="auto"/>
        <w:ind w:left="184" w:right="0" w:hanging="122"/>
        <w:jc w:val="left"/>
        <w:rPr>
          <w:sz w:val="20"/>
        </w:rPr>
      </w:pPr>
      <w:r>
        <w:rPr>
          <w:sz w:val="20"/>
        </w:rPr>
        <w:t xml:space="preserve">Perform ablation studies to prove which proposed component adds </w:t>
      </w:r>
      <w:r>
        <w:rPr>
          <w:spacing w:val="-2"/>
          <w:sz w:val="20"/>
        </w:rPr>
        <w:t>value.</w:t>
      </w:r>
    </w:p>
    <w:p w14:paraId="03B14B52">
      <w:pPr>
        <w:pStyle w:val="9"/>
        <w:numPr>
          <w:ilvl w:val="1"/>
          <w:numId w:val="2"/>
        </w:numPr>
        <w:tabs>
          <w:tab w:val="left" w:pos="184"/>
        </w:tabs>
        <w:spacing w:before="210" w:after="0" w:line="240" w:lineRule="auto"/>
        <w:ind w:left="184" w:right="0" w:hanging="122"/>
        <w:jc w:val="left"/>
        <w:rPr>
          <w:sz w:val="20"/>
        </w:rPr>
      </w:pPr>
      <w:r>
        <w:rPr>
          <w:sz w:val="20"/>
        </w:rPr>
        <w:t xml:space="preserve">Test the final model using independent and recent real-world </w:t>
      </w:r>
      <w:r>
        <w:rPr>
          <w:spacing w:val="-2"/>
          <w:sz w:val="20"/>
        </w:rPr>
        <w:t>advertisements.</w:t>
      </w:r>
    </w:p>
    <w:p w14:paraId="79F85B54">
      <w:pPr>
        <w:pStyle w:val="6"/>
        <w:spacing w:before="0"/>
      </w:pPr>
    </w:p>
    <w:p w14:paraId="0472AD00">
      <w:pPr>
        <w:pStyle w:val="6"/>
        <w:spacing w:before="216"/>
      </w:pPr>
    </w:p>
    <w:p w14:paraId="66926917">
      <w:pPr>
        <w:spacing w:before="0"/>
        <w:ind w:left="49" w:right="49" w:firstLine="0"/>
        <w:jc w:val="center"/>
        <w:rPr>
          <w:rFonts w:ascii="Arial"/>
          <w:b/>
          <w:sz w:val="30"/>
        </w:rPr>
      </w:pPr>
      <w:r>
        <w:rPr>
          <w:rFonts w:ascii="Arial"/>
          <w:b/>
          <w:color w:val="1D8349"/>
          <w:sz w:val="30"/>
        </w:rPr>
        <w:t xml:space="preserve">EDA Status: </w:t>
      </w:r>
      <w:r>
        <w:rPr>
          <w:rFonts w:ascii="Arial"/>
          <w:b/>
          <w:color w:val="1D8349"/>
          <w:spacing w:val="-2"/>
          <w:sz w:val="30"/>
        </w:rPr>
        <w:t>Completed</w:t>
      </w:r>
    </w:p>
    <w:sectPr>
      <w:pgSz w:w="11910" w:h="16840"/>
      <w:pgMar w:top="920" w:right="850" w:bottom="580" w:left="850" w:header="355" w:footer="385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5DEDFE">
    <w:pPr>
      <w:pStyle w:val="6"/>
      <w:spacing w:before="0" w:line="14" w:lineRule="auto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489585</wp:posOffset>
              </wp:positionH>
              <wp:positionV relativeFrom="page">
                <wp:posOffset>10307320</wp:posOffset>
              </wp:positionV>
              <wp:extent cx="1268095" cy="13906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680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6B0E60"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34495D"/>
                              <w:sz w:val="16"/>
                            </w:rPr>
                            <w:t xml:space="preserve">EMSCAD Research </w:t>
                          </w:r>
                          <w:r>
                            <w:rPr>
                              <w:color w:val="34495D"/>
                              <w:spacing w:val="-2"/>
                              <w:sz w:val="16"/>
                            </w:rPr>
                            <w:t>Project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38.55pt;margin-top:811.6pt;height:10.95pt;width:99.85pt;mso-position-horizontal-relative:page;mso-position-vertical-relative:page;z-index:-251657216;mso-width-relative:page;mso-height-relative:page;" filled="f" stroked="f" coordsize="21600,21600" o:gfxdata="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4&#10;C5EK2QAAAAwBAAAPAAAAAAAAAAEAIAAAACIAAABkcnMvZG93bnJldi54bWxQSwECFAAUAAAACACH&#10;TuJAxlgJUrEBAAB0AwAADgAAAAAAAAABACAAAAAo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E6B0E60"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34495D"/>
                        <w:sz w:val="16"/>
                      </w:rPr>
                      <w:t xml:space="preserve">EMSCAD Research </w:t>
                    </w:r>
                    <w:r>
                      <w:rPr>
                        <w:color w:val="34495D"/>
                        <w:spacing w:val="-2"/>
                        <w:sz w:val="16"/>
                      </w:rPr>
                      <w:t>Project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6722110</wp:posOffset>
              </wp:positionH>
              <wp:positionV relativeFrom="page">
                <wp:posOffset>10307320</wp:posOffset>
              </wp:positionV>
              <wp:extent cx="386080" cy="13906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60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F7DB6A"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34495D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color w:val="34495D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34495D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34495D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34495D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color w:val="34495D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529.3pt;margin-top:811.6pt;height:10.95pt;width:30.4pt;mso-position-horizontal-relative:page;mso-position-vertical-relative:page;z-index:-251657216;mso-width-relative:page;mso-height-relative:page;" filled="f" stroked="f" coordsize="21600,21600" o:gfxdata="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5Joeb3AAAAA8BAAAPAAAAAAAAAAEAIAAAACIAAABkcnMvZG93bnJldi54bWxQSwECFAAUAAAA&#10;CACHTuJApwVnsLEBAABzAwAADgAAAAAAAAABACAAAAAr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EF7DB6A"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34495D"/>
                        <w:sz w:val="16"/>
                      </w:rPr>
                      <w:t xml:space="preserve">Page </w:t>
                    </w:r>
                    <w:r>
                      <w:rPr>
                        <w:color w:val="34495D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34495D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34495D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34495D"/>
                        <w:spacing w:val="-10"/>
                        <w:sz w:val="16"/>
                      </w:rPr>
                      <w:t>1</w:t>
                    </w:r>
                    <w:r>
                      <w:rPr>
                        <w:color w:val="34495D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11C81A">
    <w:pPr>
      <w:pStyle w:val="6"/>
      <w:spacing w:before="0" w:line="14" w:lineRule="auto"/>
    </w:pPr>
    <w: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489585</wp:posOffset>
              </wp:positionH>
              <wp:positionV relativeFrom="page">
                <wp:posOffset>10307320</wp:posOffset>
              </wp:positionV>
              <wp:extent cx="1268095" cy="139065"/>
              <wp:effectExtent l="0" t="0" r="0" b="0"/>
              <wp:wrapNone/>
              <wp:docPr id="5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680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7E8715"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34495D"/>
                              <w:sz w:val="16"/>
                            </w:rPr>
                            <w:t xml:space="preserve">EMSCAD Research </w:t>
                          </w:r>
                          <w:r>
                            <w:rPr>
                              <w:color w:val="34495D"/>
                              <w:spacing w:val="-2"/>
                              <w:sz w:val="16"/>
                            </w:rPr>
                            <w:t>Project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26" o:spt="202" type="#_x0000_t202" style="position:absolute;left:0pt;margin-left:38.55pt;margin-top:811.6pt;height:10.95pt;width:99.85pt;mso-position-horizontal-relative:page;mso-position-vertical-relative:page;z-index:-251655168;mso-width-relative:page;mso-height-relative:page;" filled="f" stroked="f" coordsize="21600,21600" o:gfxdata="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eAuRCtkAAAAMAQAADwAAAAAAAAABACAAAAAiAAAAZHJzL2Rvd25yZXYueG1sUEsBAhQAFAAAAAgA&#10;h07iQATPFB6yAQAAdA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C7E8715"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34495D"/>
                        <w:sz w:val="16"/>
                      </w:rPr>
                      <w:t xml:space="preserve">EMSCAD Research </w:t>
                    </w:r>
                    <w:r>
                      <w:rPr>
                        <w:color w:val="34495D"/>
                        <w:spacing w:val="-2"/>
                        <w:sz w:val="16"/>
                      </w:rPr>
                      <w:t>Project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6665595</wp:posOffset>
              </wp:positionH>
              <wp:positionV relativeFrom="page">
                <wp:posOffset>10307320</wp:posOffset>
              </wp:positionV>
              <wp:extent cx="442595" cy="139065"/>
              <wp:effectExtent l="0" t="0" r="0" b="0"/>
              <wp:wrapNone/>
              <wp:docPr id="6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25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597014"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34495D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color w:val="34495D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34495D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34495D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34495D"/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color w:val="34495D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6" o:spt="202" type="#_x0000_t202" style="position:absolute;left:0pt;margin-left:524.85pt;margin-top:811.6pt;height:10.95pt;width:34.85pt;mso-position-horizontal-relative:page;mso-position-vertical-relative:page;z-index:-251655168;mso-width-relative:page;mso-height-relative:page;" filled="f" stroked="f" coordsize="21600,21600" o:gfxdata="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I49Ba2wAAAA8BAAAPAAAAAAAAAAEAIAAAACIAAABkcnMvZG93bnJldi54bWxQSwECFAAUAAAA&#10;CACHTuJADN2xDbIBAABz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C597014"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34495D"/>
                        <w:sz w:val="16"/>
                      </w:rPr>
                      <w:t xml:space="preserve">Page </w:t>
                    </w:r>
                    <w:r>
                      <w:rPr>
                        <w:color w:val="34495D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34495D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color w:val="34495D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34495D"/>
                        <w:spacing w:val="-5"/>
                        <w:sz w:val="16"/>
                      </w:rPr>
                      <w:t>10</w:t>
                    </w:r>
                    <w:r>
                      <w:rPr>
                        <w:color w:val="34495D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050602">
    <w:pPr>
      <w:pStyle w:val="6"/>
      <w:spacing w:before="0" w:line="14" w:lineRule="auto"/>
    </w:pPr>
    <w: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502285</wp:posOffset>
              </wp:positionH>
              <wp:positionV relativeFrom="page">
                <wp:posOffset>393700</wp:posOffset>
              </wp:positionV>
              <wp:extent cx="6554470" cy="1270"/>
              <wp:effectExtent l="0" t="0" r="0" b="0"/>
              <wp:wrapNone/>
              <wp:docPr id="3" name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544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54470">
                            <a:moveTo>
                              <a:pt x="0" y="0"/>
                            </a:moveTo>
                            <a:lnTo>
                              <a:pt x="6554165" y="0"/>
                            </a:lnTo>
                          </a:path>
                        </a:pathLst>
                      </a:custGeom>
                      <a:ln w="12700">
                        <a:solidFill>
                          <a:srgbClr val="D4D8DB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3" o:spid="_x0000_s1026" o:spt="100" style="position:absolute;left:0pt;margin-left:39.55pt;margin-top:31pt;height:0.1pt;width:516.1pt;mso-position-horizontal-relative:page;mso-position-vertical-relative:page;z-index:-251656192;mso-width-relative:page;mso-height-relative:page;" filled="f" stroked="t" coordsize="6554470,1" o:gfxdata="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693u3NYAAAAJAQAADwAAAAAA&#10;AAABACAAAAAiAAAAZHJzL2Rvd25yZXYueG1sUEsBAhQAFAAAAAgAh07iQPoEYw0VAgAAewQAAA4A&#10;AAAAAAAAAQAgAAAAJQEAAGRycy9lMm9Eb2MueG1sUEsFBgAAAAAGAAYAWQEAAKwFAAAAAA==&#10;" path="m0,0l6554165,0e">
              <v:fill on="f" focussize="0,0"/>
              <v:stroke weight="1pt" color="#D4D8DB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489585</wp:posOffset>
              </wp:positionH>
              <wp:positionV relativeFrom="page">
                <wp:posOffset>212725</wp:posOffset>
              </wp:positionV>
              <wp:extent cx="2379345" cy="139065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793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7D6B00"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6314D"/>
                              <w:sz w:val="16"/>
                            </w:rPr>
                            <w:t xml:space="preserve">EMSCAD Fraudulent Job Detection - EDA </w:t>
                          </w:r>
                          <w:r>
                            <w:rPr>
                              <w:rFonts w:ascii="Arial"/>
                              <w:b/>
                              <w:color w:val="16314D"/>
                              <w:spacing w:val="-2"/>
                              <w:sz w:val="16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38.55pt;margin-top:16.75pt;height:10.95pt;width:187.35pt;mso-position-horizontal-relative:page;mso-position-vertical-relative:page;z-index:-251656192;mso-width-relative:page;mso-height-relative:page;" filled="f" stroked="f" coordsize="21600,21600" o:gfxdata="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OvmHm/YAAAACAEAAA8AAAAAAAAAAQAgAAAAIgAAAGRycy9kb3ducmV2LnhtbFBLAQIUABQAAAAI&#10;AIdO4kCKyLp6tAEAAHQDAAAOAAAAAAAAAAEAIAAAACc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87D6B00"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16314D"/>
                        <w:sz w:val="16"/>
                      </w:rPr>
                      <w:t xml:space="preserve">EMSCAD Fraudulent Job Detection - EDA </w:t>
                    </w:r>
                    <w:r>
                      <w:rPr>
                        <w:rFonts w:ascii="Arial"/>
                        <w:b/>
                        <w:color w:val="16314D"/>
                        <w:spacing w:val="-2"/>
                        <w:sz w:val="16"/>
                      </w:rPr>
                      <w:t>Report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440" w:hanging="379"/>
        <w:jc w:val="left"/>
      </w:pPr>
      <w:rPr>
        <w:rFonts w:hint="default" w:ascii="Arial" w:hAnsi="Arial" w:eastAsia="Arial" w:cs="Arial"/>
        <w:b/>
        <w:bCs/>
        <w:i w:val="0"/>
        <w:iCs w:val="0"/>
        <w:color w:val="16314D"/>
        <w:spacing w:val="0"/>
        <w:w w:val="100"/>
        <w:sz w:val="34"/>
        <w:szCs w:val="34"/>
        <w:lang w:val="en-US" w:eastAsia="en-US" w:bidi="ar-SA"/>
      </w:rPr>
    </w:lvl>
    <w:lvl w:ilvl="1" w:tentative="0">
      <w:start w:val="0"/>
      <w:numFmt w:val="bullet"/>
      <w:lvlText w:val="-"/>
      <w:lvlJc w:val="left"/>
      <w:pPr>
        <w:ind w:left="184" w:hanging="12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525" w:hanging="12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10" w:hanging="12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95" w:hanging="12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80" w:hanging="12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65" w:hanging="12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50" w:hanging="12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35" w:hanging="123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-"/>
      <w:lvlJc w:val="left"/>
      <w:pPr>
        <w:ind w:left="184" w:hanging="12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82" w:hanging="12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85" w:hanging="12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87" w:hanging="12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90" w:hanging="12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92" w:hanging="12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95" w:hanging="12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97" w:hanging="12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00" w:hanging="123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D130CA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79"/>
      <w:ind w:left="440" w:hanging="378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1"/>
      <w:ind w:left="62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210"/>
    </w:pPr>
    <w:rPr>
      <w:rFonts w:ascii="Arial MT" w:hAnsi="Arial MT" w:eastAsia="Arial MT" w:cs="Arial MT"/>
      <w:sz w:val="20"/>
      <w:szCs w:val="20"/>
      <w:lang w:val="en-US" w:eastAsia="en-US" w:bidi="ar-SA"/>
    </w:rPr>
  </w:style>
  <w:style w:type="paragraph" w:styleId="7">
    <w:name w:val="Title"/>
    <w:basedOn w:val="1"/>
    <w:qFormat/>
    <w:uiPriority w:val="1"/>
    <w:pPr>
      <w:ind w:left="49" w:right="48"/>
      <w:jc w:val="center"/>
    </w:pPr>
    <w:rPr>
      <w:rFonts w:ascii="Arial" w:hAnsi="Arial" w:eastAsia="Arial" w:cs="Arial"/>
      <w:b/>
      <w:bCs/>
      <w:sz w:val="48"/>
      <w:szCs w:val="48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210"/>
      <w:ind w:left="184" w:hanging="122"/>
    </w:pPr>
    <w:rPr>
      <w:rFonts w:ascii="Arial MT" w:hAnsi="Arial MT" w:eastAsia="Arial MT" w:cs="Arial MT"/>
      <w:lang w:val="en-US" w:eastAsia="en-US" w:bidi="ar-SA"/>
    </w:rPr>
  </w:style>
  <w:style w:type="paragraph" w:customStyle="1" w:styleId="10">
    <w:name w:val="Table Paragraph"/>
    <w:basedOn w:val="1"/>
    <w:qFormat/>
    <w:uiPriority w:val="1"/>
    <w:pPr>
      <w:spacing w:before="103"/>
      <w:ind w:left="99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header" Target="header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jpe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775</Words>
  <Characters>4958</Characters>
  <TotalTime>0</TotalTime>
  <ScaleCrop>false</ScaleCrop>
  <LinksUpToDate>false</LinksUpToDate>
  <CharactersWithSpaces>5445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2026-08-25T14:31:00Z</dcterms:created>
  <dc:creator>N.Lokesh Reddy</dc:creator>
  <cp:lastModifiedBy>M YASHWANTH MANOJ</cp:lastModifiedBy>
  <dcterms:modified xsi:type="dcterms:W3CDTF">2026-08-25T14:32:11Z</dcterms:modified>
  <dc:subject>(unspecified)</dc:subject>
  <dc:title>Exploratory Data Analysis for Fraudulent Job Posting Detection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2026-08-25T00:00:00Z</vt:filetime>
  </property>
  <property fmtid="{D5CDD505-2E9C-101B-9397-08002B2CF9AE}" pid="6" name="Producer">
    <vt:lpwstr>3-Heights(TM) PDF Analysis &amp; Repair Shell 4.12.26.3 (http://www.pdf-tools.com)</vt:lpwstr>
  </property>
  <property fmtid="{D5CDD505-2E9C-101B-9397-08002B2CF9AE}" pid="7" name="KSOTemplateDocerSaveRecord">
    <vt:lpwstr>eyJoZGlkIjoiYWU5ZjJkMzFkN2YzNGE3ZjNmYTI3ZGU3ZmJhMDIxMmEiLCJ1c2VySWQiOiI1Njc0NDQ5MjI5NzcifQ==</vt:lpwstr>
  </property>
  <property fmtid="{D5CDD505-2E9C-101B-9397-08002B2CF9AE}" pid="8" name="KSOProductBuildVer">
    <vt:lpwstr>1033-12.1.0.28032</vt:lpwstr>
  </property>
  <property fmtid="{D5CDD505-2E9C-101B-9397-08002B2CF9AE}" pid="9" name="ICV">
    <vt:lpwstr>D138A385A8264B6B85B5F564DDA1B07E_12</vt:lpwstr>
  </property>
</Properties>
</file>