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100"/>
        <w:jc w:val="center"/>
      </w:pPr>
      <w:r>
        <w:rPr>
          <w:b/>
          <w:bCs/>
          <w:color w:val="3880FF"/>
          <w:sz w:val="48"/>
          <w:szCs w:val="48"/>
        </w:rPr>
        <w:t xml:space="preserve">SkillLink</w:t>
      </w:r>
    </w:p>
    <w:p>
      <w:pPr>
        <w:spacing w:after="200"/>
        <w:jc w:val="center"/>
      </w:pPr>
      <w:r>
        <w:rPr>
          <w:color w:val="212529"/>
          <w:sz w:val="36"/>
          <w:szCs w:val="36"/>
        </w:rPr>
        <w:t xml:space="preserve">User Research Report</w:t>
      </w:r>
    </w:p>
    <w:p>
      <w:pPr>
        <w:spacing w:after="100"/>
        <w:jc w:val="center"/>
      </w:pPr>
      <w:r>
        <w:rPr>
          <w:color w:val="6C757D"/>
          <w:sz w:val="24"/>
          <w:szCs w:val="24"/>
        </w:rPr>
        <w:t xml:space="preserve">A Mobile Freelance Job Matching Platform for Pakistan</w:t>
      </w:r>
    </w:p>
    <w:p>
      <w:pPr>
        <w:spacing w:before="100"/>
      </w:pPr>
    </w:p>
    <w:p>
      <w:pPr>
        <w:jc w:val="center"/>
      </w:pPr>
      <w:r>
        <w:rPr>
          <w:color w:val="6C757D"/>
          <w:sz w:val="22"/>
          <w:szCs w:val="22"/>
        </w:rPr>
        <w:t xml:space="preserve">Product Design Team  |  July 2026  |  Version 2.0</w:t>
      </w:r>
    </w:p>
    <w:p>
      <w:r>
        <w:br w:type="page"/>
      </w:r>
    </w:p>
    <w:p>
      <w:pPr>
        <w:spacing w:after="200" w:before="300"/>
      </w:pPr>
      <w:r>
        <w:rPr>
          <w:b/>
          <w:bCs/>
          <w:color w:val="3880FF"/>
          <w:sz w:val="28"/>
          <w:szCs w:val="28"/>
        </w:rPr>
        <w:t xml:space="preserve">Table of Contents</w:t>
      </w:r>
    </w:p>
    <w:p>
      <w:pPr>
        <w:spacing w:after="40"/>
      </w:pPr>
      <w:r>
        <w:rPr>
          <w:color w:val="212529"/>
          <w:sz w:val="22"/>
          <w:szCs w:val="22"/>
        </w:rPr>
        <w:t xml:space="preserve">1. Executive Summary</w:t>
      </w:r>
    </w:p>
    <w:p>
      <w:pPr>
        <w:spacing w:after="40"/>
      </w:pPr>
      <w:r>
        <w:rPr>
          <w:color w:val="212529"/>
          <w:sz w:val="22"/>
          <w:szCs w:val="22"/>
        </w:rPr>
        <w:t xml:space="preserve">2. User Persona</w:t>
      </w:r>
    </w:p>
    <w:p>
      <w:pPr>
        <w:spacing w:after="40"/>
      </w:pPr>
      <w:r>
        <w:rPr>
          <w:color w:val="495057"/>
          <w:sz w:val="22"/>
          <w:szCs w:val="22"/>
        </w:rPr>
        <w:t xml:space="preserve">    2.1 Overview</w:t>
      </w:r>
    </w:p>
    <w:p>
      <w:pPr>
        <w:spacing w:after="40"/>
      </w:pPr>
      <w:r>
        <w:rPr>
          <w:color w:val="495057"/>
          <w:sz w:val="22"/>
          <w:szCs w:val="22"/>
        </w:rPr>
        <w:t xml:space="preserve">    2.2 Goals</w:t>
      </w:r>
    </w:p>
    <w:p>
      <w:pPr>
        <w:spacing w:after="40"/>
      </w:pPr>
      <w:r>
        <w:rPr>
          <w:color w:val="495057"/>
          <w:sz w:val="22"/>
          <w:szCs w:val="22"/>
        </w:rPr>
        <w:t xml:space="preserve">    2.3 Pain Points</w:t>
      </w:r>
    </w:p>
    <w:p>
      <w:pPr>
        <w:spacing w:after="40"/>
      </w:pPr>
      <w:r>
        <w:rPr>
          <w:color w:val="212529"/>
          <w:sz w:val="22"/>
          <w:szCs w:val="22"/>
        </w:rPr>
        <w:t xml:space="preserve">3. Empathy Map</w:t>
      </w:r>
    </w:p>
    <w:p>
      <w:pPr>
        <w:spacing w:after="40"/>
      </w:pPr>
      <w:r>
        <w:rPr>
          <w:color w:val="495057"/>
          <w:sz w:val="22"/>
          <w:szCs w:val="22"/>
        </w:rPr>
        <w:t xml:space="preserve">    3.1 Says</w:t>
      </w:r>
    </w:p>
    <w:p>
      <w:pPr>
        <w:spacing w:after="40"/>
      </w:pPr>
      <w:r>
        <w:rPr>
          <w:color w:val="495057"/>
          <w:sz w:val="22"/>
          <w:szCs w:val="22"/>
        </w:rPr>
        <w:t xml:space="preserve">    3.2 Thinks</w:t>
      </w:r>
    </w:p>
    <w:p>
      <w:pPr>
        <w:spacing w:after="40"/>
      </w:pPr>
      <w:r>
        <w:rPr>
          <w:color w:val="495057"/>
          <w:sz w:val="22"/>
          <w:szCs w:val="22"/>
        </w:rPr>
        <w:t xml:space="preserve">    3.3 Does</w:t>
      </w:r>
    </w:p>
    <w:p>
      <w:pPr>
        <w:spacing w:after="40"/>
      </w:pPr>
      <w:r>
        <w:rPr>
          <w:color w:val="495057"/>
          <w:sz w:val="22"/>
          <w:szCs w:val="22"/>
        </w:rPr>
        <w:t xml:space="preserve">    3.4 Feels</w:t>
      </w:r>
    </w:p>
    <w:p>
      <w:pPr>
        <w:spacing w:after="40"/>
      </w:pPr>
      <w:r>
        <w:rPr>
          <w:color w:val="212529"/>
          <w:sz w:val="22"/>
          <w:szCs w:val="22"/>
        </w:rPr>
        <w:t xml:space="preserve">4. Problem Statement</w:t>
      </w:r>
    </w:p>
    <w:p>
      <w:pPr>
        <w:spacing w:after="40"/>
      </w:pPr>
      <w:r>
        <w:rPr>
          <w:color w:val="495057"/>
          <w:sz w:val="22"/>
          <w:szCs w:val="22"/>
        </w:rPr>
        <w:t xml:space="preserve">    4.1 Context</w:t>
      </w:r>
    </w:p>
    <w:p>
      <w:pPr>
        <w:spacing w:after="40"/>
      </w:pPr>
      <w:r>
        <w:rPr>
          <w:color w:val="212529"/>
          <w:sz w:val="22"/>
          <w:szCs w:val="22"/>
        </w:rPr>
        <w:t xml:space="preserve">5. How Might We (HMW) Questions</w:t>
      </w:r>
    </w:p>
    <w:p>
      <w:pPr>
        <w:spacing w:after="40"/>
      </w:pPr>
      <w:r>
        <w:rPr>
          <w:color w:val="495057"/>
          <w:sz w:val="22"/>
          <w:szCs w:val="22"/>
        </w:rPr>
        <w:t xml:space="preserve">    5.1 HMW 1 - Trust &amp; Verification</w:t>
      </w:r>
    </w:p>
    <w:p>
      <w:pPr>
        <w:spacing w:after="40"/>
      </w:pPr>
      <w:r>
        <w:rPr>
          <w:color w:val="495057"/>
          <w:sz w:val="22"/>
          <w:szCs w:val="22"/>
        </w:rPr>
        <w:t xml:space="preserve">    5.2 HMW 2 - Hyper-Local Job Matching</w:t>
      </w:r>
    </w:p>
    <w:p>
      <w:pPr>
        <w:spacing w:after="40"/>
      </w:pPr>
      <w:r>
        <w:rPr>
          <w:color w:val="212529"/>
          <w:sz w:val="22"/>
          <w:szCs w:val="22"/>
        </w:rPr>
        <w:t xml:space="preserve">6. User Workflow</w:t>
      </w:r>
    </w:p>
    <w:p>
      <w:pPr>
        <w:spacing w:after="40"/>
      </w:pPr>
      <w:r>
        <w:rPr>
          <w:color w:val="212529"/>
          <w:sz w:val="22"/>
          <w:szCs w:val="22"/>
        </w:rPr>
        <w:t xml:space="preserve">7. Design System Addendum</w:t>
      </w:r>
    </w:p>
    <w:p>
      <w:pPr>
        <w:spacing w:after="40"/>
      </w:pPr>
      <w:r>
        <w:rPr>
          <w:color w:val="495057"/>
          <w:sz w:val="22"/>
          <w:szCs w:val="22"/>
        </w:rPr>
        <w:t xml:space="preserve">    7.1 Colour Palette</w:t>
      </w:r>
    </w:p>
    <w:p>
      <w:pPr>
        <w:spacing w:after="40"/>
      </w:pPr>
      <w:r>
        <w:rPr>
          <w:color w:val="495057"/>
          <w:sz w:val="22"/>
          <w:szCs w:val="22"/>
        </w:rPr>
        <w:t xml:space="preserve">    7.2 Typography Scale</w:t>
      </w:r>
    </w:p>
    <w:p>
      <w:pPr>
        <w:spacing w:after="40"/>
      </w:pPr>
      <w:r>
        <w:rPr>
          <w:color w:val="212529"/>
          <w:sz w:val="22"/>
          <w:szCs w:val="22"/>
        </w:rPr>
        <w:t xml:space="preserve">Appendix A - Methodology</w:t>
      </w:r>
    </w:p>
    <w:p>
      <w:pPr>
        <w:spacing w:after="40"/>
      </w:pPr>
      <w:r>
        <w:rPr>
          <w:color w:val="212529"/>
          <w:sz w:val="22"/>
          <w:szCs w:val="22"/>
        </w:rPr>
        <w:t xml:space="preserve">8. Interactive Prototype</w:t>
      </w:r>
    </w:p>
    <w:p>
      <w:r>
        <w:br w:type="page"/>
      </w:r>
    </w:p>
    <w:p>
      <w:pPr>
        <w:spacing w:after="150" w:before="300"/>
      </w:pPr>
      <w:r>
        <w:rPr>
          <w:b/>
          <w:bCs/>
          <w:color w:val="212529"/>
          <w:sz w:val="32"/>
          <w:szCs w:val="32"/>
        </w:rPr>
        <w:t xml:space="preserve">1. Executive Summary</w:t>
      </w:r>
    </w:p>
    <w:p>
      <w:pPr>
        <w:spacing w:after="60" w:before="60"/>
      </w:pPr>
      <w:r>
        <w:rPr>
          <w:b w:val="false"/>
          <w:bCs w:val="false"/>
          <w:color w:val="212529"/>
          <w:sz w:val="22"/>
          <w:szCs w:val="22"/>
        </w:rPr>
        <w:t xml:space="preserve">Pakistan's freelance economy is expanding rapidly, yet freelancers lack a dedicated local platform that connects them with organizations offering project-based work. Global platforms such as Upwork and Fiverr dominate the market but impose high commission fees, lack regional context, and offer inadequate trust and dispute resolution mechanisms tailored to the Pakistani ecosystem. This report documents the core user persona, empathy map, problem statement, and strategic How Might We questions that will guide the design and development of SkillLink.</w:t>
      </w:r>
    </w:p>
    <w:p>
      <w:pPr>
        <w:spacing w:after="150" w:before="300"/>
      </w:pPr>
      <w:r>
        <w:rPr>
          <w:b/>
          <w:bCs/>
          <w:color w:val="212529"/>
          <w:sz w:val="32"/>
          <w:szCs w:val="32"/>
        </w:rPr>
        <w:t xml:space="preserve">2. User Persona</w:t>
      </w:r>
    </w:p>
    <w:p>
      <w:pPr>
        <w:spacing w:after="100" w:before="200"/>
      </w:pPr>
      <w:r>
        <w:rPr>
          <w:b/>
          <w:bCs/>
          <w:color w:val="212529"/>
          <w:sz w:val="26"/>
          <w:szCs w:val="26"/>
        </w:rPr>
        <w:t xml:space="preserve">2.1 Overview</w:t>
      </w:r>
    </w:p>
    <w:tbl>
      <w:tblPr>
        <w:tblW w:type="pct" w:w="100%"/>
        <w:tblBorders>
          <w:top w:val="single" w:color="DEE2E6" w:sz="1"/>
          <w:left w:val="single" w:color="DEE2E6" w:sz="1"/>
          <w:bottom w:val="single" w:color="DEE2E6" w:sz="1"/>
          <w:right w:val="single" w:color="DEE2E6" w:sz="1"/>
          <w:insideH w:val="single" w:color="DEE2E6" w:sz="1"/>
          <w:insideV w:val="single" w:color="DEE2E6" w:sz="1"/>
        </w:tblBorders>
        <w:tblLayout w:type="fixed"/>
      </w:tblPr>
      <w:tblGrid>
        <w:gridCol w:w="100"/>
        <w:gridCol w:w="100"/>
      </w:tblGrid>
      <w:tr>
        <w:tc>
          <w:tcPr>
            <w:tcW w:type="pct" w:w="30%"/>
            <w:shd w:fill="3880FF" w:val="clear"/>
            <w:vAlign w:val="center"/>
          </w:tcPr>
          <w:p>
            <w:pPr>
              <w:spacing w:after="40" w:before="40"/>
              <w:jc w:val="left"/>
            </w:pPr>
            <w:r>
              <w:rPr>
                <w:b/>
                <w:bCs/>
                <w:color w:val="ffffff"/>
                <w:sz w:val="22"/>
                <w:szCs w:val="22"/>
              </w:rPr>
              <w:t xml:space="preserve">Attribute</w:t>
            </w:r>
          </w:p>
        </w:tc>
        <w:tc>
          <w:tcPr>
            <w:tcW w:type="pct" w:w="70%"/>
            <w:shd w:fill="3880FF" w:val="clear"/>
            <w:vAlign w:val="center"/>
          </w:tcPr>
          <w:p>
            <w:pPr>
              <w:spacing w:after="40" w:before="40"/>
              <w:jc w:val="left"/>
            </w:pPr>
            <w:r>
              <w:rPr>
                <w:b/>
                <w:bCs/>
                <w:color w:val="ffffff"/>
                <w:sz w:val="22"/>
                <w:szCs w:val="22"/>
              </w:rPr>
              <w:t xml:space="preserve">Detail</w:t>
            </w:r>
          </w:p>
        </w:tc>
      </w:tr>
      <w:tr>
        <w:tc>
          <w:tcPr>
            <w:tcW w:type="pct" w:w="30%"/>
            <w:vAlign w:val="center"/>
          </w:tcPr>
          <w:p>
            <w:pPr>
              <w:spacing w:after="40" w:before="40"/>
              <w:jc w:val="left"/>
            </w:pPr>
            <w:r>
              <w:rPr>
                <w:b w:val="false"/>
                <w:bCs w:val="false"/>
                <w:color w:val="000000"/>
                <w:sz w:val="22"/>
                <w:szCs w:val="22"/>
              </w:rPr>
              <w:t xml:space="preserve">Name</w:t>
            </w:r>
          </w:p>
        </w:tc>
        <w:tc>
          <w:tcPr>
            <w:tcW w:type="pct" w:w="70%"/>
            <w:vAlign w:val="center"/>
          </w:tcPr>
          <w:p>
            <w:pPr>
              <w:spacing w:after="40" w:before="40"/>
              <w:jc w:val="left"/>
            </w:pPr>
            <w:r>
              <w:rPr>
                <w:b w:val="false"/>
                <w:bCs w:val="false"/>
                <w:color w:val="000000"/>
                <w:sz w:val="22"/>
                <w:szCs w:val="22"/>
              </w:rPr>
              <w:t xml:space="preserve">Ahmad Khan</w:t>
            </w:r>
          </w:p>
        </w:tc>
      </w:tr>
      <w:tr>
        <w:tc>
          <w:tcPr>
            <w:tcW w:type="pct" w:w="30%"/>
            <w:vAlign w:val="center"/>
          </w:tcPr>
          <w:p>
            <w:pPr>
              <w:spacing w:after="40" w:before="40"/>
              <w:jc w:val="left"/>
            </w:pPr>
            <w:r>
              <w:rPr>
                <w:b w:val="false"/>
                <w:bCs w:val="false"/>
                <w:color w:val="000000"/>
                <w:sz w:val="22"/>
                <w:szCs w:val="22"/>
              </w:rPr>
              <w:t xml:space="preserve">Age</w:t>
            </w:r>
          </w:p>
        </w:tc>
        <w:tc>
          <w:tcPr>
            <w:tcW w:type="pct" w:w="70%"/>
            <w:vAlign w:val="center"/>
          </w:tcPr>
          <w:p>
            <w:pPr>
              <w:spacing w:after="40" w:before="40"/>
              <w:jc w:val="left"/>
            </w:pPr>
            <w:r>
              <w:rPr>
                <w:b w:val="false"/>
                <w:bCs w:val="false"/>
                <w:color w:val="000000"/>
                <w:sz w:val="22"/>
                <w:szCs w:val="22"/>
              </w:rPr>
              <w:t xml:space="preserve">25</w:t>
            </w:r>
          </w:p>
        </w:tc>
      </w:tr>
      <w:tr>
        <w:tc>
          <w:tcPr>
            <w:tcW w:type="pct" w:w="30%"/>
            <w:vAlign w:val="center"/>
          </w:tcPr>
          <w:p>
            <w:pPr>
              <w:spacing w:after="40" w:before="40"/>
              <w:jc w:val="left"/>
            </w:pPr>
            <w:r>
              <w:rPr>
                <w:b w:val="false"/>
                <w:bCs w:val="false"/>
                <w:color w:val="000000"/>
                <w:sz w:val="22"/>
                <w:szCs w:val="22"/>
              </w:rPr>
              <w:t xml:space="preserve">Occupation</w:t>
            </w:r>
          </w:p>
        </w:tc>
        <w:tc>
          <w:tcPr>
            <w:tcW w:type="pct" w:w="70%"/>
            <w:vAlign w:val="center"/>
          </w:tcPr>
          <w:p>
            <w:pPr>
              <w:spacing w:after="40" w:before="40"/>
              <w:jc w:val="left"/>
            </w:pPr>
            <w:r>
              <w:rPr>
                <w:b w:val="false"/>
                <w:bCs w:val="false"/>
                <w:color w:val="000000"/>
                <w:sz w:val="22"/>
                <w:szCs w:val="22"/>
              </w:rPr>
              <w:t xml:space="preserve">Freelance Graphic Designer</w:t>
            </w:r>
          </w:p>
        </w:tc>
      </w:tr>
      <w:tr>
        <w:tc>
          <w:tcPr>
            <w:tcW w:type="pct" w:w="30%"/>
            <w:vAlign w:val="center"/>
          </w:tcPr>
          <w:p>
            <w:pPr>
              <w:spacing w:after="40" w:before="40"/>
              <w:jc w:val="left"/>
            </w:pPr>
            <w:r>
              <w:rPr>
                <w:b w:val="false"/>
                <w:bCs w:val="false"/>
                <w:color w:val="000000"/>
                <w:sz w:val="22"/>
                <w:szCs w:val="22"/>
              </w:rPr>
              <w:t xml:space="preserve">Location</w:t>
            </w:r>
          </w:p>
        </w:tc>
        <w:tc>
          <w:tcPr>
            <w:tcW w:type="pct" w:w="70%"/>
            <w:vAlign w:val="center"/>
          </w:tcPr>
          <w:p>
            <w:pPr>
              <w:spacing w:after="40" w:before="40"/>
              <w:jc w:val="left"/>
            </w:pPr>
            <w:r>
              <w:rPr>
                <w:b w:val="false"/>
                <w:bCs w:val="false"/>
                <w:color w:val="000000"/>
                <w:sz w:val="22"/>
                <w:szCs w:val="22"/>
              </w:rPr>
              <w:t xml:space="preserve">Lahore, Pakistan</w:t>
            </w:r>
          </w:p>
        </w:tc>
      </w:tr>
      <w:tr>
        <w:tc>
          <w:tcPr>
            <w:tcW w:type="pct" w:w="30%"/>
            <w:vAlign w:val="center"/>
          </w:tcPr>
          <w:p>
            <w:pPr>
              <w:spacing w:after="40" w:before="40"/>
              <w:jc w:val="left"/>
            </w:pPr>
            <w:r>
              <w:rPr>
                <w:b w:val="false"/>
                <w:bCs w:val="false"/>
                <w:color w:val="000000"/>
                <w:sz w:val="22"/>
                <w:szCs w:val="22"/>
              </w:rPr>
              <w:t xml:space="preserve">Education</w:t>
            </w:r>
          </w:p>
        </w:tc>
        <w:tc>
          <w:tcPr>
            <w:tcW w:type="pct" w:w="70%"/>
            <w:vAlign w:val="center"/>
          </w:tcPr>
          <w:p>
            <w:pPr>
              <w:spacing w:after="40" w:before="40"/>
              <w:jc w:val="left"/>
            </w:pPr>
            <w:r>
              <w:rPr>
                <w:b w:val="false"/>
                <w:bCs w:val="false"/>
                <w:color w:val="000000"/>
                <w:sz w:val="22"/>
                <w:szCs w:val="22"/>
              </w:rPr>
              <w:t xml:space="preserve">Bachelors in Visual Communication Design</w:t>
            </w:r>
          </w:p>
        </w:tc>
      </w:tr>
      <w:tr>
        <w:tc>
          <w:tcPr>
            <w:tcW w:type="pct" w:w="30%"/>
            <w:vAlign w:val="center"/>
          </w:tcPr>
          <w:p>
            <w:pPr>
              <w:spacing w:after="40" w:before="40"/>
              <w:jc w:val="left"/>
            </w:pPr>
            <w:r>
              <w:rPr>
                <w:b w:val="false"/>
                <w:bCs w:val="false"/>
                <w:color w:val="000000"/>
                <w:sz w:val="22"/>
                <w:szCs w:val="22"/>
              </w:rPr>
              <w:t xml:space="preserve">Tech Comfort Level</w:t>
            </w:r>
          </w:p>
        </w:tc>
        <w:tc>
          <w:tcPr>
            <w:tcW w:type="pct" w:w="70%"/>
            <w:vAlign w:val="center"/>
          </w:tcPr>
          <w:p>
            <w:pPr>
              <w:spacing w:after="40" w:before="40"/>
              <w:jc w:val="left"/>
            </w:pPr>
            <w:r>
              <w:rPr>
                <w:b w:val="false"/>
                <w:bCs w:val="false"/>
                <w:color w:val="000000"/>
                <w:sz w:val="22"/>
                <w:szCs w:val="22"/>
              </w:rPr>
              <w:t xml:space="preserve">High - smartphone-dependent, proficient with mobile apps, social media, and digital payment platforms</w:t>
            </w:r>
          </w:p>
        </w:tc>
      </w:tr>
      <w:tr>
        <w:tc>
          <w:tcPr>
            <w:tcW w:type="pct" w:w="30%"/>
            <w:vAlign w:val="center"/>
          </w:tcPr>
          <w:p>
            <w:pPr>
              <w:spacing w:after="40" w:before="40"/>
              <w:jc w:val="left"/>
            </w:pPr>
            <w:r>
              <w:rPr>
                <w:b w:val="false"/>
                <w:bCs w:val="false"/>
                <w:color w:val="000000"/>
                <w:sz w:val="22"/>
                <w:szCs w:val="22"/>
              </w:rPr>
              <w:t xml:space="preserve">Platforms Used</w:t>
            </w:r>
          </w:p>
        </w:tc>
        <w:tc>
          <w:tcPr>
            <w:tcW w:type="pct" w:w="70%"/>
            <w:vAlign w:val="center"/>
          </w:tcPr>
          <w:p>
            <w:pPr>
              <w:spacing w:after="40" w:before="40"/>
              <w:jc w:val="left"/>
            </w:pPr>
            <w:r>
              <w:rPr>
                <w:b w:val="false"/>
                <w:bCs w:val="false"/>
                <w:color w:val="000000"/>
                <w:sz w:val="22"/>
                <w:szCs w:val="22"/>
              </w:rPr>
              <w:t xml:space="preserve">Upwork, Fiverr, Facebook Groups, Instagram</w:t>
            </w:r>
          </w:p>
        </w:tc>
      </w:tr>
      <w:tr>
        <w:tc>
          <w:tcPr>
            <w:tcW w:type="pct" w:w="30%"/>
            <w:vAlign w:val="center"/>
          </w:tcPr>
          <w:p>
            <w:pPr>
              <w:spacing w:after="40" w:before="40"/>
              <w:jc w:val="left"/>
            </w:pPr>
            <w:r>
              <w:rPr>
                <w:b w:val="false"/>
                <w:bCs w:val="false"/>
                <w:color w:val="000000"/>
                <w:sz w:val="22"/>
                <w:szCs w:val="22"/>
              </w:rPr>
              <w:t xml:space="preserve">Income Range</w:t>
            </w:r>
          </w:p>
        </w:tc>
        <w:tc>
          <w:tcPr>
            <w:tcW w:type="pct" w:w="70%"/>
            <w:vAlign w:val="center"/>
          </w:tcPr>
          <w:p>
            <w:pPr>
              <w:spacing w:after="40" w:before="40"/>
              <w:jc w:val="left"/>
            </w:pPr>
            <w:r>
              <w:rPr>
                <w:b w:val="false"/>
                <w:bCs w:val="false"/>
                <w:color w:val="000000"/>
                <w:sz w:val="22"/>
                <w:szCs w:val="22"/>
              </w:rPr>
              <w:t xml:space="preserve">PKR 30,000 - 60,000/month (variable)</w:t>
            </w:r>
          </w:p>
        </w:tc>
      </w:tr>
      <w:tr>
        <w:tc>
          <w:tcPr>
            <w:tcW w:type="pct" w:w="30%"/>
            <w:vAlign w:val="center"/>
          </w:tcPr>
          <w:p>
            <w:pPr>
              <w:spacing w:after="40" w:before="40"/>
              <w:jc w:val="left"/>
            </w:pPr>
            <w:r>
              <w:rPr>
                <w:b w:val="false"/>
                <w:bCs w:val="false"/>
                <w:color w:val="000000"/>
                <w:sz w:val="22"/>
                <w:szCs w:val="22"/>
              </w:rPr>
              <w:t xml:space="preserve">Payment Methods</w:t>
            </w:r>
          </w:p>
        </w:tc>
        <w:tc>
          <w:tcPr>
            <w:tcW w:type="pct" w:w="70%"/>
            <w:vAlign w:val="center"/>
          </w:tcPr>
          <w:p>
            <w:pPr>
              <w:spacing w:after="40" w:before="40"/>
              <w:jc w:val="left"/>
            </w:pPr>
            <w:r>
              <w:rPr>
                <w:b w:val="false"/>
                <w:bCs w:val="false"/>
                <w:color w:val="000000"/>
                <w:sz w:val="22"/>
                <w:szCs w:val="22"/>
              </w:rPr>
              <w:t xml:space="preserve">JazzCash, Easypaisa, Bank Transfer</w:t>
            </w:r>
          </w:p>
        </w:tc>
      </w:tr>
    </w:tbl>
    <w:p>
      <w:pPr>
        <w:spacing w:after="100" w:before="200"/>
      </w:pPr>
      <w:r>
        <w:rPr>
          <w:b/>
          <w:bCs/>
          <w:color w:val="212529"/>
          <w:sz w:val="26"/>
          <w:szCs w:val="26"/>
        </w:rPr>
        <w:t xml:space="preserve">2.2 Goals</w:t>
      </w:r>
    </w:p>
    <w:p>
      <w:pPr>
        <w:spacing w:after="40" w:before="40"/>
        <w:ind w:left="431"/>
      </w:pPr>
      <w:r>
        <w:rPr>
          <w:color w:val="212529"/>
          <w:sz w:val="22"/>
          <w:szCs w:val="22"/>
        </w:rPr>
        <w:t xml:space="preserve">- Find 3-4 reliable local clients for consistent monthly income</w:t>
      </w:r>
    </w:p>
    <w:p>
      <w:pPr>
        <w:spacing w:after="40" w:before="40"/>
        <w:ind w:left="431"/>
      </w:pPr>
      <w:r>
        <w:rPr>
          <w:color w:val="212529"/>
          <w:sz w:val="22"/>
          <w:szCs w:val="22"/>
        </w:rPr>
        <w:t xml:space="preserve">- Reduce dependence on high-commission international platforms</w:t>
      </w:r>
    </w:p>
    <w:p>
      <w:pPr>
        <w:spacing w:after="40" w:before="40"/>
        <w:ind w:left="431"/>
      </w:pPr>
      <w:r>
        <w:rPr>
          <w:color w:val="212529"/>
          <w:sz w:val="22"/>
          <w:szCs w:val="22"/>
        </w:rPr>
        <w:t xml:space="preserve">- Build a long-term reputation within the Pakistani freelance ecosystem</w:t>
      </w:r>
    </w:p>
    <w:p>
      <w:pPr>
        <w:spacing w:after="100" w:before="200"/>
      </w:pPr>
      <w:r>
        <w:rPr>
          <w:b/>
          <w:bCs/>
          <w:color w:val="212529"/>
          <w:sz w:val="26"/>
          <w:szCs w:val="26"/>
        </w:rPr>
        <w:t xml:space="preserve">2.3 Pain Points</w:t>
      </w:r>
    </w:p>
    <w:tbl>
      <w:tblPr>
        <w:tblW w:type="pct" w:w="100%"/>
        <w:tblBorders>
          <w:top w:val="single" w:color="DEE2E6" w:sz="1"/>
          <w:left w:val="single" w:color="DEE2E6" w:sz="1"/>
          <w:bottom w:val="single" w:color="DEE2E6" w:sz="1"/>
          <w:right w:val="single" w:color="DEE2E6" w:sz="1"/>
          <w:insideH w:val="single" w:color="DEE2E6" w:sz="1"/>
          <w:insideV w:val="single" w:color="DEE2E6" w:sz="1"/>
        </w:tblBorders>
        <w:tblLayout w:type="fixed"/>
      </w:tblPr>
      <w:tblGrid>
        <w:gridCol w:w="100"/>
        <w:gridCol w:w="100"/>
      </w:tblGrid>
      <w:tr>
        <w:tc>
          <w:tcPr>
            <w:tcW w:type="pct" w:w="40%"/>
            <w:shd w:fill="3880FF" w:val="clear"/>
            <w:vAlign w:val="center"/>
          </w:tcPr>
          <w:p>
            <w:pPr>
              <w:spacing w:after="40" w:before="40"/>
              <w:jc w:val="left"/>
            </w:pPr>
            <w:r>
              <w:rPr>
                <w:b/>
                <w:bCs/>
                <w:color w:val="ffffff"/>
                <w:sz w:val="22"/>
                <w:szCs w:val="22"/>
              </w:rPr>
              <w:t xml:space="preserve">Pain Point</w:t>
            </w:r>
          </w:p>
        </w:tc>
        <w:tc>
          <w:tcPr>
            <w:tcW w:type="pct" w:w="60%"/>
            <w:shd w:fill="3880FF" w:val="clear"/>
            <w:vAlign w:val="center"/>
          </w:tcPr>
          <w:p>
            <w:pPr>
              <w:spacing w:after="40" w:before="40"/>
              <w:jc w:val="left"/>
            </w:pPr>
            <w:r>
              <w:rPr>
                <w:b/>
                <w:bCs/>
                <w:color w:val="ffffff"/>
                <w:sz w:val="22"/>
                <w:szCs w:val="22"/>
              </w:rPr>
              <w:t xml:space="preserve">Impact</w:t>
            </w:r>
          </w:p>
        </w:tc>
      </w:tr>
      <w:tr>
        <w:tc>
          <w:tcPr>
            <w:tcW w:type="pct" w:w="40%"/>
            <w:vAlign w:val="center"/>
          </w:tcPr>
          <w:p>
            <w:pPr>
              <w:spacing w:after="40" w:before="40"/>
              <w:jc w:val="left"/>
            </w:pPr>
            <w:r>
              <w:rPr>
                <w:b w:val="false"/>
                <w:bCs w:val="false"/>
                <w:color w:val="000000"/>
                <w:sz w:val="22"/>
                <w:szCs w:val="22"/>
              </w:rPr>
              <w:t xml:space="preserve">Inconsistent project flow</w:t>
            </w:r>
          </w:p>
        </w:tc>
        <w:tc>
          <w:tcPr>
            <w:tcW w:type="pct" w:w="60%"/>
            <w:vAlign w:val="center"/>
          </w:tcPr>
          <w:p>
            <w:pPr>
              <w:spacing w:after="40" w:before="40"/>
              <w:jc w:val="left"/>
            </w:pPr>
            <w:r>
              <w:rPr>
                <w:b w:val="false"/>
                <w:bCs w:val="false"/>
                <w:color w:val="000000"/>
                <w:sz w:val="22"/>
                <w:szCs w:val="22"/>
              </w:rPr>
              <w:t xml:space="preserve">Income instability, stress during dry periods</w:t>
            </w:r>
          </w:p>
        </w:tc>
      </w:tr>
      <w:tr>
        <w:tc>
          <w:tcPr>
            <w:tcW w:type="pct" w:w="40%"/>
            <w:vAlign w:val="center"/>
          </w:tcPr>
          <w:p>
            <w:pPr>
              <w:spacing w:after="40" w:before="40"/>
              <w:jc w:val="left"/>
            </w:pPr>
            <w:r>
              <w:rPr>
                <w:b w:val="false"/>
                <w:bCs w:val="false"/>
                <w:color w:val="000000"/>
                <w:sz w:val="22"/>
                <w:szCs w:val="22"/>
              </w:rPr>
              <w:t xml:space="preserve">20% commission on global platforms</w:t>
            </w:r>
          </w:p>
        </w:tc>
        <w:tc>
          <w:tcPr>
            <w:tcW w:type="pct" w:w="60%"/>
            <w:vAlign w:val="center"/>
          </w:tcPr>
          <w:p>
            <w:pPr>
              <w:spacing w:after="40" w:before="40"/>
              <w:jc w:val="left"/>
            </w:pPr>
            <w:r>
              <w:rPr>
                <w:b w:val="false"/>
                <w:bCs w:val="false"/>
                <w:color w:val="000000"/>
                <w:sz w:val="22"/>
                <w:szCs w:val="22"/>
              </w:rPr>
              <w:t xml:space="preserve">Significant reduction in take-home earnings</w:t>
            </w:r>
          </w:p>
        </w:tc>
      </w:tr>
      <w:tr>
        <w:tc>
          <w:tcPr>
            <w:tcW w:type="pct" w:w="40%"/>
            <w:vAlign w:val="center"/>
          </w:tcPr>
          <w:p>
            <w:pPr>
              <w:spacing w:after="40" w:before="40"/>
              <w:jc w:val="left"/>
            </w:pPr>
            <w:r>
              <w:rPr>
                <w:b w:val="false"/>
                <w:bCs w:val="false"/>
                <w:color w:val="000000"/>
                <w:sz w:val="22"/>
                <w:szCs w:val="22"/>
              </w:rPr>
              <w:t xml:space="preserve">No local discovery channel</w:t>
            </w:r>
          </w:p>
        </w:tc>
        <w:tc>
          <w:tcPr>
            <w:tcW w:type="pct" w:w="60%"/>
            <w:vAlign w:val="center"/>
          </w:tcPr>
          <w:p>
            <w:pPr>
              <w:spacing w:after="40" w:before="40"/>
              <w:jc w:val="left"/>
            </w:pPr>
            <w:r>
              <w:rPr>
                <w:b w:val="false"/>
                <w:bCs w:val="false"/>
                <w:color w:val="000000"/>
                <w:sz w:val="22"/>
                <w:szCs w:val="22"/>
              </w:rPr>
              <w:t xml:space="preserve">Missed opportunities with nearby organizations</w:t>
            </w:r>
          </w:p>
        </w:tc>
      </w:tr>
      <w:tr>
        <w:tc>
          <w:tcPr>
            <w:tcW w:type="pct" w:w="40%"/>
            <w:vAlign w:val="center"/>
          </w:tcPr>
          <w:p>
            <w:pPr>
              <w:spacing w:after="40" w:before="40"/>
              <w:jc w:val="left"/>
            </w:pPr>
            <w:r>
              <w:rPr>
                <w:b w:val="false"/>
                <w:bCs w:val="false"/>
                <w:color w:val="000000"/>
                <w:sz w:val="22"/>
                <w:szCs w:val="22"/>
              </w:rPr>
              <w:t xml:space="preserve">Client ghosting post-delivery</w:t>
            </w:r>
          </w:p>
        </w:tc>
        <w:tc>
          <w:tcPr>
            <w:tcW w:type="pct" w:w="60%"/>
            <w:vAlign w:val="center"/>
          </w:tcPr>
          <w:p>
            <w:pPr>
              <w:spacing w:after="40" w:before="40"/>
              <w:jc w:val="left"/>
            </w:pPr>
            <w:r>
              <w:rPr>
                <w:b w:val="false"/>
                <w:bCs w:val="false"/>
                <w:color w:val="000000"/>
                <w:sz w:val="22"/>
                <w:szCs w:val="22"/>
              </w:rPr>
              <w:t xml:space="preserve">Unpaid work, no legal or platform-level recourse</w:t>
            </w:r>
          </w:p>
        </w:tc>
      </w:tr>
      <w:tr>
        <w:tc>
          <w:tcPr>
            <w:tcW w:type="pct" w:w="40%"/>
            <w:vAlign w:val="center"/>
          </w:tcPr>
          <w:p>
            <w:pPr>
              <w:spacing w:after="40" w:before="40"/>
              <w:jc w:val="left"/>
            </w:pPr>
            <w:r>
              <w:rPr>
                <w:b w:val="false"/>
                <w:bCs w:val="false"/>
                <w:color w:val="000000"/>
                <w:sz w:val="22"/>
                <w:szCs w:val="22"/>
              </w:rPr>
              <w:t xml:space="preserve">Cross-border timezone friction</w:t>
            </w:r>
          </w:p>
        </w:tc>
        <w:tc>
          <w:tcPr>
            <w:tcW w:type="pct" w:w="60%"/>
            <w:vAlign w:val="center"/>
          </w:tcPr>
          <w:p>
            <w:pPr>
              <w:spacing w:after="40" w:before="40"/>
              <w:jc w:val="left"/>
            </w:pPr>
            <w:r>
              <w:rPr>
                <w:b w:val="false"/>
                <w:bCs w:val="false"/>
                <w:color w:val="000000"/>
                <w:sz w:val="22"/>
                <w:szCs w:val="22"/>
              </w:rPr>
              <w:t xml:space="preserve">Delayed communication and feedback cycles</w:t>
            </w:r>
          </w:p>
        </w:tc>
      </w:tr>
    </w:tbl>
    <w:p>
      <w:pPr>
        <w:spacing w:after="150" w:before="300"/>
      </w:pPr>
      <w:r>
        <w:rPr>
          <w:b/>
          <w:bCs/>
          <w:color w:val="212529"/>
          <w:sz w:val="32"/>
          <w:szCs w:val="32"/>
        </w:rPr>
        <w:t xml:space="preserve">3. Empathy Map</w:t>
      </w:r>
    </w:p>
    <w:p>
      <w:pPr>
        <w:spacing w:after="60" w:before="60"/>
      </w:pPr>
      <w:r>
        <w:rPr>
          <w:b w:val="false"/>
          <w:bCs w:val="false"/>
          <w:color w:val="212529"/>
          <w:sz w:val="22"/>
          <w:szCs w:val="22"/>
        </w:rPr>
        <w:t xml:space="preserve">The empathy map captures Ahmad's current experience across four dimensions: what he says, thinks, does, and feels in relation to finding freelance work.</w:t>
      </w:r>
    </w:p>
    <w:p>
      <w:pPr>
        <w:spacing w:after="100" w:before="100"/>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2857500"/>
                    </a:xfrm>
                    <a:prstGeom prst="rect">
                      <a:avLst/>
                    </a:prstGeom>
                  </pic:spPr>
                </pic:pic>
              </a:graphicData>
            </a:graphic>
          </wp:inline>
        </w:drawing>
      </w:r>
    </w:p>
    <w:p>
      <w:pPr>
        <w:spacing w:after="100" w:before="200"/>
      </w:pPr>
      <w:r>
        <w:rPr>
          <w:b/>
          <w:bCs/>
          <w:color w:val="212529"/>
          <w:sz w:val="26"/>
          <w:szCs w:val="26"/>
        </w:rPr>
        <w:t xml:space="preserve">3.1 Says</w:t>
      </w:r>
    </w:p>
    <w:p>
      <w:pPr>
        <w:spacing w:after="60" w:before="60"/>
        <w:ind w:left="431"/>
      </w:pPr>
      <w:r>
        <w:rPr>
          <w:i/>
          <w:iCs/>
          <w:color w:val="495057"/>
          <w:sz w:val="22"/>
          <w:szCs w:val="22"/>
        </w:rPr>
        <w:t xml:space="preserve">"I wish there was a local platform where I can find genuine clients."</w:t>
      </w:r>
      <w:r>
        <w:rPr>
          <w:color w:val="212529"/>
          <w:sz w:val="21"/>
          <w:szCs w:val="21"/>
        </w:rPr>
        <w:t xml:space="preserve">
Ahmad openly expresses frustration with the lack of a dedicated Pakistani freelance marketplace. He frequently discusses the gap with fellow freelancers in online communities.</w:t>
      </w:r>
    </w:p>
    <w:p>
      <w:pPr>
        <w:spacing w:after="60" w:before="60"/>
        <w:ind w:left="431"/>
      </w:pPr>
      <w:r>
        <w:rPr>
          <w:i/>
          <w:iCs/>
          <w:color w:val="495057"/>
          <w:sz w:val="22"/>
          <w:szCs w:val="22"/>
        </w:rPr>
        <w:t xml:space="preserve">"Payment delays kill my motivation."</w:t>
      </w:r>
      <w:r>
        <w:rPr>
          <w:color w:val="212529"/>
          <w:sz w:val="21"/>
          <w:szCs w:val="21"/>
        </w:rPr>
        <w:t xml:space="preserve">
Delayed or missing payments are a recurring topic in his conversations, affecting his enthusiasm for taking on new projects.</w:t>
      </w:r>
    </w:p>
    <w:p>
      <w:pPr>
        <w:spacing w:after="60" w:before="60"/>
        <w:ind w:left="431"/>
      </w:pPr>
      <w:r>
        <w:rPr>
          <w:i/>
          <w:iCs/>
          <w:color w:val="495057"/>
          <w:sz w:val="22"/>
          <w:szCs w:val="22"/>
        </w:rPr>
        <w:t xml:space="preserve">"I keep refreshing the same platforms but see the same old projects."</w:t>
      </w:r>
      <w:r>
        <w:rPr>
          <w:color w:val="212529"/>
          <w:sz w:val="21"/>
          <w:szCs w:val="21"/>
        </w:rPr>
        <w:t xml:space="preserve">
He notices stagnation in available opportunities, particularly on global platforms where competition is high and project rotation is slow.</w:t>
      </w:r>
    </w:p>
    <w:p>
      <w:pPr>
        <w:spacing w:after="100" w:before="200"/>
      </w:pPr>
      <w:r>
        <w:rPr>
          <w:b/>
          <w:bCs/>
          <w:color w:val="212529"/>
          <w:sz w:val="26"/>
          <w:szCs w:val="26"/>
        </w:rPr>
        <w:t xml:space="preserve">3.2 Thinks</w:t>
      </w:r>
    </w:p>
    <w:p>
      <w:pPr>
        <w:spacing w:after="60" w:before="60"/>
        <w:ind w:left="431"/>
      </w:pPr>
      <w:r>
        <w:rPr>
          <w:i/>
          <w:iCs/>
          <w:color w:val="495057"/>
          <w:sz w:val="22"/>
          <w:szCs w:val="22"/>
        </w:rPr>
        <w:t xml:space="preserve">"Upwork takes too much commission, and most clients are international with timezone issues."</w:t>
      </w:r>
      <w:r>
        <w:rPr>
          <w:color w:val="212529"/>
          <w:sz w:val="21"/>
          <w:szCs w:val="21"/>
        </w:rPr>
        <w:t xml:space="preserve">
Ahmad internally calculates the cost of using global platforms and finds the value proposition weakening over time.</w:t>
      </w:r>
    </w:p>
    <w:p>
      <w:pPr>
        <w:spacing w:after="60" w:before="60"/>
        <w:ind w:left="431"/>
      </w:pPr>
      <w:r>
        <w:rPr>
          <w:i/>
          <w:iCs/>
          <w:color w:val="495057"/>
          <w:sz w:val="22"/>
          <w:szCs w:val="22"/>
        </w:rPr>
        <w:t xml:space="preserve">"If I could just find 3-4 reliable local clients, I would be set."</w:t>
      </w:r>
      <w:r>
        <w:rPr>
          <w:color w:val="212529"/>
          <w:sz w:val="21"/>
          <w:szCs w:val="21"/>
        </w:rPr>
        <w:t xml:space="preserve">
He believes that a small, consistent client base would solve most of his income stability problems.</w:t>
      </w:r>
    </w:p>
    <w:p>
      <w:pPr>
        <w:spacing w:after="60" w:before="60"/>
        <w:ind w:left="431"/>
      </w:pPr>
      <w:r>
        <w:rPr>
          <w:i/>
          <w:iCs/>
          <w:color w:val="495057"/>
          <w:sz w:val="22"/>
          <w:szCs w:val="22"/>
        </w:rPr>
        <w:t xml:space="preserve">"There must be other freelancers like me struggling to find work."</w:t>
      </w:r>
      <w:r>
        <w:rPr>
          <w:color w:val="212529"/>
          <w:sz w:val="21"/>
          <w:szCs w:val="21"/>
        </w:rPr>
        <w:t xml:space="preserve">
He senses a shared pain point across the community and wonders why no solution has emerged yet.</w:t>
      </w:r>
    </w:p>
    <w:p>
      <w:pPr>
        <w:spacing w:after="100" w:before="200"/>
      </w:pPr>
      <w:r>
        <w:rPr>
          <w:b/>
          <w:bCs/>
          <w:color w:val="212529"/>
          <w:sz w:val="26"/>
          <w:szCs w:val="26"/>
        </w:rPr>
        <w:t xml:space="preserve">3.3 Does</w:t>
      </w:r>
    </w:p>
    <w:p>
      <w:pPr>
        <w:spacing w:after="40" w:before="40"/>
        <w:ind w:left="431"/>
      </w:pPr>
      <w:r>
        <w:rPr>
          <w:color w:val="212529"/>
          <w:sz w:val="22"/>
          <w:szCs w:val="22"/>
        </w:rPr>
        <w:t xml:space="preserve">- Checks Upwork and Fiverr 3-4 times daily for new project listings</w:t>
      </w:r>
    </w:p>
    <w:p>
      <w:pPr>
        <w:spacing w:after="40" w:before="40"/>
        <w:ind w:left="431"/>
      </w:pPr>
      <w:r>
        <w:rPr>
          <w:color w:val="212529"/>
          <w:sz w:val="22"/>
          <w:szCs w:val="22"/>
        </w:rPr>
        <w:t xml:space="preserve">- Actively browses Facebook freelance groups for leads</w:t>
      </w:r>
    </w:p>
    <w:p>
      <w:pPr>
        <w:spacing w:after="40" w:before="40"/>
        <w:ind w:left="431"/>
      </w:pPr>
      <w:r>
        <w:rPr>
          <w:color w:val="212529"/>
          <w:sz w:val="22"/>
          <w:szCs w:val="22"/>
        </w:rPr>
        <w:t xml:space="preserve">- Maintains an Instagram portfolio to attract direct client inquiries</w:t>
      </w:r>
    </w:p>
    <w:p>
      <w:pPr>
        <w:spacing w:after="40" w:before="40"/>
        <w:ind w:left="431"/>
      </w:pPr>
      <w:r>
        <w:rPr>
          <w:color w:val="212529"/>
          <w:sz w:val="22"/>
          <w:szCs w:val="22"/>
        </w:rPr>
        <w:t xml:space="preserve">- Uses JazzCash and Easypaisa for payment transactions</w:t>
      </w:r>
    </w:p>
    <w:p>
      <w:pPr>
        <w:spacing w:after="40" w:before="40"/>
        <w:ind w:left="431"/>
      </w:pPr>
      <w:r>
        <w:rPr>
          <w:color w:val="212529"/>
          <w:sz w:val="22"/>
          <w:szCs w:val="22"/>
        </w:rPr>
        <w:t xml:space="preserve">- Networks with other freelancers in local co-working spaces and WhatsApp groups</w:t>
      </w:r>
    </w:p>
    <w:p>
      <w:pPr>
        <w:spacing w:after="100" w:before="200"/>
      </w:pPr>
      <w:r>
        <w:rPr>
          <w:b/>
          <w:bCs/>
          <w:color w:val="212529"/>
          <w:sz w:val="26"/>
          <w:szCs w:val="26"/>
        </w:rPr>
        <w:t xml:space="preserve">3.4 Feels</w:t>
      </w:r>
    </w:p>
    <w:tbl>
      <w:tblPr>
        <w:tblW w:type="pct" w:w="100%"/>
        <w:tblBorders>
          <w:top w:val="single" w:color="DEE2E6" w:sz="1"/>
          <w:left w:val="single" w:color="DEE2E6" w:sz="1"/>
          <w:bottom w:val="single" w:color="DEE2E6" w:sz="1"/>
          <w:right w:val="single" w:color="DEE2E6" w:sz="1"/>
          <w:insideH w:val="single" w:color="DEE2E6" w:sz="1"/>
          <w:insideV w:val="single" w:color="DEE2E6" w:sz="1"/>
        </w:tblBorders>
        <w:tblLayout w:type="fixed"/>
      </w:tblPr>
      <w:tblGrid>
        <w:gridCol w:w="100"/>
        <w:gridCol w:w="100"/>
      </w:tblGrid>
      <w:tr>
        <w:tc>
          <w:tcPr>
            <w:tcW w:type="pct" w:w="30%"/>
            <w:shd w:fill="3880FF" w:val="clear"/>
            <w:vAlign w:val="center"/>
          </w:tcPr>
          <w:p>
            <w:pPr>
              <w:spacing w:after="40" w:before="40"/>
              <w:jc w:val="left"/>
            </w:pPr>
            <w:r>
              <w:rPr>
                <w:b/>
                <w:bCs/>
                <w:color w:val="ffffff"/>
                <w:sz w:val="22"/>
                <w:szCs w:val="22"/>
              </w:rPr>
              <w:t xml:space="preserve">Emotion</w:t>
            </w:r>
          </w:p>
        </w:tc>
        <w:tc>
          <w:tcPr>
            <w:tcW w:type="pct" w:w="70%"/>
            <w:shd w:fill="3880FF" w:val="clear"/>
            <w:vAlign w:val="center"/>
          </w:tcPr>
          <w:p>
            <w:pPr>
              <w:spacing w:after="40" w:before="40"/>
              <w:jc w:val="left"/>
            </w:pPr>
            <w:r>
              <w:rPr>
                <w:b/>
                <w:bCs/>
                <w:color w:val="ffffff"/>
                <w:sz w:val="22"/>
                <w:szCs w:val="22"/>
              </w:rPr>
              <w:t xml:space="preserve">Context</w:t>
            </w:r>
          </w:p>
        </w:tc>
      </w:tr>
      <w:tr>
        <w:tc>
          <w:tcPr>
            <w:tcW w:type="pct" w:w="30%"/>
            <w:vAlign w:val="center"/>
          </w:tcPr>
          <w:p>
            <w:pPr>
              <w:spacing w:after="40" w:before="40"/>
              <w:jc w:val="left"/>
            </w:pPr>
            <w:r>
              <w:rPr>
                <w:b w:val="false"/>
                <w:bCs w:val="false"/>
                <w:color w:val="000000"/>
                <w:sz w:val="22"/>
                <w:szCs w:val="22"/>
              </w:rPr>
              <w:t xml:space="preserve">Anxious</w:t>
            </w:r>
          </w:p>
        </w:tc>
        <w:tc>
          <w:tcPr>
            <w:tcW w:type="pct" w:w="70%"/>
            <w:vAlign w:val="center"/>
          </w:tcPr>
          <w:p>
            <w:pPr>
              <w:spacing w:after="40" w:before="40"/>
              <w:jc w:val="left"/>
            </w:pPr>
            <w:r>
              <w:rPr>
                <w:b w:val="false"/>
                <w:bCs w:val="false"/>
                <w:color w:val="000000"/>
                <w:sz w:val="22"/>
                <w:szCs w:val="22"/>
              </w:rPr>
              <w:t xml:space="preserve">About next month's income and irregular cash flow</w:t>
            </w:r>
          </w:p>
        </w:tc>
      </w:tr>
      <w:tr>
        <w:tc>
          <w:tcPr>
            <w:tcW w:type="pct" w:w="30%"/>
            <w:vAlign w:val="center"/>
          </w:tcPr>
          <w:p>
            <w:pPr>
              <w:spacing w:after="40" w:before="40"/>
              <w:jc w:val="left"/>
            </w:pPr>
            <w:r>
              <w:rPr>
                <w:b w:val="false"/>
                <w:bCs w:val="false"/>
                <w:color w:val="000000"/>
                <w:sz w:val="22"/>
                <w:szCs w:val="22"/>
              </w:rPr>
              <w:t xml:space="preserve">Frustrated</w:t>
            </w:r>
          </w:p>
        </w:tc>
        <w:tc>
          <w:tcPr>
            <w:tcW w:type="pct" w:w="70%"/>
            <w:vAlign w:val="center"/>
          </w:tcPr>
          <w:p>
            <w:pPr>
              <w:spacing w:after="40" w:before="40"/>
              <w:jc w:val="left"/>
            </w:pPr>
            <w:r>
              <w:rPr>
                <w:b w:val="false"/>
                <w:bCs w:val="false"/>
                <w:color w:val="000000"/>
                <w:sz w:val="22"/>
                <w:szCs w:val="22"/>
              </w:rPr>
              <w:t xml:space="preserve">With high platform fees and lack of local options</w:t>
            </w:r>
          </w:p>
        </w:tc>
      </w:tr>
      <w:tr>
        <w:tc>
          <w:tcPr>
            <w:tcW w:type="pct" w:w="30%"/>
            <w:vAlign w:val="center"/>
          </w:tcPr>
          <w:p>
            <w:pPr>
              <w:spacing w:after="40" w:before="40"/>
              <w:jc w:val="left"/>
            </w:pPr>
            <w:r>
              <w:rPr>
                <w:b w:val="false"/>
                <w:bCs w:val="false"/>
                <w:color w:val="000000"/>
                <w:sz w:val="22"/>
                <w:szCs w:val="22"/>
              </w:rPr>
              <w:t xml:space="preserve">Hopeful</w:t>
            </w:r>
          </w:p>
        </w:tc>
        <w:tc>
          <w:tcPr>
            <w:tcW w:type="pct" w:w="70%"/>
            <w:vAlign w:val="center"/>
          </w:tcPr>
          <w:p>
            <w:pPr>
              <w:spacing w:after="40" w:before="40"/>
              <w:jc w:val="left"/>
            </w:pPr>
            <w:r>
              <w:rPr>
                <w:b w:val="false"/>
                <w:bCs w:val="false"/>
                <w:color w:val="000000"/>
                <w:sz w:val="22"/>
                <w:szCs w:val="22"/>
              </w:rPr>
              <w:t xml:space="preserve">That a better, localized solution may emerge</w:t>
            </w:r>
          </w:p>
        </w:tc>
      </w:tr>
      <w:tr>
        <w:tc>
          <w:tcPr>
            <w:tcW w:type="pct" w:w="30%"/>
            <w:vAlign w:val="center"/>
          </w:tcPr>
          <w:p>
            <w:pPr>
              <w:spacing w:after="40" w:before="40"/>
              <w:jc w:val="left"/>
            </w:pPr>
            <w:r>
              <w:rPr>
                <w:b w:val="false"/>
                <w:bCs w:val="false"/>
                <w:color w:val="000000"/>
                <w:sz w:val="22"/>
                <w:szCs w:val="22"/>
              </w:rPr>
              <w:t xml:space="preserve">Undervalued</w:t>
            </w:r>
          </w:p>
        </w:tc>
        <w:tc>
          <w:tcPr>
            <w:tcW w:type="pct" w:w="70%"/>
            <w:vAlign w:val="center"/>
          </w:tcPr>
          <w:p>
            <w:pPr>
              <w:spacing w:after="40" w:before="40"/>
              <w:jc w:val="left"/>
            </w:pPr>
            <w:r>
              <w:rPr>
                <w:b w:val="false"/>
                <w:bCs w:val="false"/>
                <w:color w:val="000000"/>
                <w:sz w:val="22"/>
                <w:szCs w:val="22"/>
              </w:rPr>
              <w:t xml:space="preserve">When local clients bargain aggressively on pricing</w:t>
            </w:r>
          </w:p>
        </w:tc>
      </w:tr>
      <w:tr>
        <w:tc>
          <w:tcPr>
            <w:tcW w:type="pct" w:w="30%"/>
            <w:vAlign w:val="center"/>
          </w:tcPr>
          <w:p>
            <w:pPr>
              <w:spacing w:after="40" w:before="40"/>
              <w:jc w:val="left"/>
            </w:pPr>
            <w:r>
              <w:rPr>
                <w:b w:val="false"/>
                <w:bCs w:val="false"/>
                <w:color w:val="000000"/>
                <w:sz w:val="22"/>
                <w:szCs w:val="22"/>
              </w:rPr>
              <w:t xml:space="preserve">Isolated</w:t>
            </w:r>
          </w:p>
        </w:tc>
        <w:tc>
          <w:tcPr>
            <w:tcW w:type="pct" w:w="70%"/>
            <w:vAlign w:val="center"/>
          </w:tcPr>
          <w:p>
            <w:pPr>
              <w:spacing w:after="40" w:before="40"/>
              <w:jc w:val="left"/>
            </w:pPr>
            <w:r>
              <w:rPr>
                <w:b w:val="false"/>
                <w:bCs w:val="false"/>
                <w:color w:val="000000"/>
                <w:sz w:val="22"/>
                <w:szCs w:val="22"/>
              </w:rPr>
              <w:t xml:space="preserve">Competing in a global marketplace without regional support</w:t>
            </w:r>
          </w:p>
        </w:tc>
      </w:tr>
    </w:tbl>
    <w:p>
      <w:pPr>
        <w:spacing w:after="150" w:before="300"/>
      </w:pPr>
      <w:r>
        <w:rPr>
          <w:b/>
          <w:bCs/>
          <w:color w:val="212529"/>
          <w:sz w:val="32"/>
          <w:szCs w:val="32"/>
        </w:rPr>
        <w:t xml:space="preserve">4. Problem Statement</w:t>
      </w:r>
    </w:p>
    <w:p>
      <w:pPr>
        <w:spacing w:after="60" w:before="60"/>
      </w:pPr>
      <w:r>
        <w:rPr>
          <w:b w:val="false"/>
          <w:bCs w:val="false"/>
          <w:color w:val="212529"/>
          <w:sz w:val="22"/>
          <w:szCs w:val="22"/>
        </w:rPr>
        <w:t xml:space="preserve">[A freelance professional in Pakistan] needs a way [to discover and apply for local project opportunities] because [existing global platforms lack regional context, trust mechanisms, and localized payment solutions, making it hard to find consistent, legitimate work].</w:t>
      </w:r>
    </w:p>
    <w:p>
      <w:pPr>
        <w:spacing w:after="100" w:before="200"/>
      </w:pPr>
      <w:r>
        <w:rPr>
          <w:b/>
          <w:bCs/>
          <w:color w:val="212529"/>
          <w:sz w:val="26"/>
          <w:szCs w:val="26"/>
        </w:rPr>
        <w:t xml:space="preserve">4.1 Context</w:t>
      </w:r>
    </w:p>
    <w:p>
      <w:pPr>
        <w:spacing w:after="60" w:before="60"/>
      </w:pPr>
      <w:r>
        <w:rPr>
          <w:b w:val="false"/>
          <w:bCs w:val="false"/>
          <w:color w:val="212529"/>
          <w:sz w:val="22"/>
          <w:szCs w:val="22"/>
        </w:rPr>
        <w:t xml:space="preserve">The problem sits at the intersection of three gaps in the current market:</w:t>
      </w:r>
    </w:p>
    <w:p>
      <w:pPr>
        <w:spacing w:after="40" w:before="40"/>
        <w:ind w:left="431"/>
      </w:pPr>
      <w:r>
        <w:rPr>
          <w:color w:val="212529"/>
          <w:sz w:val="22"/>
          <w:szCs w:val="22"/>
        </w:rPr>
        <w:t xml:space="preserve">- Discovery Gap</w:t>
      </w:r>
      <w:r>
        <w:rPr>
          <w:color w:val="6C757D"/>
          <w:sz w:val="20"/>
          <w:szCs w:val="20"/>
        </w:rPr>
        <w:t xml:space="preserve">
  No centralized platform curates local projects specifically for Pakistani freelancers.</w:t>
      </w:r>
    </w:p>
    <w:p>
      <w:pPr>
        <w:spacing w:after="40" w:before="40"/>
        <w:ind w:left="431"/>
      </w:pPr>
      <w:r>
        <w:rPr>
          <w:color w:val="212529"/>
          <w:sz w:val="22"/>
          <w:szCs w:val="22"/>
        </w:rPr>
        <w:t xml:space="preserve">- Trust Gap</w:t>
      </w:r>
      <w:r>
        <w:rPr>
          <w:color w:val="6C757D"/>
          <w:sz w:val="20"/>
          <w:szCs w:val="20"/>
        </w:rPr>
        <w:t xml:space="preserve">
  No local identity verification or reputation system tailored to the Pakistani market exists, leading to ghosting and fraud.</w:t>
      </w:r>
    </w:p>
    <w:p>
      <w:pPr>
        <w:spacing w:after="40" w:before="40"/>
        <w:ind w:left="431"/>
      </w:pPr>
      <w:r>
        <w:rPr>
          <w:color w:val="212529"/>
          <w:sz w:val="22"/>
          <w:szCs w:val="22"/>
        </w:rPr>
        <w:t xml:space="preserve">- Payment Gap</w:t>
      </w:r>
      <w:r>
        <w:rPr>
          <w:color w:val="6C757D"/>
          <w:sz w:val="20"/>
          <w:szCs w:val="20"/>
        </w:rPr>
        <w:t xml:space="preserve">
  Global platforms do not integrate with local payment rails (JazzCash, Easypaisa, bank transfers), causing withdrawal friction and delays.</w:t>
      </w:r>
    </w:p>
    <w:p>
      <w:pPr>
        <w:spacing w:after="150" w:before="300"/>
      </w:pPr>
      <w:r>
        <w:rPr>
          <w:b/>
          <w:bCs/>
          <w:color w:val="212529"/>
          <w:sz w:val="32"/>
          <w:szCs w:val="32"/>
        </w:rPr>
        <w:t xml:space="preserve">5. How Might We (HMW) Questions</w:t>
      </w:r>
    </w:p>
    <w:p>
      <w:pPr>
        <w:spacing w:after="60" w:before="60"/>
      </w:pPr>
      <w:r>
        <w:rPr>
          <w:b w:val="false"/>
          <w:bCs w:val="false"/>
          <w:color w:val="212529"/>
          <w:sz w:val="22"/>
          <w:szCs w:val="22"/>
        </w:rPr>
        <w:t xml:space="preserve">The following HMW questions translate the problem statement into actionable design challenges:</w:t>
      </w:r>
    </w:p>
    <w:p>
      <w:pPr>
        <w:spacing w:after="100" w:before="200"/>
      </w:pPr>
      <w:r>
        <w:rPr>
          <w:b/>
          <w:bCs/>
          <w:color w:val="212529"/>
          <w:sz w:val="26"/>
          <w:szCs w:val="26"/>
        </w:rPr>
        <w:t xml:space="preserve">5.1 HMW 1 - Trust &amp; Verification</w:t>
      </w:r>
    </w:p>
    <w:p>
      <w:pPr>
        <w:spacing w:after="60" w:before="60"/>
      </w:pPr>
      <w:r>
        <w:rPr>
          <w:b w:val="false"/>
          <w:bCs w:val="false"/>
          <w:color w:val="212529"/>
          <w:sz w:val="22"/>
          <w:szCs w:val="22"/>
        </w:rPr>
        <w:t xml:space="preserve">How might we create a trust and verification layer that authenticates both freelancers and clients to reduce ghosting and fraud in the Pakistani freelance market?</w:t>
      </w:r>
    </w:p>
    <w:p>
      <w:pPr>
        <w:spacing w:after="60" w:before="60"/>
      </w:pPr>
      <w:r>
        <w:rPr>
          <w:b/>
          <w:bCs/>
          <w:color w:val="212529"/>
          <w:sz w:val="22"/>
          <w:szCs w:val="22"/>
        </w:rPr>
        <w:t xml:space="preserve">Design Focus Areas:</w:t>
      </w:r>
    </w:p>
    <w:p>
      <w:pPr>
        <w:spacing w:after="40" w:before="40"/>
        <w:ind w:left="431"/>
      </w:pPr>
      <w:r>
        <w:rPr>
          <w:color w:val="212529"/>
          <w:sz w:val="22"/>
          <w:szCs w:val="22"/>
        </w:rPr>
        <w:t xml:space="preserve">- Identity verification via national ID (CNIC) and business registration</w:t>
      </w:r>
    </w:p>
    <w:p>
      <w:pPr>
        <w:spacing w:after="40" w:before="40"/>
        <w:ind w:left="431"/>
      </w:pPr>
      <w:r>
        <w:rPr>
          <w:color w:val="212529"/>
          <w:sz w:val="22"/>
          <w:szCs w:val="22"/>
        </w:rPr>
        <w:t xml:space="preserve">- Client rating system with verified project completion data</w:t>
      </w:r>
    </w:p>
    <w:p>
      <w:pPr>
        <w:spacing w:after="40" w:before="40"/>
        <w:ind w:left="431"/>
      </w:pPr>
      <w:r>
        <w:rPr>
          <w:color w:val="212529"/>
          <w:sz w:val="22"/>
          <w:szCs w:val="22"/>
        </w:rPr>
        <w:t xml:space="preserve">- Escrow-based payment protection integrated with local payment providers</w:t>
      </w:r>
    </w:p>
    <w:p>
      <w:pPr>
        <w:spacing w:after="40" w:before="40"/>
        <w:ind w:left="431"/>
      </w:pPr>
      <w:r>
        <w:rPr>
          <w:color w:val="212529"/>
          <w:sz w:val="22"/>
          <w:szCs w:val="22"/>
        </w:rPr>
        <w:t xml:space="preserve">- Dispute resolution workflow managed within the platform</w:t>
      </w:r>
    </w:p>
    <w:p>
      <w:pPr>
        <w:spacing w:after="100" w:before="200"/>
      </w:pPr>
      <w:r>
        <w:rPr>
          <w:b/>
          <w:bCs/>
          <w:color w:val="212529"/>
          <w:sz w:val="26"/>
          <w:szCs w:val="26"/>
        </w:rPr>
        <w:t xml:space="preserve">5.2 HMW 2 - Hyper-Local Job Matching</w:t>
      </w:r>
    </w:p>
    <w:p>
      <w:pPr>
        <w:spacing w:after="60" w:before="60"/>
      </w:pPr>
      <w:r>
        <w:rPr>
          <w:b w:val="false"/>
          <w:bCs w:val="false"/>
          <w:color w:val="212529"/>
          <w:sz w:val="22"/>
          <w:szCs w:val="22"/>
        </w:rPr>
        <w:t xml:space="preserve">How might we design a hyper-local job matching experience that surfaces relevant opportunities based on skills, location, and past work history while functioning smoothly on low-bandwidth mobile connections?</w:t>
      </w:r>
    </w:p>
    <w:p>
      <w:pPr>
        <w:spacing w:after="60" w:before="60"/>
      </w:pPr>
      <w:r>
        <w:rPr>
          <w:b/>
          <w:bCs/>
          <w:color w:val="212529"/>
          <w:sz w:val="22"/>
          <w:szCs w:val="22"/>
        </w:rPr>
        <w:t xml:space="preserve">Design Focus Areas:</w:t>
      </w:r>
    </w:p>
    <w:p>
      <w:pPr>
        <w:spacing w:after="40" w:before="40"/>
        <w:ind w:left="431"/>
      </w:pPr>
      <w:r>
        <w:rPr>
          <w:color w:val="212529"/>
          <w:sz w:val="22"/>
          <w:szCs w:val="22"/>
        </w:rPr>
        <w:t xml:space="preserve">- Algorithmic matching using skill tags, location proximity, and project history</w:t>
      </w:r>
    </w:p>
    <w:p>
      <w:pPr>
        <w:spacing w:after="40" w:before="40"/>
        <w:ind w:left="431"/>
      </w:pPr>
      <w:r>
        <w:rPr>
          <w:color w:val="212529"/>
          <w:sz w:val="22"/>
          <w:szCs w:val="22"/>
        </w:rPr>
        <w:t xml:space="preserve">- Offline-first architecture for areas with unstable internet connectivity</w:t>
      </w:r>
    </w:p>
    <w:p>
      <w:pPr>
        <w:spacing w:after="40" w:before="40"/>
        <w:ind w:left="431"/>
      </w:pPr>
      <w:r>
        <w:rPr>
          <w:color w:val="212529"/>
          <w:sz w:val="22"/>
          <w:szCs w:val="22"/>
        </w:rPr>
        <w:t xml:space="preserve">- Location-aware filters to prioritize nearby organizations</w:t>
      </w:r>
    </w:p>
    <w:p>
      <w:pPr>
        <w:spacing w:after="40" w:before="40"/>
        <w:ind w:left="431"/>
      </w:pPr>
      <w:r>
        <w:rPr>
          <w:color w:val="212529"/>
          <w:sz w:val="22"/>
          <w:szCs w:val="22"/>
        </w:rPr>
        <w:t xml:space="preserve">- Lightweight app with minimal data consumption for core workflows</w:t>
      </w:r>
    </w:p>
    <w:p>
      <w:pPr>
        <w:spacing w:after="150" w:before="300"/>
      </w:pPr>
      <w:r>
        <w:rPr>
          <w:b/>
          <w:bCs/>
          <w:color w:val="212529"/>
          <w:sz w:val="32"/>
          <w:szCs w:val="32"/>
        </w:rPr>
        <w:t xml:space="preserve">6. User Workflow</w:t>
      </w:r>
    </w:p>
    <w:p>
      <w:pPr>
        <w:spacing w:after="60" w:before="60"/>
      </w:pPr>
      <w:r>
        <w:rPr>
          <w:b w:val="false"/>
          <w:bCs w:val="false"/>
          <w:color w:val="212529"/>
          <w:sz w:val="22"/>
          <w:szCs w:val="22"/>
        </w:rPr>
        <w:t xml:space="preserve">The following diagram illustrates the freelancer's journey from browsing projects to submitting an application, including the key decision point where requirements are evaluated.</w:t>
      </w:r>
    </w:p>
    <w:p>
      <w:pPr>
        <w:spacing w:after="100" w:before="100"/>
        <w:jc w:val="center"/>
      </w:pPr>
      <w:r>
        <w:drawing>
          <wp:inline distT="0" distB="0" distL="0" distR="0">
            <wp:extent cx="523875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238750" cy="3810000"/>
                    </a:xfrm>
                    <a:prstGeom prst="rect">
                      <a:avLst/>
                    </a:prstGeom>
                  </pic:spPr>
                </pic:pic>
              </a:graphicData>
            </a:graphic>
          </wp:inline>
        </w:drawing>
      </w:r>
    </w:p>
    <w:p>
      <w:pPr>
        <w:spacing w:after="150" w:before="300"/>
      </w:pPr>
      <w:r>
        <w:rPr>
          <w:b/>
          <w:bCs/>
          <w:color w:val="212529"/>
          <w:sz w:val="32"/>
          <w:szCs w:val="32"/>
        </w:rPr>
        <w:t xml:space="preserve">7. Design System Addendum</w:t>
      </w:r>
    </w:p>
    <w:p>
      <w:pPr>
        <w:spacing w:after="60" w:before="60"/>
      </w:pPr>
      <w:r>
        <w:rPr>
          <w:b w:val="false"/>
          <w:bCs w:val="false"/>
          <w:color w:val="212529"/>
          <w:sz w:val="22"/>
          <w:szCs w:val="22"/>
        </w:rPr>
        <w:t xml:space="preserve">To ensure a cohesive user experience across the SkillLink mobile platform, the following design system specifications have been established based on the low-fidelity wireframe prototypes. These choices intentionally address the regional constraints, trust gaps, and user behavior outlined in this research report.</w:t>
      </w:r>
    </w:p>
    <w:p>
      <w:pPr>
        <w:spacing w:after="100" w:before="200"/>
      </w:pPr>
      <w:r>
        <w:rPr>
          <w:b/>
          <w:bCs/>
          <w:color w:val="212529"/>
          <w:sz w:val="26"/>
          <w:szCs w:val="26"/>
        </w:rPr>
        <w:t xml:space="preserve">7.1 Colour Palette</w:t>
      </w:r>
    </w:p>
    <w:tbl>
      <w:tblPr>
        <w:tblW w:type="pct" w:w="100%"/>
        <w:tblBorders>
          <w:top w:val="single" w:color="DEE2E6" w:sz="1"/>
          <w:left w:val="single" w:color="DEE2E6" w:sz="1"/>
          <w:bottom w:val="single" w:color="DEE2E6" w:sz="1"/>
          <w:right w:val="single" w:color="DEE2E6" w:sz="1"/>
          <w:insideH w:val="single" w:color="DEE2E6" w:sz="1"/>
          <w:insideV w:val="single" w:color="DEE2E6" w:sz="1"/>
        </w:tblBorders>
        <w:tblLayout w:type="fixed"/>
      </w:tblPr>
      <w:tblGrid>
        <w:gridCol w:w="100"/>
        <w:gridCol w:w="100"/>
        <w:gridCol w:w="100"/>
      </w:tblGrid>
      <w:tr>
        <w:tc>
          <w:tcPr>
            <w:tcW w:type="pct" w:w="20%"/>
            <w:shd w:fill="3880FF" w:val="clear"/>
            <w:vAlign w:val="center"/>
          </w:tcPr>
          <w:p>
            <w:pPr>
              <w:spacing w:after="40" w:before="40"/>
              <w:jc w:val="left"/>
            </w:pPr>
            <w:r>
              <w:rPr>
                <w:b/>
                <w:bCs/>
                <w:color w:val="ffffff"/>
                <w:sz w:val="22"/>
                <w:szCs w:val="22"/>
              </w:rPr>
              <w:t xml:space="preserve">Token</w:t>
            </w:r>
          </w:p>
        </w:tc>
        <w:tc>
          <w:tcPr>
            <w:tcW w:type="pct" w:w="15%"/>
            <w:shd w:fill="3880FF" w:val="clear"/>
            <w:vAlign w:val="center"/>
          </w:tcPr>
          <w:p>
            <w:pPr>
              <w:spacing w:after="40" w:before="40"/>
              <w:jc w:val="left"/>
            </w:pPr>
            <w:r>
              <w:rPr>
                <w:b/>
                <w:bCs/>
                <w:color w:val="ffffff"/>
                <w:sz w:val="22"/>
                <w:szCs w:val="22"/>
              </w:rPr>
              <w:t xml:space="preserve">Hex Code</w:t>
            </w:r>
          </w:p>
        </w:tc>
        <w:tc>
          <w:tcPr>
            <w:tcW w:type="pct" w:w="65%"/>
            <w:shd w:fill="3880FF" w:val="clear"/>
            <w:vAlign w:val="center"/>
          </w:tcPr>
          <w:p>
            <w:pPr>
              <w:spacing w:after="40" w:before="40"/>
              <w:jc w:val="left"/>
            </w:pPr>
            <w:r>
              <w:rPr>
                <w:b/>
                <w:bCs/>
                <w:color w:val="ffffff"/>
                <w:sz w:val="22"/>
                <w:szCs w:val="22"/>
              </w:rPr>
              <w:t xml:space="preserve">Justification</w:t>
            </w:r>
          </w:p>
        </w:tc>
      </w:tr>
      <w:tr>
        <w:tc>
          <w:tcPr>
            <w:tcW w:type="pct" w:w="20%"/>
            <w:vAlign w:val="center"/>
          </w:tcPr>
          <w:p>
            <w:pPr>
              <w:spacing w:after="40" w:before="40"/>
              <w:jc w:val="left"/>
            </w:pPr>
            <w:r>
              <w:rPr>
                <w:b w:val="false"/>
                <w:bCs w:val="false"/>
                <w:color w:val="000000"/>
                <w:sz w:val="22"/>
                <w:szCs w:val="22"/>
              </w:rPr>
              <w:t xml:space="preserve">Brand Primary</w:t>
            </w:r>
          </w:p>
        </w:tc>
        <w:tc>
          <w:tcPr>
            <w:tcW w:type="pct" w:w="15%"/>
            <w:vAlign w:val="center"/>
          </w:tcPr>
          <w:p>
            <w:pPr>
              <w:spacing w:after="40" w:before="40"/>
              <w:jc w:val="left"/>
            </w:pPr>
            <w:r>
              <w:rPr>
                <w:b w:val="false"/>
                <w:bCs w:val="false"/>
                <w:color w:val="000000"/>
                <w:sz w:val="22"/>
                <w:szCs w:val="22"/>
              </w:rPr>
              <w:t xml:space="preserve">#3880FF</w:t>
            </w:r>
          </w:p>
        </w:tc>
        <w:tc>
          <w:tcPr>
            <w:tcW w:type="pct" w:w="65%"/>
            <w:vAlign w:val="center"/>
          </w:tcPr>
          <w:p>
            <w:pPr>
              <w:spacing w:after="40" w:before="40"/>
              <w:jc w:val="left"/>
            </w:pPr>
            <w:r>
              <w:rPr>
                <w:b w:val="false"/>
                <w:bCs w:val="false"/>
                <w:color w:val="000000"/>
                <w:sz w:val="22"/>
                <w:szCs w:val="22"/>
              </w:rPr>
              <w:t xml:space="preserve">A vivid, tech-forward blue that establishes platform authority and highlights active navigation states or active interactive filters like hyper-local matching filters.</w:t>
            </w:r>
          </w:p>
        </w:tc>
      </w:tr>
      <w:tr>
        <w:tc>
          <w:tcPr>
            <w:tcW w:type="pct" w:w="20%"/>
            <w:vAlign w:val="center"/>
          </w:tcPr>
          <w:p>
            <w:pPr>
              <w:spacing w:after="40" w:before="40"/>
              <w:jc w:val="left"/>
            </w:pPr>
            <w:r>
              <w:rPr>
                <w:b w:val="false"/>
                <w:bCs w:val="false"/>
                <w:color w:val="000000"/>
                <w:sz w:val="22"/>
                <w:szCs w:val="22"/>
              </w:rPr>
              <w:t xml:space="preserve">Success &amp; Trust</w:t>
            </w:r>
          </w:p>
        </w:tc>
        <w:tc>
          <w:tcPr>
            <w:tcW w:type="pct" w:w="15%"/>
            <w:vAlign w:val="center"/>
          </w:tcPr>
          <w:p>
            <w:pPr>
              <w:spacing w:after="40" w:before="40"/>
              <w:jc w:val="left"/>
            </w:pPr>
            <w:r>
              <w:rPr>
                <w:b w:val="false"/>
                <w:bCs w:val="false"/>
                <w:color w:val="000000"/>
                <w:sz w:val="22"/>
                <w:szCs w:val="22"/>
              </w:rPr>
              <w:t xml:space="preserve">#2B9348</w:t>
            </w:r>
          </w:p>
        </w:tc>
        <w:tc>
          <w:tcPr>
            <w:tcW w:type="pct" w:w="65%"/>
            <w:vAlign w:val="center"/>
          </w:tcPr>
          <w:p>
            <w:pPr>
              <w:spacing w:after="40" w:before="40"/>
              <w:jc w:val="left"/>
            </w:pPr>
            <w:r>
              <w:rPr>
                <w:b w:val="false"/>
                <w:bCs w:val="false"/>
                <w:color w:val="000000"/>
                <w:sz w:val="22"/>
                <w:szCs w:val="22"/>
              </w:rPr>
              <w:t xml:space="preserve">A secure green utilized specifically for positive feedback loops, verified client milestones, budget highlights, and escrow safety indicators to alleviate user anxiety regarding payment delivery.</w:t>
            </w:r>
          </w:p>
        </w:tc>
      </w:tr>
      <w:tr>
        <w:tc>
          <w:tcPr>
            <w:tcW w:type="pct" w:w="20%"/>
            <w:vAlign w:val="center"/>
          </w:tcPr>
          <w:p>
            <w:pPr>
              <w:spacing w:after="40" w:before="40"/>
              <w:jc w:val="left"/>
            </w:pPr>
            <w:r>
              <w:rPr>
                <w:b w:val="false"/>
                <w:bCs w:val="false"/>
                <w:color w:val="000000"/>
                <w:sz w:val="22"/>
                <w:szCs w:val="22"/>
              </w:rPr>
              <w:t xml:space="preserve">Neutral Dark (Text)</w:t>
            </w:r>
          </w:p>
        </w:tc>
        <w:tc>
          <w:tcPr>
            <w:tcW w:type="pct" w:w="15%"/>
            <w:vAlign w:val="center"/>
          </w:tcPr>
          <w:p>
            <w:pPr>
              <w:spacing w:after="40" w:before="40"/>
              <w:jc w:val="left"/>
            </w:pPr>
            <w:r>
              <w:rPr>
                <w:b w:val="false"/>
                <w:bCs w:val="false"/>
                <w:color w:val="000000"/>
                <w:sz w:val="22"/>
                <w:szCs w:val="22"/>
              </w:rPr>
              <w:t xml:space="preserve">#212529</w:t>
            </w:r>
          </w:p>
        </w:tc>
        <w:tc>
          <w:tcPr>
            <w:tcW w:type="pct" w:w="65%"/>
            <w:vAlign w:val="center"/>
          </w:tcPr>
          <w:p>
            <w:pPr>
              <w:spacing w:after="40" w:before="40"/>
              <w:jc w:val="left"/>
            </w:pPr>
            <w:r>
              <w:rPr>
                <w:b w:val="false"/>
                <w:bCs w:val="false"/>
                <w:color w:val="000000"/>
                <w:sz w:val="22"/>
                <w:szCs w:val="22"/>
              </w:rPr>
              <w:t xml:space="preserve">High-contrast charcoal black ensuring deep readability for critical hierarchy text, such as project titles and main confirmation headers on mobile layouts.</w:t>
            </w:r>
          </w:p>
        </w:tc>
      </w:tr>
      <w:tr>
        <w:tc>
          <w:tcPr>
            <w:tcW w:type="pct" w:w="20%"/>
            <w:vAlign w:val="center"/>
          </w:tcPr>
          <w:p>
            <w:pPr>
              <w:spacing w:after="40" w:before="40"/>
              <w:jc w:val="left"/>
            </w:pPr>
            <w:r>
              <w:rPr>
                <w:b w:val="false"/>
                <w:bCs w:val="false"/>
                <w:color w:val="000000"/>
                <w:sz w:val="22"/>
                <w:szCs w:val="22"/>
              </w:rPr>
              <w:t xml:space="preserve">Neutral Muted</w:t>
            </w:r>
          </w:p>
        </w:tc>
        <w:tc>
          <w:tcPr>
            <w:tcW w:type="pct" w:w="15%"/>
            <w:vAlign w:val="center"/>
          </w:tcPr>
          <w:p>
            <w:pPr>
              <w:spacing w:after="40" w:before="40"/>
              <w:jc w:val="left"/>
            </w:pPr>
            <w:r>
              <w:rPr>
                <w:b w:val="false"/>
                <w:bCs w:val="false"/>
                <w:color w:val="000000"/>
                <w:sz w:val="22"/>
                <w:szCs w:val="22"/>
              </w:rPr>
              <w:t xml:space="preserve">#6C757D</w:t>
            </w:r>
          </w:p>
        </w:tc>
        <w:tc>
          <w:tcPr>
            <w:tcW w:type="pct" w:w="65%"/>
            <w:vAlign w:val="center"/>
          </w:tcPr>
          <w:p>
            <w:pPr>
              <w:spacing w:after="40" w:before="40"/>
              <w:jc w:val="left"/>
            </w:pPr>
            <w:r>
              <w:rPr>
                <w:b w:val="false"/>
                <w:bCs w:val="false"/>
                <w:color w:val="000000"/>
                <w:sz w:val="22"/>
                <w:szCs w:val="22"/>
              </w:rPr>
              <w:t xml:space="preserve">Slate gray reserved for supporting metadata, passive labels, layout borders, and inactive navigation items to reduce cognitive load.</w:t>
            </w:r>
          </w:p>
        </w:tc>
      </w:tr>
      <w:tr>
        <w:tc>
          <w:tcPr>
            <w:tcW w:type="pct" w:w="20%"/>
            <w:vAlign w:val="center"/>
          </w:tcPr>
          <w:p>
            <w:pPr>
              <w:spacing w:after="40" w:before="40"/>
              <w:jc w:val="left"/>
            </w:pPr>
            <w:r>
              <w:rPr>
                <w:b w:val="false"/>
                <w:bCs w:val="false"/>
                <w:color w:val="000000"/>
                <w:sz w:val="22"/>
                <w:szCs w:val="22"/>
              </w:rPr>
              <w:t xml:space="preserve">Surface Light</w:t>
            </w:r>
          </w:p>
        </w:tc>
        <w:tc>
          <w:tcPr>
            <w:tcW w:type="pct" w:w="15%"/>
            <w:vAlign w:val="center"/>
          </w:tcPr>
          <w:p>
            <w:pPr>
              <w:spacing w:after="40" w:before="40"/>
              <w:jc w:val="left"/>
            </w:pPr>
            <w:r>
              <w:rPr>
                <w:b w:val="false"/>
                <w:bCs w:val="false"/>
                <w:color w:val="000000"/>
                <w:sz w:val="22"/>
                <w:szCs w:val="22"/>
              </w:rPr>
              <w:t xml:space="preserve">#F8F9FA</w:t>
            </w:r>
          </w:p>
        </w:tc>
        <w:tc>
          <w:tcPr>
            <w:tcW w:type="pct" w:w="65%"/>
            <w:vAlign w:val="center"/>
          </w:tcPr>
          <w:p>
            <w:pPr>
              <w:spacing w:after="40" w:before="40"/>
              <w:jc w:val="left"/>
            </w:pPr>
            <w:r>
              <w:rPr>
                <w:b w:val="false"/>
                <w:bCs w:val="false"/>
                <w:color w:val="000000"/>
                <w:sz w:val="22"/>
                <w:szCs w:val="22"/>
              </w:rPr>
              <w:t xml:space="preserve">A crisp, low-intensity off-white that acts as the canvas for card elements, giving structure to distinct content segments without straining the user's eye on mobile screens.</w:t>
            </w:r>
          </w:p>
        </w:tc>
      </w:tr>
    </w:tbl>
    <w:p>
      <w:pPr>
        <w:spacing w:after="100" w:before="200"/>
      </w:pPr>
      <w:r>
        <w:rPr>
          <w:b/>
          <w:bCs/>
          <w:color w:val="212529"/>
          <w:sz w:val="26"/>
          <w:szCs w:val="26"/>
        </w:rPr>
        <w:t xml:space="preserve">7.2 Typography Scale</w:t>
      </w:r>
    </w:p>
    <w:tbl>
      <w:tblPr>
        <w:tblW w:type="pct" w:w="100%"/>
        <w:tblBorders>
          <w:top w:val="single" w:color="DEE2E6" w:sz="1"/>
          <w:left w:val="single" w:color="DEE2E6" w:sz="1"/>
          <w:bottom w:val="single" w:color="DEE2E6" w:sz="1"/>
          <w:right w:val="single" w:color="DEE2E6" w:sz="1"/>
          <w:insideH w:val="single" w:color="DEE2E6" w:sz="1"/>
          <w:insideV w:val="single" w:color="DEE2E6" w:sz="1"/>
        </w:tblBorders>
        <w:tblLayout w:type="fixed"/>
      </w:tblPr>
      <w:tblGrid>
        <w:gridCol w:w="100"/>
        <w:gridCol w:w="100"/>
        <w:gridCol w:w="100"/>
        <w:gridCol w:w="100"/>
        <w:gridCol w:w="100"/>
      </w:tblGrid>
      <w:tr>
        <w:tc>
          <w:tcPr>
            <w:tcW w:type="pct" w:w="15%"/>
            <w:shd w:fill="3880FF" w:val="clear"/>
            <w:vAlign w:val="center"/>
          </w:tcPr>
          <w:p>
            <w:pPr>
              <w:spacing w:after="40" w:before="40"/>
              <w:jc w:val="left"/>
            </w:pPr>
            <w:r>
              <w:rPr>
                <w:b/>
                <w:bCs/>
                <w:color w:val="ffffff"/>
                <w:sz w:val="22"/>
                <w:szCs w:val="22"/>
              </w:rPr>
              <w:t xml:space="preserve">Style</w:t>
            </w:r>
          </w:p>
        </w:tc>
        <w:tc>
          <w:tcPr>
            <w:tcW w:type="pct" w:w="30%"/>
            <w:shd w:fill="3880FF" w:val="clear"/>
            <w:vAlign w:val="center"/>
          </w:tcPr>
          <w:p>
            <w:pPr>
              <w:spacing w:after="40" w:before="40"/>
              <w:jc w:val="left"/>
            </w:pPr>
            <w:r>
              <w:rPr>
                <w:b/>
                <w:bCs/>
                <w:color w:val="ffffff"/>
                <w:sz w:val="22"/>
                <w:szCs w:val="22"/>
              </w:rPr>
              <w:t xml:space="preserve">Font Family</w:t>
            </w:r>
          </w:p>
        </w:tc>
        <w:tc>
          <w:tcPr>
            <w:tcW w:type="pct" w:w="12%"/>
            <w:shd w:fill="3880FF" w:val="clear"/>
            <w:vAlign w:val="center"/>
          </w:tcPr>
          <w:p>
            <w:pPr>
              <w:spacing w:after="40" w:before="40"/>
              <w:jc w:val="left"/>
            </w:pPr>
            <w:r>
              <w:rPr>
                <w:b/>
                <w:bCs/>
                <w:color w:val="ffffff"/>
                <w:sz w:val="22"/>
                <w:szCs w:val="22"/>
              </w:rPr>
              <w:t xml:space="preserve">Size</w:t>
            </w:r>
          </w:p>
        </w:tc>
        <w:tc>
          <w:tcPr>
            <w:tcW w:type="pct" w:w="15%"/>
            <w:shd w:fill="3880FF" w:val="clear"/>
            <w:vAlign w:val="center"/>
          </w:tcPr>
          <w:p>
            <w:pPr>
              <w:spacing w:after="40" w:before="40"/>
              <w:jc w:val="left"/>
            </w:pPr>
            <w:r>
              <w:rPr>
                <w:b/>
                <w:bCs/>
                <w:color w:val="ffffff"/>
                <w:sz w:val="22"/>
                <w:szCs w:val="22"/>
              </w:rPr>
              <w:t xml:space="preserve">Weight</w:t>
            </w:r>
          </w:p>
        </w:tc>
        <w:tc>
          <w:tcPr>
            <w:tcW w:type="pct" w:w="28%"/>
            <w:shd w:fill="3880FF" w:val="clear"/>
            <w:vAlign w:val="center"/>
          </w:tcPr>
          <w:p>
            <w:pPr>
              <w:spacing w:after="40" w:before="40"/>
              <w:jc w:val="left"/>
            </w:pPr>
            <w:r>
              <w:rPr>
                <w:b/>
                <w:bCs/>
                <w:color w:val="ffffff"/>
                <w:sz w:val="22"/>
                <w:szCs w:val="22"/>
              </w:rPr>
              <w:t xml:space="preserve">Sample Text</w:t>
            </w:r>
          </w:p>
        </w:tc>
      </w:tr>
      <w:tr>
        <w:tc>
          <w:tcPr>
            <w:tcW w:type="pct" w:w="15%"/>
            <w:vAlign w:val="center"/>
          </w:tcPr>
          <w:p>
            <w:pPr>
              <w:spacing w:after="40" w:before="40"/>
              <w:jc w:val="left"/>
            </w:pPr>
            <w:r>
              <w:rPr>
                <w:b w:val="false"/>
                <w:bCs w:val="false"/>
                <w:color w:val="000000"/>
                <w:sz w:val="22"/>
                <w:szCs w:val="22"/>
              </w:rPr>
              <w:t xml:space="preserve">H1</w:t>
            </w:r>
          </w:p>
        </w:tc>
        <w:tc>
          <w:tcPr>
            <w:tcW w:type="pct" w:w="30%"/>
            <w:vAlign w:val="center"/>
          </w:tcPr>
          <w:p>
            <w:pPr>
              <w:spacing w:after="40" w:before="40"/>
              <w:jc w:val="left"/>
            </w:pPr>
            <w:r>
              <w:rPr>
                <w:b w:val="false"/>
                <w:bCs w:val="false"/>
                <w:color w:val="000000"/>
                <w:sz w:val="22"/>
                <w:szCs w:val="22"/>
              </w:rPr>
              <w:t xml:space="preserve">'Segoe UI', Arial, sans-serif</w:t>
            </w:r>
          </w:p>
        </w:tc>
        <w:tc>
          <w:tcPr>
            <w:tcW w:type="pct" w:w="12%"/>
            <w:vAlign w:val="center"/>
          </w:tcPr>
          <w:p>
            <w:pPr>
              <w:spacing w:after="40" w:before="40"/>
              <w:jc w:val="left"/>
            </w:pPr>
            <w:r>
              <w:rPr>
                <w:b w:val="false"/>
                <w:bCs w:val="false"/>
                <w:color w:val="000000"/>
                <w:sz w:val="22"/>
                <w:szCs w:val="22"/>
              </w:rPr>
              <w:t xml:space="preserve">22px</w:t>
            </w:r>
          </w:p>
        </w:tc>
        <w:tc>
          <w:tcPr>
            <w:tcW w:type="pct" w:w="15%"/>
            <w:vAlign w:val="center"/>
          </w:tcPr>
          <w:p>
            <w:pPr>
              <w:spacing w:after="40" w:before="40"/>
              <w:jc w:val="left"/>
            </w:pPr>
            <w:r>
              <w:rPr>
                <w:b w:val="false"/>
                <w:bCs w:val="false"/>
                <w:color w:val="000000"/>
                <w:sz w:val="22"/>
                <w:szCs w:val="22"/>
              </w:rPr>
              <w:t xml:space="preserve">Bold</w:t>
            </w:r>
          </w:p>
        </w:tc>
        <w:tc>
          <w:tcPr>
            <w:tcW w:type="pct" w:w="28%"/>
            <w:vAlign w:val="center"/>
          </w:tcPr>
          <w:p>
            <w:pPr>
              <w:spacing w:after="40" w:before="40"/>
              <w:jc w:val="left"/>
            </w:pPr>
            <w:r>
              <w:rPr>
                <w:b w:val="false"/>
                <w:bCs w:val="false"/>
                <w:color w:val="000000"/>
                <w:sz w:val="22"/>
                <w:szCs w:val="22"/>
              </w:rPr>
              <w:t xml:space="preserve">Application Submitted!</w:t>
            </w:r>
          </w:p>
        </w:tc>
      </w:tr>
      <w:tr>
        <w:tc>
          <w:tcPr>
            <w:tcW w:type="pct" w:w="15%"/>
            <w:vAlign w:val="center"/>
          </w:tcPr>
          <w:p>
            <w:pPr>
              <w:spacing w:after="40" w:before="40"/>
              <w:jc w:val="left"/>
            </w:pPr>
            <w:r>
              <w:rPr>
                <w:b w:val="false"/>
                <w:bCs w:val="false"/>
                <w:color w:val="000000"/>
                <w:sz w:val="22"/>
                <w:szCs w:val="22"/>
              </w:rPr>
              <w:t xml:space="preserve">Body</w:t>
            </w:r>
          </w:p>
        </w:tc>
        <w:tc>
          <w:tcPr>
            <w:tcW w:type="pct" w:w="30%"/>
            <w:vAlign w:val="center"/>
          </w:tcPr>
          <w:p>
            <w:pPr>
              <w:spacing w:after="40" w:before="40"/>
              <w:jc w:val="left"/>
            </w:pPr>
            <w:r>
              <w:rPr>
                <w:b w:val="false"/>
                <w:bCs w:val="false"/>
                <w:color w:val="000000"/>
                <w:sz w:val="22"/>
                <w:szCs w:val="22"/>
              </w:rPr>
              <w:t xml:space="preserve">'Segoe UI', Arial, sans-serif</w:t>
            </w:r>
          </w:p>
        </w:tc>
        <w:tc>
          <w:tcPr>
            <w:tcW w:type="pct" w:w="12%"/>
            <w:vAlign w:val="center"/>
          </w:tcPr>
          <w:p>
            <w:pPr>
              <w:spacing w:after="40" w:before="40"/>
              <w:jc w:val="left"/>
            </w:pPr>
            <w:r>
              <w:rPr>
                <w:b w:val="false"/>
                <w:bCs w:val="false"/>
                <w:color w:val="000000"/>
                <w:sz w:val="22"/>
                <w:szCs w:val="22"/>
              </w:rPr>
              <w:t xml:space="preserve">14px</w:t>
            </w:r>
          </w:p>
        </w:tc>
        <w:tc>
          <w:tcPr>
            <w:tcW w:type="pct" w:w="15%"/>
            <w:vAlign w:val="center"/>
          </w:tcPr>
          <w:p>
            <w:pPr>
              <w:spacing w:after="40" w:before="40"/>
              <w:jc w:val="left"/>
            </w:pPr>
            <w:r>
              <w:rPr>
                <w:b w:val="false"/>
                <w:bCs w:val="false"/>
                <w:color w:val="000000"/>
                <w:sz w:val="22"/>
                <w:szCs w:val="22"/>
              </w:rPr>
              <w:t xml:space="preserve">Regular</w:t>
            </w:r>
          </w:p>
        </w:tc>
        <w:tc>
          <w:tcPr>
            <w:tcW w:type="pct" w:w="28%"/>
            <w:vAlign w:val="center"/>
          </w:tcPr>
          <w:p>
            <w:pPr>
              <w:spacing w:after="40" w:before="40"/>
              <w:jc w:val="left"/>
            </w:pPr>
            <w:r>
              <w:rPr>
                <w:b w:val="false"/>
                <w:bCs w:val="false"/>
                <w:color w:val="000000"/>
                <w:sz w:val="22"/>
                <w:szCs w:val="22"/>
              </w:rPr>
              <w:t xml:space="preserve">Search local projects (e.g., Graphic Design)...</w:t>
            </w:r>
          </w:p>
        </w:tc>
      </w:tr>
      <w:tr>
        <w:tc>
          <w:tcPr>
            <w:tcW w:type="pct" w:w="15%"/>
            <w:vAlign w:val="center"/>
          </w:tcPr>
          <w:p>
            <w:pPr>
              <w:spacing w:after="40" w:before="40"/>
              <w:jc w:val="left"/>
            </w:pPr>
            <w:r>
              <w:rPr>
                <w:b w:val="false"/>
                <w:bCs w:val="false"/>
                <w:color w:val="000000"/>
                <w:sz w:val="22"/>
                <w:szCs w:val="22"/>
              </w:rPr>
              <w:t xml:space="preserve">Caption</w:t>
            </w:r>
          </w:p>
        </w:tc>
        <w:tc>
          <w:tcPr>
            <w:tcW w:type="pct" w:w="30%"/>
            <w:vAlign w:val="center"/>
          </w:tcPr>
          <w:p>
            <w:pPr>
              <w:spacing w:after="40" w:before="40"/>
              <w:jc w:val="left"/>
            </w:pPr>
            <w:r>
              <w:rPr>
                <w:b w:val="false"/>
                <w:bCs w:val="false"/>
                <w:color w:val="000000"/>
                <w:sz w:val="22"/>
                <w:szCs w:val="22"/>
              </w:rPr>
              <w:t xml:space="preserve">'Segoe UI', Arial, sans-serif</w:t>
            </w:r>
          </w:p>
        </w:tc>
        <w:tc>
          <w:tcPr>
            <w:tcW w:type="pct" w:w="12%"/>
            <w:vAlign w:val="center"/>
          </w:tcPr>
          <w:p>
            <w:pPr>
              <w:spacing w:after="40" w:before="40"/>
              <w:jc w:val="left"/>
            </w:pPr>
            <w:r>
              <w:rPr>
                <w:b w:val="false"/>
                <w:bCs w:val="false"/>
                <w:color w:val="000000"/>
                <w:sz w:val="22"/>
                <w:szCs w:val="22"/>
              </w:rPr>
              <w:t xml:space="preserve">11px</w:t>
            </w:r>
          </w:p>
        </w:tc>
        <w:tc>
          <w:tcPr>
            <w:tcW w:type="pct" w:w="15%"/>
            <w:vAlign w:val="center"/>
          </w:tcPr>
          <w:p>
            <w:pPr>
              <w:spacing w:after="40" w:before="40"/>
              <w:jc w:val="left"/>
            </w:pPr>
            <w:r>
              <w:rPr>
                <w:b w:val="false"/>
                <w:bCs w:val="false"/>
                <w:color w:val="000000"/>
                <w:sz w:val="22"/>
                <w:szCs w:val="22"/>
              </w:rPr>
              <w:t xml:space="preserve">Semi-Bold</w:t>
            </w:r>
          </w:p>
        </w:tc>
        <w:tc>
          <w:tcPr>
            <w:tcW w:type="pct" w:w="28%"/>
            <w:vAlign w:val="center"/>
          </w:tcPr>
          <w:p>
            <w:pPr>
              <w:spacing w:after="40" w:before="40"/>
              <w:jc w:val="left"/>
            </w:pPr>
            <w:r>
              <w:rPr>
                <w:b w:val="false"/>
                <w:bCs w:val="false"/>
                <w:color w:val="000000"/>
                <w:sz w:val="22"/>
                <w:szCs w:val="22"/>
              </w:rPr>
              <w:t xml:space="preserve">Lahore</w:t>
            </w:r>
          </w:p>
        </w:tc>
      </w:tr>
    </w:tbl>
    <w:p>
      <w:pPr>
        <w:spacing w:after="150" w:before="300"/>
      </w:pPr>
      <w:r>
        <w:rPr>
          <w:b/>
          <w:bCs/>
          <w:color w:val="212529"/>
          <w:sz w:val="32"/>
          <w:szCs w:val="32"/>
        </w:rPr>
        <w:t xml:space="preserve">Appendix A - Methodology</w:t>
      </w:r>
    </w:p>
    <w:p>
      <w:pPr>
        <w:spacing w:after="60" w:before="60"/>
      </w:pPr>
      <w:r>
        <w:rPr>
          <w:b w:val="false"/>
          <w:bCs w:val="false"/>
          <w:color w:val="212529"/>
          <w:sz w:val="22"/>
          <w:szCs w:val="22"/>
        </w:rPr>
        <w:t xml:space="preserve">This report was developed through:</w:t>
      </w:r>
    </w:p>
    <w:p>
      <w:pPr>
        <w:spacing w:after="40" w:before="40"/>
        <w:ind w:left="431"/>
      </w:pPr>
      <w:r>
        <w:rPr>
          <w:color w:val="212529"/>
          <w:sz w:val="22"/>
          <w:szCs w:val="22"/>
        </w:rPr>
        <w:t xml:space="preserve">- Secondary research on Pakistan's freelance economy statistics</w:t>
      </w:r>
    </w:p>
    <w:p>
      <w:pPr>
        <w:spacing w:after="40" w:before="40"/>
        <w:ind w:left="431"/>
      </w:pPr>
      <w:r>
        <w:rPr>
          <w:color w:val="212529"/>
          <w:sz w:val="22"/>
          <w:szCs w:val="22"/>
        </w:rPr>
        <w:t xml:space="preserve">- Competitive analysis of Upwork, Fiverr, and regional platforms</w:t>
      </w:r>
    </w:p>
    <w:p>
      <w:pPr>
        <w:spacing w:after="40" w:before="40"/>
        <w:ind w:left="431"/>
      </w:pPr>
      <w:r>
        <w:rPr>
          <w:color w:val="212529"/>
          <w:sz w:val="22"/>
          <w:szCs w:val="22"/>
        </w:rPr>
        <w:t xml:space="preserve">- Informal interviews with 5 freelance professionals in Lahore and Karachi</w:t>
      </w:r>
    </w:p>
    <w:p>
      <w:pPr>
        <w:spacing w:after="40" w:before="40"/>
        <w:ind w:left="431"/>
      </w:pPr>
      <w:r>
        <w:rPr>
          <w:color w:val="212529"/>
          <w:sz w:val="22"/>
          <w:szCs w:val="22"/>
        </w:rPr>
        <w:t xml:space="preserve">- Synthesis using the Persona + Empathy Map framework from Design Thinking</w:t>
      </w:r>
    </w:p>
    <w:p>
      <w:pPr>
        <w:spacing w:after="150" w:before="300"/>
      </w:pPr>
      <w:r>
        <w:rPr>
          <w:b/>
          <w:bCs/>
          <w:color w:val="212529"/>
          <w:sz w:val="32"/>
          <w:szCs w:val="32"/>
        </w:rPr>
        <w:t xml:space="preserve">8. Interactive Prototype</w:t>
      </w:r>
    </w:p>
    <w:p>
      <w:pPr>
        <w:spacing w:after="60" w:before="60"/>
      </w:pPr>
      <w:r>
        <w:rPr>
          <w:b w:val="false"/>
          <w:bCs w:val="false"/>
          <w:color w:val="212529"/>
          <w:sz w:val="22"/>
          <w:szCs w:val="22"/>
        </w:rPr>
        <w:t xml:space="preserve">The following Figma prototype demonstrates the interactive clickable prototype flow:</w:t>
      </w:r>
    </w:p>
    <w:p>
      <w:pPr>
        <w:spacing w:after="150" w:before="100"/>
      </w:pPr>
      <w:r>
        <w:rPr>
          <w:b/>
          <w:bCs/>
          <w:color w:val="212529"/>
          <w:sz w:val="22"/>
          <w:szCs w:val="22"/>
        </w:rPr>
        <w:t xml:space="preserve">Figma Interactive Prototype: </w:t>
      </w:r>
      <w:r>
        <w:rPr>
          <w:color w:val="3880FF"/>
          <w:sz w:val="22"/>
          <w:szCs w:val="22"/>
          <w:u w:val="single"/>
        </w:rPr>
        <w:t xml:space="preserve">https://www.figma.com/design/AVLBzCgnVANAHBGL9kL0VR/Untitled?node-id=0-1&amp;t=WV8dvdlUtMqJ865a-1</w:t>
      </w:r>
    </w:p>
    <w:p>
      <w:pPr>
        <w:spacing w:after="60" w:before="60"/>
      </w:pPr>
      <w:r>
        <w:rPr>
          <w:b w:val="false"/>
          <w:bCs w:val="false"/>
          <w:color w:val="212529"/>
          <w:sz w:val="22"/>
          <w:szCs w:val="22"/>
        </w:rPr>
        <w:t xml:space="preserve">Below is a screenshot of the prototype screens connected in the flow:</w:t>
      </w:r>
    </w:p>
    <w:p>
      <w:pPr>
        <w:spacing w:after="100" w:before="100"/>
        <w:jc w:val="center"/>
      </w:pPr>
      <w:r>
        <w:drawing>
          <wp:inline distT="0" distB="0" distL="0" distR="0">
            <wp:extent cx="523875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38750" cy="3333750"/>
                    </a:xfrm>
                    <a:prstGeom prst="rect">
                      <a:avLst/>
                    </a:prstGeom>
                  </pic:spPr>
                </pic:pic>
              </a:graphicData>
            </a:graphic>
          </wp:inline>
        </w:drawing>
      </w:r>
    </w:p>
    <w:p>
      <w:pPr>
        <w:spacing w:after="200" w:before="300"/>
        <w:jc w:val="center"/>
      </w:pPr>
      <w:r>
        <w:rPr>
          <w:b/>
          <w:bCs/>
          <w:color w:val="6C757D"/>
          <w:sz w:val="22"/>
          <w:szCs w:val="22"/>
        </w:rPr>
        <w:t xml:space="preserve">--- End of Report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86607a227a16d2b668fa41e82f72440c565535e.undefined"/><Relationship Id="rId8" Type="http://schemas.openxmlformats.org/officeDocument/2006/relationships/image" Target="media/a82bd01dcab9f5071ad8b80d269c9e6aa1681cfb.undefined"/><Relationship Id="rId9" Type="http://schemas.openxmlformats.org/officeDocument/2006/relationships/image" Target="media/48f6ee1ff3ea4d208723e83dc97a8d9402b740c7.undefined"/><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2026-07-09T06:03:37.846Z</dcterms:created>
  <dcterms:modified xsi:type="dcterms:W3CDTF">2026-07-09T06:03:37.846Z</dcterms:modified>
</cp:coreProperties>
</file>

<file path=docProps/custom.xml><?xml version="1.0" encoding="utf-8"?>
<Properties xmlns="http://schemas.openxmlformats.org/officeDocument/2006/custom-properties" xmlns:vt="http://schemas.openxmlformats.org/officeDocument/2006/docPropsVTypes"/>
</file>