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pStyle w:val="5"/>
        <w:spacing w:beforeLines="50" w:afterLines="50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1040" w:firstLineChars="200"/>
        <w:jc w:val="center"/>
        <w:rPr>
          <w:rFonts w:cs="Arial" w:ascii="微软雅黑" w:eastAsia="微软雅黑" w:hAnsi="微软雅黑"/>
          <w:sz w:val="52"/>
          <w:szCs w:val="52"/>
        </w:rPr>
      </w:pPr>
      <w:r>
        <w:rPr>
          <w:rFonts w:ascii="微软雅黑" w:cs="Arial" w:eastAsia="微软雅黑" w:hAnsi="微软雅黑" w:hint="eastAsia"/>
          <w:sz w:val="52"/>
          <w:szCs w:val="52"/>
        </w:rPr>
        <w:t>《乐淘电子商务项目系统》</w:t>
      </w:r>
    </w:p>
    <w:p>
      <w:pPr>
        <w:spacing w:lineRule="auto" w:line="360" w:before="156" w:after="156" w:beforeLines="50" w:afterLines="50" w:beforeAutospacing="0" w:afterAutospacing="0"/>
        <w:ind w:firstLine="1120" w:firstLineChars="200"/>
        <w:jc w:val="center"/>
        <w:rPr>
          <w:rFonts w:cs="Arial" w:ascii="微软雅黑" w:eastAsia="微软雅黑" w:hAnsi="微软雅黑"/>
          <w:sz w:val="20"/>
          <w:szCs w:val="20"/>
        </w:rPr>
      </w:pPr>
      <w:r>
        <w:rPr>
          <w:rFonts w:ascii="微软雅黑" w:cs="Arial" w:eastAsia="微软雅黑" w:hAnsi="微软雅黑" w:hint="eastAsia"/>
          <w:sz w:val="56"/>
          <w:szCs w:val="56"/>
        </w:rPr>
        <w:t>用户需求说明书</w:t>
      </w: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/>
        </w:rPr>
      </w:pP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center"/>
        <w:rPr>
          <w:rFonts w:ascii="宋体" w:cs="Arial" w:hAnsi="宋体" w:hint="eastAsia"/>
        </w:rPr>
      </w:pPr>
    </w:p>
    <w:p>
      <w:pPr>
        <w:spacing w:lineRule="auto" w:line="360" w:before="156" w:after="156" w:beforeAutospacing="0" w:afterAutospacing="0"/>
        <w:ind w:firstLine="420" w:firstLineChars="200"/>
        <w:jc w:val="center"/>
        <w:rPr>
          <w:rFonts w:cs="Arial" w:ascii="微软雅黑" w:eastAsia="微软雅黑" w:hAnsi="微软雅黑"/>
        </w:rPr>
      </w:pPr>
    </w:p>
    <w:p>
      <w:pPr>
        <w:spacing w:lineRule="auto" w:line="360" w:before="156" w:after="156" w:beforeAutospacing="0" w:afterAutospacing="0"/>
        <w:ind w:firstLine="420" w:firstLineChars="200"/>
        <w:jc w:val="center"/>
        <w:rPr>
          <w:rFonts w:cs="Arial" w:ascii="微软雅黑" w:eastAsia="微软雅黑" w:hAnsi="微软雅黑"/>
        </w:rPr>
      </w:pPr>
    </w:p>
    <w:p>
      <w:pPr>
        <w:spacing w:lineRule="auto" w:line="360" w:before="156" w:after="156" w:beforeAutospacing="0" w:afterAutospacing="0"/>
        <w:ind w:firstLine="420" w:firstLineChars="200"/>
        <w:jc w:val="center"/>
        <w:rPr>
          <w:rFonts w:cs="Arial" w:ascii="微软雅黑" w:eastAsia="微软雅黑" w:hAnsi="微软雅黑"/>
        </w:rPr>
      </w:pPr>
      <w:r>
        <w:rPr>
          <w:rFonts w:ascii="微软雅黑" w:cs="Arial" w:eastAsia="微软雅黑" w:hAnsi="微软雅黑"/>
        </w:rPr>
        <w:t>V1.0</w:t>
      </w:r>
    </w:p>
    <w:p>
      <w:pPr>
        <w:spacing w:lineRule="auto" w:line="360" w:before="156" w:after="156" w:beforeAutospacing="0" w:afterAutospacing="0"/>
        <w:ind w:firstLine="420" w:firstLineChars="200"/>
        <w:jc w:val="center"/>
        <w:rPr>
          <w:rFonts w:cs="Arial" w:ascii="微软雅黑" w:eastAsia="微软雅黑" w:hAnsi="微软雅黑"/>
        </w:rPr>
      </w:pPr>
    </w:p>
    <w:p>
      <w:pPr>
        <w:spacing w:lineRule="auto" w:line="360" w:before="156" w:after="156" w:beforeAutospacing="0" w:afterAutospacing="0"/>
        <w:ind w:firstLineChars="0"/>
        <w:jc w:val="center"/>
        <w:rPr>
          <w:rFonts w:cs="Arial" w:ascii="微软雅黑" w:eastAsia="微软雅黑" w:hAnsi="微软雅黑"/>
        </w:rPr>
      </w:pPr>
      <w:r>
        <w:rPr>
          <w:rFonts w:ascii="微软雅黑" w:cs="Arial" w:eastAsia="微软雅黑" w:hAnsi="微软雅黑" w:hint="eastAsia"/>
          <w:sz w:val="22"/>
          <w:szCs w:val="22"/>
        </w:rPr>
        <w:t>武大骑手反叛联盟有限公司</w:t>
      </w:r>
    </w:p>
    <w:p>
      <w:pPr>
        <w:spacing w:lineRule="auto" w:line="360" w:before="156" w:after="156" w:beforeLines="50" w:afterLines="50" w:beforeAutospacing="0" w:afterAutospacing="0"/>
        <w:ind w:firstLine="420" w:firstLineChars="200"/>
        <w:jc w:val="left"/>
        <w:rPr>
          <w:rFonts w:ascii="宋体" w:cs="Arial" w:hAnsi="宋体"/>
        </w:rPr>
      </w:pPr>
    </w:p>
    <w:p>
      <w:pPr>
        <w:jc w:val="center"/>
      </w:pPr>
      <w:r>
        <w:rPr>
          <w:rFonts w:cs="Arial" w:ascii="宋体" w:hAnsi="宋体"/>
          <w:b/>
          <w:color w:val="0070C0"/>
        </w:rPr>
        <w:t>版 本 历 史</w:t>
      </w:r>
    </w:p>
    <w:p>
      <w:pPr>
        <w:jc w:val="center"/>
        <w:rPr>
          <w:rFonts w:ascii="宋体" w:cs="Arial" w:hAnsi="宋体"/>
          <w:b/>
          <w:color w:val="0070c0"/>
        </w:rPr>
      </w:pPr>
    </w:p>
    <w:tbl>
      <w:tblPr>
        <w:tblW w:w="86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</w:tblPr>
      <w:tblGrid>
        <w:gridCol w:w="817"/>
        <w:gridCol w:w="1134"/>
        <w:gridCol w:w="709"/>
        <w:gridCol w:w="1559"/>
        <w:gridCol w:w="4394"/>
      </w:tblGrid>
      <w:tr>
        <w:trPr>
          <w:trHeight w:val="426" w:hRule="atLeast"/>
          <w:jc w:val="center"/>
        </w:trPr>
        <w:tc>
          <w:tcPr>
            <w:tcW w:w="817" w:type="dxa"/>
            <w:tcBorders>
              <w:bottom w:val="double" w:sz="4" w:space="0" w:color="auto"/>
            </w:tcBorders>
            <w:shd w:fill="00B0F0" w:color="00B0F0" w:val="clear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  <w:r>
              <w:rPr>
                <w:rFonts w:ascii="宋体" w:cs="Arial" w:hAnsi="宋体"/>
                <w:color w:val="000000"/>
              </w:rPr>
              <w:t>版本</w:t>
            </w:r>
            <w:r>
              <w:rPr>
                <w:rFonts w:ascii="宋体" w:cs="Arial" w:hAnsi="宋体"/>
                <w:color w:val="000000"/>
              </w:rPr>
              <w:t>/</w:t>
            </w:r>
            <w:r>
              <w:rPr>
                <w:rFonts w:ascii="宋体" w:cs="Arial" w:hAnsi="宋体"/>
                <w:color w:val="000000"/>
              </w:rPr>
              <w:t>状态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fill="00B0F0" w:color="00B0F0" w:val="clear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  <w:r>
              <w:rPr>
                <w:rFonts w:ascii="宋体" w:cs="Arial" w:hAnsi="宋体"/>
                <w:color w:val="000000"/>
              </w:rPr>
              <w:t>作者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fill="00B0F0" w:color="00B0F0" w:val="clear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  <w:r>
              <w:rPr>
                <w:rFonts w:ascii="宋体" w:cs="Arial" w:hAnsi="宋体"/>
                <w:color w:val="000000"/>
              </w:rPr>
              <w:t>参与者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shd w:fill="00B0F0" w:color="00B0F0" w:val="clear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  <w:r>
              <w:rPr>
                <w:rFonts w:ascii="宋体" w:cs="Arial" w:hAnsi="宋体"/>
                <w:color w:val="000000"/>
              </w:rPr>
              <w:t>日期</w:t>
            </w:r>
          </w:p>
        </w:tc>
        <w:tc>
          <w:tcPr>
            <w:tcW w:w="4394" w:type="dxa"/>
            <w:tcBorders>
              <w:bottom w:val="double" w:sz="4" w:space="0" w:color="auto"/>
            </w:tcBorders>
            <w:shd w:fill="00B0F0" w:color="00B0F0" w:val="clear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  <w:r>
              <w:rPr>
                <w:rFonts w:ascii="宋体" w:cs="Arial" w:hAnsi="宋体"/>
                <w:color w:val="000000"/>
              </w:rPr>
              <w:t>备注</w:t>
            </w:r>
          </w:p>
        </w:tc>
      </w:tr>
      <w:tr>
        <w:trPr>
          <w:jc w:val="center"/>
        </w:trPr>
        <w:tc>
          <w:tcPr>
            <w:tcW w:w="817" w:type="dxa"/>
            <w:tcBorders>
              <w:top w:val="double" w:sz="4" w:space="0" w:color="auto"/>
            </w:tcBorders>
          </w:tcPr>
          <w:p>
            <w:pPr>
              <w:jc w:val="left"/>
              <w:rPr>
                <w:rFonts w:ascii="宋体" w:cs="Arial" w:hAnsi="宋体"/>
                <w:color w:val="000000"/>
              </w:rPr>
            </w:pPr>
          </w:p>
        </w:tc>
        <w:tc>
          <w:tcPr>
            <w:tcW w:w="1134" w:type="dxa"/>
            <w:tcBorders>
              <w:top w:val="double" w:sz="4" w:space="0" w:color="auto"/>
            </w:tcBorders>
          </w:tcPr>
          <w:p>
            <w:pPr>
              <w:jc w:val="center"/>
              <w:rPr>
                <w:rFonts w:ascii="宋体" w:cs="Arial" w:hAnsi="宋体"/>
              </w:rPr>
            </w:pPr>
          </w:p>
        </w:tc>
        <w:tc>
          <w:tcPr>
            <w:tcW w:w="709" w:type="dxa"/>
            <w:tcBorders>
              <w:top w:val="double" w:sz="4" w:space="0" w:color="auto"/>
            </w:tcBorders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1559" w:type="dxa"/>
            <w:tcBorders>
              <w:top w:val="double" w:sz="4" w:space="0" w:color="auto"/>
            </w:tcBorders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4394" w:type="dxa"/>
            <w:tcBorders>
              <w:top w:val="double" w:sz="4" w:space="0" w:color="auto"/>
            </w:tcBorders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</w:tr>
      <w:tr>
        <w:trPr>
          <w:jc w:val="center"/>
        </w:trPr>
        <w:tc>
          <w:tcPr>
            <w:tcW w:w="817" w:type="dxa"/>
          </w:tcPr>
          <w:p>
            <w:pPr>
              <w:jc w:val="left"/>
              <w:rPr>
                <w:rFonts w:ascii="宋体" w:cs="Arial" w:hAnsi="宋体"/>
                <w:color w:val="000000"/>
              </w:rPr>
            </w:pPr>
          </w:p>
        </w:tc>
        <w:tc>
          <w:tcPr>
            <w:tcW w:w="113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439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</w:tr>
      <w:tr>
        <w:trPr>
          <w:jc w:val="center"/>
        </w:trPr>
        <w:tc>
          <w:tcPr>
            <w:tcW w:w="817" w:type="dxa"/>
          </w:tcPr>
          <w:p>
            <w:pPr>
              <w:jc w:val="left"/>
              <w:rPr>
                <w:rFonts w:ascii="宋体" w:cs="Arial" w:hAnsi="宋体"/>
                <w:color w:val="000000"/>
              </w:rPr>
            </w:pPr>
          </w:p>
        </w:tc>
        <w:tc>
          <w:tcPr>
            <w:tcW w:w="113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439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</w:tr>
      <w:tr>
        <w:trPr>
          <w:jc w:val="center"/>
        </w:trPr>
        <w:tc>
          <w:tcPr>
            <w:tcW w:w="817" w:type="dxa"/>
          </w:tcPr>
          <w:p>
            <w:pPr>
              <w:jc w:val="left"/>
              <w:rPr>
                <w:rFonts w:ascii="宋体" w:cs="Arial" w:hAnsi="宋体"/>
                <w:color w:val="000000"/>
              </w:rPr>
            </w:pPr>
          </w:p>
        </w:tc>
        <w:tc>
          <w:tcPr>
            <w:tcW w:w="113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439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</w:tr>
      <w:tr>
        <w:trPr>
          <w:jc w:val="center"/>
        </w:trPr>
        <w:tc>
          <w:tcPr>
            <w:tcW w:w="817" w:type="dxa"/>
          </w:tcPr>
          <w:p>
            <w:pPr>
              <w:jc w:val="left"/>
              <w:rPr>
                <w:rFonts w:ascii="宋体" w:cs="Arial" w:hAnsi="宋体"/>
                <w:color w:val="000000"/>
              </w:rPr>
            </w:pPr>
          </w:p>
        </w:tc>
        <w:tc>
          <w:tcPr>
            <w:tcW w:w="113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70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1559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  <w:tc>
          <w:tcPr>
            <w:tcW w:w="4394" w:type="dxa"/>
          </w:tcPr>
          <w:p>
            <w:pPr>
              <w:jc w:val="center"/>
              <w:rPr>
                <w:rFonts w:ascii="宋体" w:cs="Arial" w:hAnsi="宋体"/>
                <w:color w:val="000000"/>
              </w:rPr>
            </w:pPr>
          </w:p>
        </w:tc>
      </w:tr>
    </w:tbl>
    <w:p>
      <w:pPr>
        <w:rPr>
          <w:rFonts w:ascii="宋体" w:cs="Arial" w:hAnsi="宋体"/>
        </w:rPr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</w:p>
    <w:p>
      <w:pPr>
        <w:widowControl w:val="1"/>
        <w:jc w:val="left"/>
      </w:pPr>
      <w:r>
        <w:br w:type="page"/>
      </w:r>
    </w:p>
    <w:p>
      <w:pPr>
        <w:widowControl w:val="1"/>
        <w:jc w:val="left"/>
      </w:pPr>
    </w:p>
    <w:p>
      <w:pPr>
        <w:spacing w:lineRule="auto" w:line="360" w:before="156" w:after="156" w:beforeAutospacing="0" w:afterAutospacing="0"/>
        <w:ind w:firstLine="1044" w:firstLineChars="200"/>
        <w:jc w:val="center"/>
        <w:rPr>
          <w:rFonts w:ascii="宋体" w:cs="Arial" w:hAnsi="宋体"/>
          <w:b/>
          <w:sz w:val="52"/>
          <w:szCs w:val="52"/>
        </w:rPr>
      </w:pPr>
      <w:r>
        <w:rPr>
          <w:rFonts w:cs="Arial" w:ascii="宋体" w:hAnsi="宋体"/>
          <w:b/>
          <w:sz w:val="52"/>
          <w:szCs w:val="52"/>
        </w:rPr>
        <w:t>目   录</w:t>
      </w:r>
    </w:p>
    <w:sdt>
      <w:sdtPr>
        <w:docPartObj>
          <w:docPartGallery w:val="Table of Contents"/>
          <w:docPartUnique w:val="true"/>
        </w:docPartObj>
        <w:alias w:val=""/>
        <w:placeholder>
          <w:docPart w:val=""/>
        </w:placeholder>
        <w:tag w:val=""/>
      </w:sdtPr>
      <w:sdtEndPr/>
      <w:sdtContent>
        <w:p>
          <w:pPr>
            <w:pStyle w:val="80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r>
            <w:rPr/>
            <w:fldChar w:fldCharType="begin"/>
          </w:r>
          <w:r>
            <w:rPr/>
            <w:instrText xml:space="preserve">TOC \o "1-6" \h \t "Heading 1;1;Heading 2;2;Heading 3;3;Heading 4;4;Heading 5;5;Heading 6;6;" </w:instrText>
          </w:r>
          <w:r>
            <w:rPr/>
            <w:fldChar w:fldCharType="separate"/>
          </w:r>
          <w:hyperlink w:anchor="_Toc428303692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第一部分 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_Toc428303692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317376080" w:history="1">
            <w:r>
              <w:rPr>
                <w:rStyle w:val="afd"/>
                <w:rFonts w:hAnsi="宋体" w:cs="Arial" w:ascii="宋体"/>
                <w:b w:val="0"/>
                <w:noProof/>
                <w:sz w:val="21"/>
                <w:szCs w:val="21"/>
                <w:u w:val="none"/>
              </w:rPr>
              <w:t>一、</w:t>
            </w:r>
            <w:r>
              <w:rPr>
                <w:rStyle w:val="afd"/>
                <w:rFonts w:hAnsi="宋体" w:cs="Arial" w:hint="eastAsia" w:ascii="宋体"/>
                <w:b w:val="0"/>
                <w:noProof/>
                <w:sz w:val="21"/>
                <w:szCs w:val="21"/>
                <w:u w:val="none"/>
              </w:rPr>
              <w:t>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_Toc317376080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13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二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_Toc428303613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2075" w:val="left" w:leader="none"/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39" w:history="1">
            <w:r>
              <w:rPr>
                <w:rFonts w:ascii="Wingdings" w:eastAsia="Wingdings" w:hAnsi="Wingdings" w:cs="Wingdings" w:hint="default"/>
                <w:noProof/>
              </w:rPr>
              <w:t>n</w:t>
            </w:r>
            <w:r>
              <w:rPr>
                <w:noProof/>
              </w:rPr>
              <w:tab/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B/C模式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0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14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第二部分 综述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_Toc428303614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15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一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项目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背景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_Toc428303615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16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二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建设目标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_Toc428303616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17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三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建设原则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_Toc428303617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40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（一）实用有用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41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（二）灵活先进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42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（三）界面友好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43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（四）兼容扩展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44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（五）安全可靠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18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四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用户业务需求说明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_Toc428303618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3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317376091" w:history="1"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1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、整体业务需求示意图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_Toc317376091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3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0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2、需求详细说明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1792" w:val="left" w:leader="none"/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1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2.1.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用户购物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业务流程描述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2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1）、商品浏览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3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2）、商品搜索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/>
              <w:b w:val="0"/>
              <w:i w:val="0"/>
              <w:color w:val="auto"/>
              <w:sz w:val="21"/>
              <w:szCs w:val="21"/>
            </w:rPr>
          </w:pPr>
          <w:hyperlink w:anchor="_Toc428303645" w:history="1">
            <w:r>
              <w:rPr>
                <w:rStyle w:val="afd"/>
                <w:b w:val="0"/>
                <w:i w:val="0"/>
                <w:noProof/>
                <w:sz w:val="21"/>
                <w:szCs w:val="21"/>
                <w:u w:val="none"/>
              </w:rPr>
              <w:t>3）、商品信息查询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1792" w:val="left" w:leader="none"/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46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2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.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用户消费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业务流程描述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eastAsia="宋体" w:cs="Times New Roman" w:hint="eastAsia" w:ascii="宋体" w:hAnsi="宋体"/>
              <w:b w:val="0"/>
              <w:i w:val="0"/>
              <w:strike w:val="0"/>
              <w:dstrike w:val="0"/>
              <w:snapToGrid/>
              <w:color w:val="auto"/>
              <w:w w:val="100"/>
              <w:kern w:val="2"/>
              <w:sz w:val="21"/>
              <w:szCs w:val="21"/>
              <w:u w:val="none"/>
              <w:vertAlign w:val="baseline"/>
            </w:rPr>
          </w:pPr>
          <w:hyperlink w:anchor="_Toc428303647" w:history="1">
            <w:r>
              <w:rPr>
                <w:rStyle w:val="afd"/>
                <w:rFonts w:ascii="宋体" w:eastAsia="宋体" w:hAnsi="宋体" w:cs="Times New Roman" w:hint="eastAsia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1）购买商品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eastAsia="宋体" w:cs="Times New Roman" w:hint="eastAsia" w:ascii="宋体" w:hAnsi="宋体"/>
              <w:b w:val="0"/>
              <w:i w:val="0"/>
              <w:strike w:val="0"/>
              <w:dstrike w:val="0"/>
              <w:snapToGrid/>
              <w:color w:val="auto"/>
              <w:w w:val="100"/>
              <w:kern w:val="2"/>
              <w:sz w:val="21"/>
              <w:szCs w:val="21"/>
              <w:u w:val="none"/>
              <w:vertAlign w:val="baseline"/>
            </w:rPr>
          </w:pPr>
          <w:hyperlink w:anchor="_Toc428303648" w:history="1">
            <w:r>
              <w:rPr>
                <w:noProof/>
              </w:rPr>
            </w:r>
            <w:r>
              <w:rPr>
                <w:rStyle w:val="afd"/>
                <w:rFonts w:ascii="宋体" w:eastAsia="宋体" w:hAnsi="宋体" w:cs="Times New Roman" w:hint="eastAsia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2）添加购物车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eastAsia="宋体" w:cs="Times New Roman" w:hint="eastAsia" w:ascii="宋体" w:hAnsi="宋体"/>
              <w:b w:val="0"/>
              <w:i w:val="0"/>
              <w:strike w:val="0"/>
              <w:dstrike w:val="0"/>
              <w:color w:val="auto"/>
              <w:w w:val="100"/>
              <w:kern w:val="2"/>
              <w:sz w:val="21"/>
              <w:szCs w:val="21"/>
              <w:u w:val="none"/>
              <w:vertAlign w:val="baseline"/>
            </w:rPr>
          </w:pPr>
          <w:hyperlink w:anchor="_Toc428303649" w:history="1">
            <w:r>
              <w:rPr>
                <w:rStyle w:val="afd"/>
                <w:rFonts w:ascii="宋体" w:eastAsia="宋体" w:hAnsi="宋体" w:cs="Times New Roman" w:hint="default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3</w:t>
            </w:r>
            <w:r>
              <w:rPr>
                <w:rStyle w:val="afd"/>
                <w:rFonts w:hint="eastAsia" w:ascii="宋体" w:eastAsia="宋体" w:hAnsi="宋体" w:cs="Times New Roman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）支付订单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_Toc428303649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2075" w:val="left" w:leader="none"/>
              <w:tab w:pos="9000" w:val="right" w:leader="dot"/>
            </w:tabs>
            <w:rPr>
              <w:rFonts w:eastAsia="宋体" w:cs="Times New Roman" w:hint="eastAsia" w:ascii="宋体" w:hAnsi="宋体"/>
              <w:b w:val="0"/>
              <w:i w:val="0"/>
              <w:strike w:val="0"/>
              <w:dstrike w:val="0"/>
              <w:snapToGrid/>
              <w:color w:val="auto"/>
              <w:w w:val="100"/>
              <w:kern w:val="2"/>
              <w:sz w:val="21"/>
              <w:szCs w:val="21"/>
              <w:u w:val="none"/>
              <w:vertAlign w:val="baseline"/>
            </w:rPr>
          </w:pPr>
          <w:hyperlink w:anchor="_Toc428303650" w:history="1">
            <w:r>
              <w:rPr>
                <w:rStyle w:val="afd"/>
                <w:rFonts w:ascii="宋体" w:eastAsia="宋体" w:hAnsi="宋体" w:cs="Times New Roman" w:hint="default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4</w:t>
            </w:r>
            <w:r>
              <w:rPr>
                <w:rStyle w:val="afd"/>
                <w:rFonts w:hint="eastAsia" w:ascii="宋体" w:eastAsia="宋体" w:hAnsi="宋体" w:cs="Times New Roman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）查看订单</w:t>
            </w:r>
            <w:r>
              <w:rPr>
                <w:rStyle w:val="afd"/>
                <w:rFonts w:hint="eastAsia" w:ascii="宋体" w:eastAsia="宋体" w:hAnsi="宋体" w:cs="Times New Roman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eastAsia="宋体" w:cs="Times New Roman" w:hint="eastAsia" w:ascii="宋体" w:hAnsi="宋体"/>
              <w:b w:val="0"/>
              <w:i w:val="0"/>
              <w:strike w:val="0"/>
              <w:dstrike w:val="0"/>
              <w:color w:val="auto"/>
              <w:w w:val="100"/>
              <w:sz w:val="21"/>
              <w:szCs w:val="21"/>
              <w:u w:val="none"/>
              <w:vertAlign w:val="baseline"/>
            </w:rPr>
          </w:pPr>
          <w:hyperlink w:anchor="_Toc428303651" w:history="1">
            <w:r>
              <w:rPr>
                <w:rStyle w:val="afd"/>
                <w:rFonts w:ascii="宋体" w:eastAsia="宋体" w:hAnsi="宋体" w:cs="Times New Roman" w:hint="default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5</w:t>
            </w:r>
            <w:r>
              <w:rPr>
                <w:rStyle w:val="afd"/>
                <w:rFonts w:hint="eastAsia" w:ascii="宋体" w:eastAsia="宋体" w:hAnsi="宋体" w:cs="Times New Roman"/>
                <w:b w:val="0"/>
                <w:i w:val="0"/>
                <w:strike w:val="0"/>
                <w:dstrike w:val="0"/>
                <w:noProof/>
                <w:snapToGrid/>
                <w:w w:val="100"/>
                <w:kern w:val="2"/>
                <w:sz w:val="21"/>
                <w:szCs w:val="21"/>
                <w:u w:val="none"/>
                <w:vertAlign w:val="baseline"/>
              </w:rPr>
              <w:t>）确认收货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1792" w:val="left" w:leader="none"/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93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2.3.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商品管理业务流程描述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_Toc428303693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2075" w:val="left" w:leader="none"/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52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1）、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商品类别管理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2075" w:val="left" w:leader="none"/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53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2）、商品信息管理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54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4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 xml:space="preserve">.  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订单管理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55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1）、检索订单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56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）、统计销售数据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57" w:history="1">
            <w:r>
              <w:rPr>
                <w:rStyle w:val="afd"/>
                <w:rFonts w:hAnsi="宋体" w:cs="宋体" w:ascii="宋体"/>
                <w:b w:val="0"/>
                <w:noProof/>
                <w:sz w:val="21"/>
                <w:szCs w:val="21"/>
                <w:u w:val="none"/>
              </w:rPr>
              <w:t>3）、控制订单发货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1792" w:val="left" w:leader="none"/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58" w:history="1">
            <w:r>
              <w:rPr>
                <w:rStyle w:val="afd"/>
                <w:rFonts w:hAnsi="宋体" w:cs="宋体" w:ascii="宋体"/>
                <w:b w:val="0"/>
                <w:noProof/>
                <w:sz w:val="21"/>
                <w:szCs w:val="21"/>
                <w:u w:val="none"/>
              </w:rPr>
              <w:t>2.5.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账户管理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59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1）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、用户注册、登录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_Toc428303659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5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0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）、用户信息管理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0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24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第三部分 需求分析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5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一、用例分析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3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6" w:history="1"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1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 xml:space="preserve"> 商户用例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7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1.1商品管理用例描述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61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2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添加商品用例描述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62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3修改商品信息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3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1.4删除商品用例描述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4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1.5订单管理用例描述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5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1.6查看订单用例描述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6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1.7查看订单列表用例描述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7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1.8查看订单明细用例描述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8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1.9删除订单用例描述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69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1.10修改订单状态用例描述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_Toc428303669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70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1.11统计销售数据用例描述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1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12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分类管理用例描述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2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13添加分类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3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4修改分类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4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5门店管理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5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6添加门店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6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7修改门店属性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7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8删除门店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8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1.1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9登录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79" w:history="1">
            <w:r>
              <w:rPr>
                <w:noProof/>
              </w:rPr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1.</w:t>
            </w:r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20注册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_Toc428303679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3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82" w:history="1">
            <w:r>
              <w:rPr>
                <w:rStyle w:val="afd"/>
                <w:rFonts w:hAnsi="宋体" w:hint="default" w:ascii="宋体"/>
                <w:b w:val="0"/>
                <w:noProof/>
                <w:sz w:val="21"/>
                <w:szCs w:val="21"/>
                <w:u w:val="none"/>
              </w:rPr>
              <w:t>2</w:t>
            </w:r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、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 xml:space="preserve"> 顾客用例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3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2.12订单管理用例描述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_Toc428303683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4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2.13订单查询用例描述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5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2.14订单列表用例描述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_Toc428303685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6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2.15订单详情用例描述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7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2.16订单删除用例描述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8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2.17支付订单用例描述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89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2.18确认收货用例描述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_Toc428303689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90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2.19退款用例描述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_Toc428303690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4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91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2.20个人信息管理用例描述</w:t>
            </w:r>
            <w:r>
              <w:rPr>
                <w:noProof/>
              </w:rPr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_Toc428303691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28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二、界面风格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0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29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第四部分 验收标准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_Toc428303629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30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一、</w:t>
            </w:r>
            <w:r>
              <w:rPr>
                <w:rStyle w:val="afd"/>
                <w:rFonts w:hAnsi="宋体" w:cs="Arial" w:ascii="宋体"/>
                <w:b w:val="0"/>
                <w:noProof/>
                <w:sz w:val="21"/>
                <w:szCs w:val="21"/>
                <w:u w:val="none"/>
              </w:rPr>
              <w:t>功能范围定义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_Toc428303630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31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二、</w:t>
            </w:r>
            <w:r>
              <w:rPr>
                <w:rStyle w:val="afd"/>
                <w:rFonts w:hAnsi="宋体" w:cs="Arial" w:ascii="宋体"/>
                <w:b w:val="0"/>
                <w:noProof/>
                <w:sz w:val="21"/>
                <w:szCs w:val="21"/>
                <w:u w:val="none"/>
              </w:rPr>
              <w:t>性能指标定义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_Toc428303631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0"/>
            <w:tabs>
              <w:tab w:pos="9000" w:val="right" w:leader="dot"/>
            </w:tabs>
            <w:rPr>
              <w:b w:val="0"/>
              <w:color w:val="auto"/>
              <w:sz w:val="21"/>
              <w:szCs w:val="21"/>
            </w:rPr>
          </w:pPr>
          <w:hyperlink w:anchor="_Toc428303632" w:history="1"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第五部分 环境和部署要求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_Toc428303632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1225" w:val="left" w:leader="none"/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33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一、</w:t>
            </w:r>
            <w:r>
              <w:rPr>
                <w:rStyle w:val="afd"/>
                <w:rFonts w:hAnsi="宋体" w:cs="Arial" w:ascii="宋体"/>
                <w:b w:val="0"/>
                <w:noProof/>
                <w:sz w:val="21"/>
                <w:szCs w:val="21"/>
                <w:u w:val="none"/>
              </w:rPr>
              <w:t>网络部署图</w:t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ab/>
            </w:r>
            <w:r>
              <w:rPr>
                <w:rStyle w:val="afd"/>
                <w:b w:val="0"/>
                <w:noProof/>
                <w:sz w:val="21"/>
                <w:szCs w:val="21"/>
                <w:u w:val="none"/>
              </w:rPr>
              <w:t>36</w:t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 w:cs="Arial"/>
              <w:b w:val="0"/>
              <w:color w:val="auto"/>
              <w:sz w:val="21"/>
              <w:szCs w:val="21"/>
            </w:rPr>
          </w:pPr>
          <w:hyperlink w:anchor="_Toc428303634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二、</w:t>
            </w:r>
            <w:r>
              <w:rPr>
                <w:rStyle w:val="afd"/>
                <w:rFonts w:hAnsi="宋体" w:hint="eastAsia" w:cs="Arial" w:ascii="宋体"/>
                <w:b w:val="0"/>
                <w:noProof/>
                <w:sz w:val="21"/>
                <w:szCs w:val="21"/>
                <w:u w:val="none"/>
              </w:rPr>
              <w:t>应用</w:t>
            </w:r>
            <w:r>
              <w:rPr>
                <w:rStyle w:val="afd"/>
                <w:rFonts w:hAnsi="宋体" w:cs="Arial" w:ascii="宋体"/>
                <w:b w:val="0"/>
                <w:noProof/>
                <w:sz w:val="21"/>
                <w:szCs w:val="21"/>
                <w:u w:val="none"/>
              </w:rPr>
              <w:t>部署图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_Toc428303634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2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36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三、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运行环境说明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_Toc428303636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3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37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1、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服务器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_Toc428303637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>
          <w:pPr>
            <w:pStyle w:val="83"/>
            <w:tabs>
              <w:tab w:pos="9000" w:val="right" w:leader="dot"/>
            </w:tabs>
            <w:rPr>
              <w:rFonts w:ascii="宋体" w:hAnsi="宋体"/>
              <w:b w:val="0"/>
              <w:color w:val="auto"/>
              <w:sz w:val="21"/>
              <w:szCs w:val="21"/>
            </w:rPr>
          </w:pPr>
          <w:hyperlink w:anchor="_Toc428303638" w:history="1">
            <w:r>
              <w:rPr>
                <w:rStyle w:val="afd"/>
                <w:rFonts w:hAnsi="宋体" w:hint="eastAsia" w:ascii="宋体"/>
                <w:b w:val="0"/>
                <w:noProof/>
                <w:sz w:val="21"/>
                <w:szCs w:val="21"/>
                <w:u w:val="none"/>
              </w:rPr>
              <w:t>2、</w:t>
            </w:r>
            <w:r>
              <w:rPr>
                <w:rStyle w:val="afd"/>
                <w:rFonts w:hAnsi="宋体" w:ascii="宋体"/>
                <w:b w:val="0"/>
                <w:noProof/>
                <w:sz w:val="21"/>
                <w:szCs w:val="21"/>
                <w:u w:val="none"/>
              </w:rPr>
              <w:t>客户机器环境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PAGEREF _Toc428303638 \h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>
          <w:r>
            <w:rPr/>
            <w:fldChar w:fldCharType="end"/>
          </w:r>
        </w:p>
      </w:sdtContent>
    </w:sdt>
    <w:p>
      <w:pPr>
        <w:pStyle w:val="af2"/>
        <w:jc w:val="center"/>
        <w:rPr>
          <w:rFonts w:ascii="宋体" w:cs="Arial" w:hAnsi="宋体" w:eastAsia="宋体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af2"/>
        <w:jc w:val="center"/>
        <w:rPr>
          <w:rFonts w:ascii="宋体" w:cs="Arial" w:hAnsi="宋体" w:eastAsia="宋体"/>
        </w:rPr>
      </w:pPr>
    </w:p>
    <w:p>
      <w:pPr>
        <w:pStyle w:val="1"/>
        <w:rPr>
          <w:rFonts w:ascii="宋体" w:cs="Arial" w:hAnsi="宋体" w:eastAsia="宋体"/>
          <w:color w:val="auto"/>
        </w:rPr>
      </w:pPr>
      <w:bookmarkStart w:name="_Toc428303692" w:id="87"/>
      <w:bookmarkEnd w:id="87"/>
      <w:r>
        <w:t xml:space="preserve">第一部分 </w:t>
      </w:r>
      <w:bookmarkEnd w:id="0"/>
      <w:r>
        <w:t>引言</w:t>
      </w:r>
      <w:bookmarkEnd w:id="1"/>
    </w:p>
    <w:p>
      <w:pPr>
        <w:pStyle w:val="3"/>
        <w:rPr>
          <w:rFonts w:ascii="宋体" w:cs="Arial" w:hAnsi="宋体"/>
        </w:rPr>
      </w:pPr>
      <w:bookmarkStart w:name="_Toc317376080" w:id="2"/>
      <w:bookmarkStart w:name="_Toc428303612" w:id="3"/>
      <w:r>
        <w:rPr>
          <w:rFonts w:cs="Arial" w:ascii="宋体" w:hAnsi="宋体"/>
        </w:rPr>
        <w:t>一、</w:t>
      </w:r>
      <w:bookmarkEnd w:id="2"/>
      <w:r>
        <w:rPr>
          <w:rFonts w:cs="Arial" w:hint="eastAsia" w:ascii="宋体" w:hAnsi="宋体"/>
        </w:rPr>
        <w:t>说明</w:t>
      </w:r>
      <w:bookmarkEnd w:id="3"/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20" w:after="120"/>
        <w:ind w:firstLine="420"/>
        <w:rPr>
          <w:rFonts w:hint="default" w:ascii="DengXian" w:eastAsia="DengXian" w:hAnsi="DengXian" w:cs="DengXian"/>
          <w:sz w:val="21"/>
          <w:szCs w:val="21"/>
        </w:rPr>
      </w:pPr>
      <w:r>
        <w:rPr>
          <w:rFonts w:hint="default" w:ascii="DengXian" w:eastAsia="DengXian" w:hAnsi="DengXian" w:cs="DengXian"/>
          <w:b w:val="0"/>
          <w:color w:val="000000"/>
          <w:sz w:val="21"/>
          <w:szCs w:val="21"/>
        </w:rPr>
        <w:t>编写本说明书的目的是为了准确阐述项目具体业务需求和需求边界，本说明书的作者是【乐淘电子商务系统-骑手反叛联盟】项目组，本说明书的确认者是【马银英】负责人，本说明书的读者是项目所有直接干系人。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ind w:firstLine="420"/>
        <w:rPr>
          <w:rFonts w:hint="default" w:ascii="DengXian" w:eastAsia="DengXian" w:hAnsi="DengXian" w:cs="DengXian"/>
          <w:sz w:val="21"/>
          <w:szCs w:val="21"/>
        </w:rPr>
      </w:pPr>
      <w:r>
        <w:rPr>
          <w:rFonts w:hint="default" w:ascii="DengXian" w:eastAsia="DengXian" w:hAnsi="DengXian" w:cs="DengXian"/>
          <w:b w:val="0"/>
          <w:color w:val="000000"/>
          <w:sz w:val="21"/>
          <w:szCs w:val="21"/>
        </w:rPr>
        <w:t>本说明书是指导项目实施的重要指导性文件，也是用户最后进行验收（终验）的依据，说明书中内容一旦确认双方将以此为基础开展工作。如果需要变更说明书内容，必须走变更流程，变更必须得到甲乙双方书面确认，最后变更内容将作为本文的一部分，在项目实施过程中得以体现。</w:t>
      </w:r>
    </w:p>
    <w:p/>
    <w:p>
      <w:pPr>
        <w:pStyle w:val="3"/>
        <w:rPr>
          <w:rFonts w:ascii="宋体" w:hAnsi="宋体"/>
        </w:rPr>
      </w:pPr>
      <w:bookmarkStart w:name="_Toc428303613" w:id="4"/>
      <w:r>
        <w:rPr>
          <w:rFonts w:hint="eastAsia" w:ascii="宋体" w:hAnsi="宋体"/>
        </w:rPr>
        <w:t>二</w:t>
      </w:r>
      <w:r>
        <w:rPr>
          <w:rFonts w:ascii="宋体" w:hAnsi="宋体"/>
        </w:rPr>
        <w:t>、</w:t>
      </w:r>
      <w:r>
        <w:rPr>
          <w:rFonts w:hint="eastAsia" w:ascii="宋体" w:hAnsi="宋体"/>
        </w:rPr>
        <w:t>定义</w:t>
      </w:r>
      <w:bookmarkEnd w:id="4"/>
    </w:p>
    <w:p>
      <w:pPr>
        <w:pStyle w:val="6"/>
        <w:numPr>
          <w:ilvl w:val="0"/>
          <w:numId w:val="5799"/>
        </w:numPr>
        <w:ind w:firstLineChars="0"/>
        <w:rPr>
          <w:rFonts w:ascii="宋体" w:hAnsi="宋体"/>
        </w:rPr>
      </w:pPr>
      <w:bookmarkStart w:name="_Toc428303639" w:id="34"/>
      <w:bookmarkEnd w:id="34"/>
      <w:r>
        <w:rPr/>
        <w:t>B/C</w:t>
      </w:r>
      <w:r>
        <w:rPr/>
        <w:t>模式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ind w:firstLine="420"/>
        <w:rPr>
          <w:rFonts w:ascii="微软雅黑 Light" w:eastAsia="微软雅黑 Light" w:hAnsi="微软雅黑 Light" w:cs="微软雅黑 Light" w:hint="default"/>
          <w:sz w:val="24"/>
          <w:szCs w:val="24"/>
        </w:rPr>
      </w:pPr>
      <w:r>
        <w:rPr>
          <w:rFonts w:hint="default" w:ascii="DengXian" w:eastAsia="DengXian" w:hAnsi="DengXian" w:cs="DengXian"/>
        </w:rPr>
        <w:t>B2C是Business-to-Customer的缩写，而其中文简称为“商对客”。“商对客”是电子商务的一种模式，也就是通常说的商业零售，直接面向消费者销售产品和服务。这种形式的电子商务一般以网络零售业为主，主要借助于互联网开展在线销售活动。B2C即企业通过互联网为消费者提供一个新型的购物环境——网上商店，消费者通过网络在网上购物、在网上支付。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ind w:firstLine="420"/>
        <w:rPr>
          <w:rFonts w:ascii="微软雅黑 Light" w:eastAsia="微软雅黑 Light" w:hAnsi="微软雅黑 Light" w:cs="微软雅黑 Light" w:hint="default"/>
          <w:sz w:val="24"/>
          <w:szCs w:val="24"/>
        </w:rPr>
      </w:pPr>
      <w:r>
        <w:rPr>
          <w:rFonts w:hint="default" w:ascii="DengXian" w:eastAsia="DengXian" w:hAnsi="DengXian" w:cs="DengXian"/>
        </w:rPr>
        <w:t>B2C电子商务网站由三个基本部分组成：为顾客提供在线购物场所的商场网站；负责为客户所购商品进行配送的配送系统；负责顾客身份的确认及货款结算的银行及认证系统。</w:t>
      </w:r>
    </w:p>
    <w:p>
      <w:pPr>
        <w:spacing w:lineRule="auto" w:line="360"/>
        <w:ind w:firstLine="420"/>
        <w:rPr>
          <w:rFonts w:hint="default" w:ascii="DengXian" w:eastAsia="DengXian" w:hAnsi="DengXian" w:cs="DengXian"/>
        </w:rPr>
      </w:pPr>
      <w:r>
        <w:rPr>
          <w:rFonts w:hint="default" w:ascii="DengXian" w:eastAsia="DengXian" w:hAnsi="DengXian" w:cs="DengXian"/>
        </w:rPr>
        <w:t>B2C网站类型主要有综合商城（产品丰富的传统商城EC化）、百货商店（自有库存，销售商品）、垂直商店（满足某种特定的需求）、复合品牌店（传统品牌商的复合）、服务型网店（无形商品的交易）、导购引擎型（趣味购物、便</w:t>
      </w:r>
      <w:r>
        <w:rPr>
          <w:rFonts w:hint="default" w:ascii="DengXian" w:eastAsia="DengXian" w:hAnsi="DengXian" w:cs="DengXian"/>
        </w:rPr>
        <w:t>利购物）、在线商品定制型（个性化服务、个性化需求）等。B2C的盈利模式主要是服务费、会员费、销售费、推广费等。</w:t>
      </w:r>
    </w:p>
    <w:p>
      <w:pPr>
        <w:spacing w:lineRule="auto" w:line="360"/>
        <w:ind w:firstLine="420"/>
        <w:rPr>
          <w:rFonts w:ascii="宋体" w:hAnsi="宋体" w:cs="宋体" w:eastAsia="宋体"/>
        </w:rPr>
      </w:pPr>
      <w:r>
        <w:rPr>
          <w:rFonts w:hint="default" w:ascii="DengXian" w:eastAsia="DengXian" w:hAnsi="DengXian" w:cs="DengXian"/>
        </w:rPr>
        <w:t>代表网站：天猫——为人服务做平台；京东——自主经营卖产品。</w:t>
      </w:r>
    </w:p>
    <w:p>
      <w:pPr>
        <w:spacing w:lineRule="auto" w:line="360"/>
        <w:ind w:firstLine="420"/>
        <w:rPr>
          <w:rFonts w:ascii="宋体" w:hAnsi="宋体" w:cs="宋体" w:eastAsia="宋体"/>
        </w:rPr>
      </w:pPr>
    </w:p>
    <w:p>
      <w:pPr>
        <w:pStyle w:val="6"/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pStyle w:val="1"/>
        <w:rPr>
          <w:rFonts w:ascii="宋体" w:cs="Arial" w:hAnsi="宋体" w:eastAsia="宋体"/>
        </w:rPr>
      </w:pPr>
      <w:bookmarkStart w:name="_Toc428303614" w:id="5"/>
      <w:r>
        <w:t>第二部分 综述</w:t>
      </w:r>
      <w:bookmarkEnd w:id="5"/>
    </w:p>
    <w:p>
      <w:pPr>
        <w:pStyle w:val="3"/>
        <w:rPr>
          <w:rFonts w:ascii="宋体" w:hAnsi="宋体"/>
        </w:rPr>
      </w:pPr>
      <w:bookmarkStart w:name="_Toc428303615" w:id="6"/>
      <w:r>
        <w:rPr>
          <w:rFonts w:hint="eastAsia" w:ascii="宋体" w:hAnsi="宋体"/>
        </w:rPr>
        <w:t>一</w:t>
      </w:r>
      <w:r>
        <w:rPr>
          <w:rFonts w:ascii="宋体" w:hAnsi="宋体"/>
        </w:rPr>
        <w:t>、</w:t>
      </w:r>
      <w:r>
        <w:rPr>
          <w:rFonts w:hint="eastAsia" w:ascii="宋体" w:hAnsi="宋体"/>
        </w:rPr>
        <w:t>项目</w:t>
      </w:r>
      <w:r>
        <w:rPr>
          <w:rFonts w:ascii="宋体" w:hAnsi="宋体"/>
        </w:rPr>
        <w:t>背景</w:t>
      </w:r>
      <w:bookmarkEnd w:id="6"/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国内电商市场不断扩大，互联网正在引发一场消费时代的变革，B2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C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的网上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销售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将成电商发展趋势。通过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电子商务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系统，企业可以节约很多成本，并且利用有限资源，跨过时间、地域限制获得更多利益。在网络上，拥有充足的空间和市场进行品牌宣传、产品推广；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电子商务系统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还可以和消费者进行直接接触，减少中间环节；可以掌控价格市场，避免价格战及不良竞争模式；可以开发各种渠道及代理，扩大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销售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市场。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color w:val="auto"/>
          <w:w w:val="100"/>
          <w:kern w:val="0"/>
          <w:sz w:val="20"/>
          <w:szCs w:val="20"/>
          <w:u w:val="none"/>
          <w:vertAlign w:val="baseline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现今B2C模式的生活消费类电子商务平台普及度较高，成为人们日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常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生活购物的主要渠道之一，由于其品类繁多、可一站式购物、物美价廉、可自取货物或送货到家等业务为人们的日常生活带来了极大的便利，成为了人们购买商品时的首选。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但B2C模式依然存在许多问题，比如资金周转困难，商品定位不准确，网上支付体系不健全，信用机制和电子商务立法不健全。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sz w:val="24"/>
          <w:szCs w:val="24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乐淘电子商务系统将会为消费者提供一个可靠、便利的购物平台，并根据用户的喜好制定专属的商品推荐，提供自取或送货上门等人性化服务，简化商家的管理，拓宽市场和销售渠道，改变人们的消费方式和商户的经营模式。</w:t>
      </w:r>
    </w:p>
    <w:p>
      <w:pPr>
        <w:spacing w:lineRule="auto" w:line="360"/>
        <w:rPr>
          <w:rFonts w:ascii="宋体" w:hAnsi="宋体"/>
        </w:rPr>
      </w:pPr>
    </w:p>
    <w:p>
      <w:pPr>
        <w:pStyle w:val="3"/>
        <w:rPr>
          <w:rFonts w:ascii="宋体" w:hAnsi="宋体"/>
        </w:rPr>
      </w:pPr>
      <w:bookmarkStart w:name="_Toc428303616" w:id="7"/>
      <w:r>
        <w:rPr>
          <w:rFonts w:hint="eastAsia" w:ascii="宋体" w:hAnsi="宋体"/>
        </w:rPr>
        <w:t>二</w:t>
      </w:r>
      <w:r>
        <w:rPr>
          <w:rFonts w:ascii="宋体" w:hAnsi="宋体"/>
        </w:rPr>
        <w:t>、</w:t>
      </w:r>
      <w:r>
        <w:rPr>
          <w:rFonts w:hint="eastAsia" w:ascii="宋体" w:hAnsi="宋体"/>
        </w:rPr>
        <w:t>建设目标</w:t>
      </w:r>
      <w:bookmarkEnd w:id="7"/>
    </w:p>
    <w:p>
      <w:pPr>
        <w:spacing w:lineRule="auto" w:line="360" w:before="156" w:after="156" w:beforeAutospacing="0" w:afterAutospacing="0"/>
        <w:jc w:val="left"/>
        <w:rPr>
          <w:rFonts w:hint="default" w:ascii="DengXian" w:eastAsia="DengXian" w:hAnsi="DengXian" w:cs="DengXian"/>
          <w:kern w:val="0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1、成本降低/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效率提高</w:t>
      </w:r>
    </w:p>
    <w:p>
      <w:pPr>
        <w:spacing w:lineRule="auto" w:line="360" w:before="156" w:after="156" w:beforeAutospacing="0" w:afterAutospacing="0"/>
        <w:jc w:val="left"/>
        <w:rPr>
          <w:rFonts w:hint="default" w:ascii="DengXian" w:eastAsia="DengXian" w:hAnsi="DengXian" w:cs="DengXian"/>
          <w:kern w:val="0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2、业务量的增加</w:t>
      </w:r>
    </w:p>
    <w:p>
      <w:pPr>
        <w:spacing w:lineRule="auto" w:line="360" w:before="156" w:after="156" w:beforeAutospacing="0" w:afterAutospacing="0"/>
        <w:jc w:val="left"/>
        <w:rPr>
          <w:rFonts w:hint="default" w:ascii="DengXian" w:eastAsia="DengXian" w:hAnsi="DengXian" w:cs="DengXian"/>
          <w:kern w:val="0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3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、提高业务服务水平</w:t>
      </w:r>
    </w:p>
    <w:p>
      <w:pPr>
        <w:spacing w:lineRule="auto" w:line="360" w:before="156" w:after="156" w:beforeAutospacing="0" w:afterAutospacing="0"/>
        <w:jc w:val="left"/>
        <w:rPr>
          <w:rFonts w:hint="default" w:ascii="DengXian" w:eastAsia="DengXian" w:hAnsi="DengXian" w:cs="DengXian"/>
          <w:kern w:val="0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4、规范业务</w:t>
      </w:r>
    </w:p>
    <w:p>
      <w:pPr>
        <w:spacing w:lineRule="auto" w:line="360" w:before="156" w:after="156" w:beforeAutospacing="0" w:afterAutospacing="0"/>
        <w:jc w:val="left"/>
        <w:rPr>
          <w:rFonts w:hint="default" w:ascii="DengXian" w:eastAsia="DengXian" w:hAnsi="DengXian" w:cs="DengXian"/>
          <w:kern w:val="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5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、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云平台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资源利用</w:t>
      </w:r>
    </w:p>
    <w:p>
      <w:pPr>
        <w:spacing w:lineRule="auto" w:line="360" w:before="156" w:after="156" w:beforeAutospacing="0" w:afterAutospacing="0"/>
        <w:jc w:val="left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</w:rPr>
        <w:t>6、平台具备特色</w:t>
      </w:r>
    </w:p>
    <w:p>
      <w:pPr>
        <w:pStyle w:val="3"/>
        <w:rPr>
          <w:rFonts w:ascii="宋体" w:hAnsi="宋体"/>
        </w:rPr>
      </w:pPr>
      <w:bookmarkStart w:name="_Toc428303617" w:id="8"/>
      <w:r>
        <w:rPr>
          <w:rFonts w:hint="eastAsia" w:ascii="宋体" w:hAnsi="宋体"/>
        </w:rPr>
        <w:t>三</w:t>
      </w:r>
      <w:r>
        <w:rPr>
          <w:rFonts w:ascii="宋体" w:hAnsi="宋体"/>
        </w:rPr>
        <w:t>、</w:t>
      </w:r>
      <w:r>
        <w:rPr>
          <w:rFonts w:hint="eastAsia" w:ascii="宋体" w:hAnsi="宋体"/>
        </w:rPr>
        <w:t>建设原则</w:t>
      </w:r>
      <w:bookmarkEnd w:id="8"/>
    </w:p>
    <w:p>
      <w:pPr>
        <w:pStyle w:val="6"/>
        <w:spacing w:before="0" w:after="0"/>
        <w:rPr>
          <w:rFonts w:ascii="宋体" w:cs="Arial" w:hAnsi="宋体"/>
          <w:b/>
        </w:rPr>
      </w:pPr>
      <w:bookmarkStart w:name="_Toc428303640" w:id="35"/>
      <w:bookmarkEnd w:id="35"/>
      <w:r>
        <w:t>（一）实用有用</w:t>
      </w:r>
    </w:p>
    <w:p>
      <w:pPr>
        <w:spacing w:lineRule="auto" w:line="360"/>
        <w:rPr>
          <w:sz w:val="20"/>
          <w:szCs w:val="20"/>
        </w:rPr>
      </w:pPr>
      <w:r>
        <w:rPr/>
        <w:tab/>
      </w:r>
      <w:r>
        <w:rPr>
          <w:rFonts w:hint="default" w:ascii="DengXian" w:eastAsia="DengXian" w:hAnsi="DengXian" w:cs="DengXian"/>
          <w:sz w:val="20"/>
          <w:szCs w:val="20"/>
        </w:rPr>
        <w:t>在当前美团，淘宝占取了用户市场一家独大，压榨商家利益的时候，很多商家要么实在没法，选择入驻美团、淘宝，要么会选择与用户沟通，通过微信、QQ等方式建群拉入用户，由用户自行提出外卖需求，并由商家自己配送。但微信群和QQ群功能并不齐全。这时一个能够帮助建立起自己的网上独有店铺的线上平台，是很有必要的。使得商户的利益得到最大程度的保障。</w:t>
      </w:r>
    </w:p>
    <w:p>
      <w:pPr>
        <w:pStyle w:val="6"/>
        <w:spacing w:before="0" w:after="0" w:beforeLines="50" w:afterLines="50"/>
        <w:rPr>
          <w:rFonts w:ascii="宋体" w:cs="Arial" w:hAnsi="宋体"/>
          <w:b/>
        </w:rPr>
      </w:pPr>
      <w:bookmarkStart w:name="_Toc428303641" w:id="36"/>
      <w:bookmarkEnd w:id="36"/>
      <w:r>
        <w:t>（二）灵活先进</w:t>
      </w:r>
    </w:p>
    <w:p>
      <w:pPr>
        <w:spacing w:lineRule="auto" w:line="360" w:before="156" w:after="156" w:beforeLines="50" w:afterLines="50" w:beforeAutospacing="0" w:afterAutospacing="0"/>
        <w:ind w:firstLine="42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该平台既可以部署在网页上，也可以根据商户与用户需求部署在app以及微信小程序上。而且平台设计极为兼容，不同商户都可以拿到这个平台进行有关自己店铺的建设，只需要我们的技术人员负责部署以及</w:t>
      </w:r>
      <w:r>
        <w:rPr>
          <w:rFonts w:hint="default" w:ascii="DengXian" w:eastAsia="DengXian" w:hAnsi="DengXian" w:cs="DengXian"/>
          <w:sz w:val="20"/>
          <w:szCs w:val="20"/>
        </w:rPr>
        <w:t>操作</w:t>
      </w:r>
      <w:r>
        <w:rPr>
          <w:rFonts w:hint="default" w:ascii="DengXian" w:eastAsia="DengXian" w:hAnsi="DengXian" w:cs="DengXian"/>
          <w:sz w:val="20"/>
          <w:szCs w:val="20"/>
        </w:rPr>
        <w:t>讲述，不需要再重新搭建一个平台</w:t>
      </w:r>
      <w:r>
        <w:rPr>
          <w:rFonts w:cs="Arial" w:ascii="宋体" w:hAnsi="宋体"/>
        </w:rPr>
        <w:t>。</w:t>
      </w:r>
    </w:p>
    <w:p>
      <w:pPr>
        <w:pStyle w:val="6"/>
        <w:spacing w:lineRule="auto" w:line="360" w:before="0" w:after="0"/>
        <w:rPr>
          <w:rFonts w:ascii="宋体" w:cs="Arial" w:hAnsi="宋体"/>
          <w:b/>
        </w:rPr>
      </w:pPr>
      <w:bookmarkStart w:name="_Toc428303642" w:id="37"/>
      <w:bookmarkEnd w:id="37"/>
      <w:r>
        <w:t>（三）界面友好</w:t>
      </w:r>
    </w:p>
    <w:p>
      <w:pPr>
        <w:spacing w:lineRule="auto" w:line="360" w:before="0" w:after="0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  <w:tab/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  <w:t>界面的添加功能完全归商户自己所有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  <w:t>，不同商家使用的是相同的平台，但是相同的平台我们商家可以有不同的建设。商户可以根据自己的用户体验更改整个平台的ui，目前能想到的是颜色，其他有待设想改进。</w:t>
      </w:r>
    </w:p>
    <w:p>
      <w:pPr>
        <w:pStyle w:val="6"/>
        <w:spacing w:before="0" w:after="0"/>
      </w:pPr>
      <w:bookmarkStart w:name="_Toc428303643" w:id="38"/>
      <w:bookmarkEnd w:id="38"/>
      <w:r>
        <w:t>（四）兼容扩展</w:t>
      </w:r>
    </w:p>
    <w:p>
      <w:pPr>
        <w:spacing w:lineRule="auto" w:line="360" w:before="0" w:after="0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  <w:t>该平台既可以部署在网页上，也可以根据商户与用户需求部署在app以及微信小程序上</w:t>
      </w:r>
    </w:p>
    <w:p/>
    <w:p>
      <w:pPr>
        <w:pStyle w:val="6"/>
        <w:spacing w:before="0" w:after="0" w:beforeLines="50" w:afterLines="50"/>
        <w:rPr>
          <w:rFonts w:ascii="宋体" w:cs="Arial" w:hAnsi="宋体"/>
          <w:b/>
        </w:rPr>
      </w:pPr>
      <w:bookmarkStart w:name="_Toc428303644" w:id="39"/>
      <w:bookmarkEnd w:id="39"/>
      <w:r>
        <w:t>（五）安全可靠</w:t>
      </w:r>
    </w:p>
    <w:p>
      <w:pPr>
        <w:spacing w:lineRule="auto" w:line="360" w:before="0" w:after="0" w:beforeLines="50" w:afterLines="50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2"/>
          <w:sz w:val="20"/>
          <w:szCs w:val="20"/>
          <w:u w:val="none"/>
          <w:vertAlign w:val="baseline"/>
          <w:lang w:val="en-US" w:bidi="en-US"/>
        </w:rPr>
        <w:t>平台数据库存放于云数据库，用户数据密码等进行加密手段，数据库设计同样合理安全。</w:t>
      </w:r>
    </w:p>
    <w:p>
      <w:pPr>
        <w:spacing w:lineRule="auto" w:line="360" w:before="156" w:after="156" w:beforeLines="50" w:afterLines="50" w:beforeAutospacing="0" w:afterAutospacing="0"/>
        <w:rPr>
          <w:rFonts w:ascii="宋体" w:cs="Arial" w:hAnsi="宋体"/>
        </w:rPr>
      </w:pPr>
    </w:p>
    <w:p>
      <w:pPr>
        <w:pStyle w:val="3"/>
        <w:rPr>
          <w:rFonts w:ascii="宋体" w:hAnsi="宋体"/>
        </w:rPr>
      </w:pPr>
      <w:bookmarkStart w:name="_Toc428303618" w:id="9"/>
      <w:r>
        <w:rPr>
          <w:rFonts w:hint="eastAsia" w:ascii="宋体" w:hAnsi="宋体"/>
        </w:rPr>
        <w:t>四</w:t>
      </w:r>
      <w:r>
        <w:rPr>
          <w:rFonts w:ascii="宋体" w:hAnsi="宋体"/>
        </w:rPr>
        <w:t>、</w:t>
      </w:r>
      <w:r>
        <w:rPr>
          <w:rFonts w:hint="eastAsia" w:ascii="宋体" w:hAnsi="宋体"/>
        </w:rPr>
        <w:t>用户业务需求说明</w:t>
      </w:r>
      <w:bookmarkEnd w:id="9"/>
    </w:p>
    <w:p>
      <w:pPr>
        <w:pStyle w:val="4"/>
        <w:rPr>
          <w:rFonts w:ascii="宋体" w:hAnsi="宋体"/>
        </w:rPr>
      </w:pPr>
      <w:bookmarkStart w:name="_Toc317376091" w:id="10"/>
      <w:bookmarkStart w:name="_Toc428303619" w:id="11"/>
      <w:r>
        <w:rPr>
          <w:rFonts w:ascii="宋体" w:hAnsi="宋体"/>
        </w:rPr>
        <w:t>1</w:t>
      </w:r>
      <w:bookmarkEnd w:id="10"/>
      <w:r>
        <w:rPr>
          <w:rFonts w:hint="eastAsia" w:ascii="宋体" w:hAnsi="宋体"/>
        </w:rPr>
        <w:t>、整体业务需求示意图</w:t>
      </w:r>
      <w:bookmarkEnd w:id="11"/>
    </w:p>
    <w:p>
      <w:pPr>
        <w:spacing w:lineRule="auto" w:line="360" w:before="156" w:after="156" w:beforeLines="50" w:afterLines="50" w:beforeAutospacing="0" w:afterAutospacing="0"/>
        <w:rPr>
          <w:rFonts w:ascii="宋体" w:cs="Arial" w:hAnsi="宋体"/>
        </w:rPr>
      </w:pPr>
      <w:r>
        <w:drawing>
          <wp:inline distT="0" distB="0" distL="0" distR="0">
            <wp:extent cx="5940000" cy="4806936"/>
            <wp:docPr id="1" name="Drawing 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宋体" w:hAnsi="宋体"/>
        </w:rPr>
      </w:pPr>
      <w:bookmarkStart w:name="_Toc428303620" w:id="12"/>
      <w:r>
        <w:rPr>
          <w:rFonts w:hint="eastAsia" w:ascii="宋体" w:hAnsi="宋体"/>
        </w:rPr>
        <w:t>2、需求详细说明</w:t>
      </w:r>
      <w:bookmarkEnd w:id="12"/>
    </w:p>
    <w:p>
      <w:pPr>
        <w:pStyle w:val="5"/>
        <w:rPr>
          <w:rFonts w:ascii="宋体" w:hAnsi="宋体"/>
        </w:rPr>
      </w:pPr>
      <w:bookmarkStart w:name="_Toc428303621" w:id="13"/>
      <w:r>
        <w:rPr>
          <w:rFonts w:hint="eastAsia" w:ascii="宋体" w:hAnsi="宋体"/>
        </w:rPr>
        <w:t>2.1.</w:t>
      </w:r>
      <w:r>
        <w:rPr>
          <w:rFonts w:ascii="宋体" w:hAnsi="宋体"/>
        </w:rPr>
        <w:tab/>
      </w:r>
      <w:r>
        <w:rPr>
          <w:rFonts w:ascii="宋体" w:hAnsi="宋体"/>
        </w:rPr>
        <w:t>用户购物</w:t>
      </w:r>
      <w:r>
        <w:rPr>
          <w:rFonts w:hint="eastAsia" w:ascii="宋体" w:hAnsi="宋体"/>
        </w:rPr>
        <w:t>业务流程描述</w:t>
      </w:r>
      <w:bookmarkEnd w:id="13"/>
    </w:p>
    <w:p>
      <w:pPr>
        <w:pStyle w:val="6"/>
        <w:rPr>
          <w:rFonts w:ascii="宋体" w:hAnsi="宋体"/>
        </w:rPr>
      </w:pPr>
      <w:bookmarkStart w:name="_Toc428303622" w:id="14"/>
      <w:r>
        <w:rPr>
          <w:rFonts w:hint="eastAsia" w:ascii="宋体" w:hAnsi="宋体"/>
        </w:rPr>
        <w:t>1）、</w:t>
      </w:r>
      <w:r>
        <w:rPr>
          <w:rFonts w:hint="eastAsia" w:ascii="宋体" w:hAnsi="宋体"/>
        </w:rPr>
        <w:t>商品浏览</w:t>
      </w:r>
      <w:bookmarkEnd w:id="14"/>
    </w:p>
    <w:p>
      <w:pPr>
        <w:spacing w:lineRule="auto" w:line="360"/>
        <w:rPr>
          <w:rFonts w:hint="default" w:ascii="DengXian" w:eastAsia="DengXian" w:hAnsi="DengXian" w:cs="DengXian"/>
        </w:rPr>
      </w:pPr>
      <w:r>
        <w:rPr/>
        <w:tab/>
      </w:r>
      <w:r>
        <w:rPr/>
        <w:t>客户可以在</w:t>
      </w:r>
      <w:r>
        <w:rPr>
          <w:rFonts w:hint="default" w:ascii="DengXian" w:eastAsia="DengXian" w:hAnsi="DengXian" w:cs="DengXian"/>
          <w:b w:val="0"/>
          <w:color w:val="000000"/>
          <w:sz w:val="20"/>
          <w:szCs w:val="20"/>
        </w:rPr>
        <w:t>网页顶端的幻灯片切换界面浏览感兴趣的商品（根据购物记录或者个人信息推荐热门产品），且可以在该页面内</w:t>
      </w:r>
      <w:r>
        <w:rPr/>
        <w:t>根据商品的不同分类浏览商品的图片以及简略信息</w:t>
      </w:r>
      <w:r>
        <w:rPr>
          <w:rFonts w:hint="default" w:ascii="DengXian" w:eastAsia="DengXian" w:hAnsi="DengXian" w:cs="DengXian"/>
          <w:b w:val="0"/>
          <w:color w:val="000000"/>
          <w:sz w:val="20"/>
          <w:szCs w:val="20"/>
        </w:rPr>
        <w:t>，用户可以通过浏览这些商品来选择需要购买的商品</w:t>
      </w:r>
      <w:r>
        <w:rPr>
          <w:rFonts w:hint="default" w:ascii="DengXian" w:eastAsia="DengXian" w:hAnsi="DengXian" w:cs="DengXian"/>
          <w:b w:val="0"/>
          <w:color w:val="000000"/>
          <w:sz w:val="20"/>
          <w:szCs w:val="20"/>
        </w:rPr>
        <w:t>。</w:t>
      </w:r>
    </w:p>
    <w:p>
      <w:pPr>
        <w:pStyle w:val="6"/>
        <w:rPr>
          <w:rFonts w:ascii="宋体" w:hAnsi="宋体"/>
        </w:rPr>
      </w:pPr>
      <w:bookmarkStart w:name="_Toc428303623" w:id="15"/>
      <w:r>
        <w:rPr>
          <w:rFonts w:hint="eastAsia" w:ascii="宋体" w:hAnsi="宋体"/>
        </w:rPr>
        <w:t>2）、</w:t>
      </w:r>
      <w:r>
        <w:rPr>
          <w:rFonts w:hint="eastAsia" w:ascii="宋体" w:hAnsi="宋体"/>
        </w:rPr>
        <w:t>商品搜索</w:t>
      </w:r>
      <w:bookmarkEnd w:id="15"/>
    </w:p>
    <w:p>
      <w:pP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/>
        <w:tab/>
      </w:r>
      <w:r>
        <w:rPr>
          <w:rFonts w:hint="default" w:ascii="DengXian" w:eastAsia="DengXian" w:hAnsi="DengXian" w:cs="DengXian"/>
          <w:sz w:val="20"/>
          <w:szCs w:val="20"/>
        </w:rPr>
        <w:t>客户可以在购物界面搜索栏通过输入关键字搜索心仪的产品，系统会根据关键字展示出符合条件的商品，且在搜索框内部会有推荐的热门搜索信息，用户可以直接点击进行搜索，且在点击搜索栏后会有用户的搜索记录。</w:t>
      </w:r>
    </w:p>
    <w:p>
      <w:pPr>
        <w:pStyle w:val="6"/>
        <w:spacing w:lineRule="auto" w:line="360"/>
        <w:rPr>
          <w:rFonts w:ascii="宋体" w:hAnsi="宋体"/>
          <w:i w:val="0"/>
        </w:rPr>
      </w:pPr>
      <w:bookmarkStart w:name="_Toc428303645" w:id="40"/>
      <w:bookmarkEnd w:id="40"/>
      <w:r>
        <w:rPr>
          <w:b w:val="0"/>
          <w:i w:val="0"/>
        </w:rPr>
        <w:t>3</w:t>
      </w:r>
      <w:r>
        <w:rPr>
          <w:i w:val="0"/>
        </w:rPr>
        <w:t>）、商品信息查询</w:t>
      </w:r>
    </w:p>
    <w:p>
      <w:pPr>
        <w:spacing w:lineRule="auto" w:line="360"/>
      </w:pPr>
      <w:r>
        <w:rPr/>
        <w:tab/>
      </w:r>
      <w:r>
        <w:rPr/>
        <w:t>当用户在浏览商品或者搜索商品后选择到了自己心仪的产品</w:t>
      </w:r>
      <w:r>
        <w:rPr>
          <w:rFonts w:hint="default" w:ascii="DengXian" w:eastAsia="DengXian" w:hAnsi="DengXian" w:cs="DengXian"/>
          <w:b w:val="0"/>
          <w:color w:val="000000"/>
          <w:sz w:val="20"/>
          <w:szCs w:val="20"/>
        </w:rPr>
        <w:t>，可以直接点击商品图片或者商品名称，查看商品的详细信息：商品销量，商品评论，商品的型号、颜色，对商品全方位展示的视频和图片。</w:t>
      </w:r>
    </w:p>
    <w:p>
      <w:pPr>
        <w:pStyle w:val="5"/>
        <w:rPr>
          <w:rFonts w:ascii="宋体" w:hAnsi="宋体"/>
        </w:rPr>
      </w:pPr>
      <w:bookmarkStart w:name="_Toc428303646" w:id="41"/>
      <w:bookmarkEnd w:id="41"/>
      <w:r/>
      <w:r>
        <w:rPr>
          <w:rFonts w:hint="eastAsia" w:ascii="宋体" w:hAnsi="宋体"/>
        </w:rPr>
        <w:t>2.</w:t>
      </w:r>
      <w:r>
        <w:rPr>
          <w:rFonts w:ascii="宋体" w:hint="default" w:hAnsi="宋体"/>
        </w:rPr>
        <w:t>2</w:t>
      </w:r>
      <w:r>
        <w:rPr>
          <w:rFonts w:hint="eastAsia" w:ascii="宋体" w:hAnsi="宋体"/>
        </w:rPr>
        <w:t>.</w:t>
      </w:r>
      <w:r>
        <w:rPr>
          <w:rFonts w:ascii="宋体" w:hAnsi="宋体"/>
        </w:rPr>
        <w:tab/>
      </w:r>
      <w:r>
        <w:rPr>
          <w:rFonts w:ascii="宋体" w:hAnsi="宋体"/>
        </w:rPr>
        <w:t>用户消费</w:t>
      </w:r>
      <w:r>
        <w:rPr>
          <w:rFonts w:hint="eastAsia" w:ascii="宋体" w:hAnsi="宋体"/>
        </w:rPr>
        <w:t>业务流程描述</w:t>
      </w:r>
      <w:r/>
    </w:p>
    <w:p>
      <w:pPr>
        <w:pStyle w:val="6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宋体" w:hAnsi="宋体" w:hint="eastAsia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</w:pPr>
      <w:bookmarkStart w:name="_Toc428303647" w:id="42"/>
      <w:bookmarkEnd w:id="42"/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1）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购买商品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w w:val="100"/>
          <w:sz w:val="20"/>
          <w:szCs w:val="20"/>
          <w:u w:val="none"/>
          <w:vertAlign w:val="baseline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客户在商品详情界面点击“购买”按键，跳出“购买详情”界面，选择商品款式与数量，确认无误后，客户点击“确认”跳转到“结算”界面结算付款。</w:t>
      </w:r>
    </w:p>
    <w:p>
      <w:pPr>
        <w:pStyle w:val="6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宋体" w:hAnsi="宋体" w:hint="eastAsia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</w:pPr>
      <w:bookmarkStart w:name="_Toc428303648" w:id="43"/>
      <w:bookmarkEnd w:id="43"/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2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）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添加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购物车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w w:val="100"/>
          <w:sz w:val="20"/>
          <w:szCs w:val="20"/>
          <w:u w:val="none"/>
          <w:vertAlign w:val="baseline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客户在“商品详情”界面将商品加入购物车中，并在“购物车”界面中查看自己购物车的商品信息。用户可以对购物车中商品数量、款式进行修改，或是删除某项商品。购物车底端显示车内商品总金额。客户选择好商品并确认无误后，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点击“确认”跳转到“结算”界面结算付款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。</w:t>
      </w:r>
    </w:p>
    <w:p>
      <w:pPr>
        <w:pStyle w:val="6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宋体" w:hAnsi="宋体" w:hint="eastAsia" w:cs="Times New Roman" w:eastAsia="宋体"/>
          <w:b/>
          <w:i w:val="0"/>
          <w:strike w:val="0"/>
          <w:dstrike w:val="0"/>
          <w:color w:val="auto"/>
          <w:w w:val="100"/>
          <w:kern w:val="2"/>
          <w:sz w:val="24"/>
          <w:szCs w:val="24"/>
          <w:u w:val="none"/>
          <w:vertAlign w:val="baseline"/>
          <w:lang w:val="en-US" w:bidi="en-US"/>
        </w:rPr>
      </w:pPr>
      <w:bookmarkStart w:name="_Toc428303649" w:id="44"/>
      <w:bookmarkEnd w:id="44"/>
      <w:r>
        <w:rPr>
          <w:rFonts w:ascii="宋体" w:hint="default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3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）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支付订单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在付款页面，客户将看到自己购买商品的信息如数量，价格，规格等，以及选择提货方式如送货上门，店面自取，选择“店面自取”后可打开地图选择取货门店，选择取货时间；选择“送货上门”后，用户需要填写自己的收货地址。最后用户选择付款方式。确认无误后，点击“付款”，付款成功后弹出付款成功界面。后台数据库同时对商品库存数量进行更新。</w:t>
      </w:r>
    </w:p>
    <w:p>
      <w:pPr>
        <w:pStyle w:val="6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宋体" w:hAnsi="宋体" w:hint="eastAsia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</w:pPr>
      <w:bookmarkStart w:name="_Toc428303650" w:id="45"/>
      <w:bookmarkEnd w:id="45"/>
      <w:r>
        <w:rPr>
          <w:rFonts w:ascii="宋体" w:hint="default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4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）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查看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>订单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  <w:lang w:val="en-US" w:bidi="en-US"/>
        </w:rPr>
        <w:tab/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付款成功后，客户在“我的订单”界面中查询自己的订单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相关信息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，包括商品信息（商品名称，商品数，商品总额）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、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店面信息（商店地址，取货时间）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、物流信息、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订单号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、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  <w:lang w:val="en-US" w:bidi="en-US"/>
        </w:rPr>
        <w:t>下单时间等。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color w:val="auto"/>
          <w:w w:val="100"/>
          <w:sz w:val="20"/>
          <w:szCs w:val="20"/>
          <w:u w:val="none"/>
          <w:vertAlign w:val="baseline"/>
          <w:lang w:val="en-US" w:bidi="en-US"/>
        </w:rPr>
      </w:pPr>
    </w:p>
    <w:p>
      <w:pPr>
        <w:spacing w:lineRule="auto" w:line="360" w:beforeAutospacing="0" w:afterAutospacing="0"/>
      </w:pPr>
    </w:p>
    <w:p>
      <w:pPr>
        <w:pStyle w:val="6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宋体" w:hAnsi="宋体" w:hint="eastAsia" w:cs="Times New Roman" w:eastAsia="宋体"/>
          <w:b/>
          <w:i w:val="0"/>
          <w:strike w:val="0"/>
          <w:dstrike w:val="0"/>
          <w:color w:val="auto"/>
          <w:w w:val="100"/>
          <w:sz w:val="24"/>
          <w:szCs w:val="24"/>
          <w:u w:val="none"/>
          <w:vertAlign w:val="baseline"/>
        </w:rPr>
      </w:pPr>
      <w:bookmarkStart w:name="_Toc428303651" w:id="46"/>
      <w:bookmarkEnd w:id="46"/>
      <w:r>
        <w:rPr>
          <w:rFonts w:ascii="宋体" w:hint="default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</w:rPr>
        <w:t>5</w:t>
      </w:r>
      <w:r>
        <w:rPr>
          <w:rFonts w:hint="eastAsia" w:ascii="宋体" w:hAnsi="宋体" w:cs="Times New Roman" w:eastAsia="宋体"/>
          <w:b/>
          <w:i w:val="0"/>
          <w:strike w:val="0"/>
          <w:dstrike w:val="0"/>
          <w:snapToGrid/>
          <w:w w:val="100"/>
          <w:kern w:val="2"/>
          <w:sz w:val="24"/>
          <w:szCs w:val="24"/>
          <w:u w:val="none"/>
          <w:vertAlign w:val="baseline"/>
        </w:rPr>
        <w:t>）确认收货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w w:val="100"/>
        </w:rPr>
      </w:pP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客户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在收到货物后，打开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“我的订单”界面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，点击“确认收货”，支付平台将货款转给商家，同时订单状态转变为“已完成”</w:t>
      </w:r>
      <w:r>
        <w:rPr>
          <w:rFonts w:hint="default" w:ascii="DengXian" w:eastAsia="DengXian" w:hAnsi="DengXian" w:cs="DengXian"/>
          <w:b w:val="0"/>
          <w:i w:val="0"/>
          <w:strike w:val="0"/>
          <w:dstrike w:val="0"/>
          <w:snapToGrid/>
          <w:w w:val="100"/>
          <w:kern w:val="0"/>
          <w:sz w:val="20"/>
          <w:szCs w:val="20"/>
          <w:u w:val="none"/>
          <w:vertAlign w:val="baseline"/>
        </w:rPr>
        <w:t>。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before="156" w:after="156" w:beforeAutospacing="0" w:afterAutospacing="0"/>
        <w:ind w:firstLine="400" w:firstLineChars="200" w:leftChars="0" w:rightChars="0"/>
        <w:jc w:val="left"/>
        <w:rPr>
          <w:rFonts w:hint="default" w:ascii="DengXian" w:eastAsia="DengXian" w:hAnsi="DengXian" w:cs="DengXian"/>
          <w:b w:val="0"/>
          <w:i w:val="0"/>
          <w:strike w:val="0"/>
          <w:dstrike w:val="0"/>
          <w:w w:val="100"/>
          <w:sz w:val="20"/>
          <w:szCs w:val="20"/>
          <w:u w:val="none"/>
          <w:vertAlign w:val="baseline"/>
        </w:rPr>
      </w:pPr>
    </w:p>
    <w:p>
      <w:pPr>
        <w:pStyle w:val="5"/>
      </w:pPr>
      <w:bookmarkStart w:name="_Toc428303693" w:id="88"/>
      <w:bookmarkEnd w:id="88"/>
      <w:r>
        <w:rPr/>
        <w:t>2.3.</w:t>
      </w:r>
      <w:r>
        <w:rPr/>
        <w:tab/>
      </w:r>
      <w:r>
        <w:rPr/>
        <w:t>商品管理业务流程描述</w:t>
      </w:r>
    </w:p>
    <w:p>
      <w:pPr>
        <w:pStyle w:val="6"/>
        <w:rPr>
          <w:rFonts w:ascii="宋体" w:hAnsi="宋体"/>
        </w:rPr>
      </w:pPr>
      <w:bookmarkStart w:name="_Toc428303652" w:id="47"/>
      <w:bookmarkEnd w:id="47"/>
      <w:r/>
      <w:r>
        <w:rPr>
          <w:rFonts w:hint="eastAsia" w:ascii="宋体" w:hAnsi="宋体"/>
        </w:rPr>
        <w:t>1）、</w:t>
      </w:r>
      <w:r>
        <w:rPr/>
        <w:t>商品类别管理</w:t>
      </w:r>
      <w:r>
        <w:rPr>
          <w:rFonts w:hint="eastAsia" w:ascii="宋体" w:hAnsi="宋体"/>
        </w:rPr>
        <w:tab/>
      </w:r>
    </w:p>
    <w:p>
      <w:pPr>
        <w:spacing w:lineRule="auto" w:line="360" w:beforeAutospacing="0" w:afterAutospacing="0"/>
        <w:ind w:firstLine="420"/>
        <w:rPr>
          <w:rFonts w:hint="default" w:ascii="DengXian" w:eastAsia="DengXian" w:hAnsi="DengXian" w:cs="DengXian"/>
          <w:kern w:val="0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商店管理员通过系统按照商品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属性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添加到商店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列表中所属大类型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，生成商店的</w:t>
      </w:r>
      <w:r>
        <w:rPr>
          <w:rFonts w:hint="default" w:ascii="DengXian" w:eastAsia="DengXian" w:hAnsi="DengXian" w:cs="DengXian"/>
          <w:kern w:val="0"/>
          <w:sz w:val="20"/>
          <w:szCs w:val="20"/>
        </w:rPr>
        <w:t>该类别下的商品。</w:t>
      </w:r>
    </w:p>
    <w:p>
      <w:pPr>
        <w:pStyle w:val="6"/>
        <w:rPr>
          <w:rFonts w:ascii="宋体" w:hAnsi="宋体"/>
        </w:rPr>
      </w:pPr>
      <w:bookmarkStart w:name="_Toc428303653" w:id="48"/>
      <w:bookmarkEnd w:id="48"/>
      <w:r>
        <w:rPr>
          <w:rFonts w:hint="eastAsia" w:ascii="宋体" w:hAnsi="宋体"/>
        </w:rPr>
        <w:t>2）、商品信息管理</w:t>
      </w:r>
      <w:r>
        <w:rPr>
          <w:rFonts w:hint="eastAsia" w:ascii="宋体" w:hAnsi="宋体"/>
        </w:rPr>
        <w:tab/>
      </w:r>
    </w:p>
    <w:p>
      <w:pPr>
        <w:spacing w:lineRule="auto" w:line="360"/>
      </w:pPr>
      <w:r>
        <w:rPr/>
        <w:tab/>
      </w:r>
      <w:r>
        <w:rPr>
          <w:rFonts w:hint="default" w:ascii="DengXian" w:eastAsia="DengXian" w:hAnsi="DengXian" w:cs="DengXian"/>
          <w:sz w:val="20"/>
          <w:szCs w:val="20"/>
        </w:rPr>
        <w:t>商店管理员通过系统按照商品详细信息添加到商品商品信息下，生成商品的详细信息，包含商品名称、价格、数量、细致类别、商品文字描述、商品图片、以及客户不可见的商品所属商店id，与系统自动分配</w:t>
      </w:r>
      <w:r>
        <w:rPr>
          <w:rFonts w:hint="default" w:ascii="DengXian" w:eastAsia="DengXian" w:hAnsi="DengXian" w:cs="DengXian"/>
          <w:sz w:val="20"/>
          <w:szCs w:val="20"/>
        </w:rPr>
        <w:t>的</w:t>
      </w:r>
      <w:r>
        <w:rPr>
          <w:rFonts w:hint="default" w:ascii="DengXian" w:eastAsia="DengXian" w:hAnsi="DengXian" w:cs="DengXian"/>
          <w:sz w:val="20"/>
          <w:szCs w:val="20"/>
        </w:rPr>
        <w:t>商品id。</w:t>
      </w:r>
    </w:p>
    <w:p>
      <w:pPr>
        <w:spacing w:lineRule="auto" w:line="360" w:beforeAutospacing="0" w:afterAutospacing="0"/>
        <w:rPr>
          <w:rFonts w:ascii="宋体" w:hAnsi="宋体"/>
        </w:rPr>
      </w:pPr>
      <w:r>
        <w:rPr>
          <w:rFonts w:ascii="宋体" w:hint="default" w:hAnsi="宋体"/>
          <w:b/>
          <w:sz w:val="24"/>
          <w:szCs w:val="24"/>
        </w:rPr>
        <w:t>3</w:t>
      </w:r>
      <w:r>
        <w:rPr>
          <w:rFonts w:hint="eastAsia" w:ascii="宋体" w:hAnsi="宋体"/>
          <w:b/>
          <w:sz w:val="24"/>
          <w:szCs w:val="24"/>
        </w:rPr>
        <w:t>）、门店信息管理</w:t>
      </w:r>
      <w:r>
        <w:rPr>
          <w:rFonts w:hint="eastAsia" w:ascii="宋体" w:hAnsi="宋体"/>
        </w:rPr>
        <w:tab/>
      </w:r>
    </w:p>
    <w:p>
      <w:pPr>
        <w:spacing w:lineRule="auto" w:line="360" w:beforeAutospacing="0" w:afterAutospacing="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>商店管理员通过系统按照商店实际信息添加到商店信息管理页面中，生成商店详细信息，包含商店名称、地址、电话、图片以及营业执照。</w:t>
      </w:r>
    </w:p>
    <w:p>
      <w:pPr>
        <w:pStyle w:val="5"/>
        <w:rPr>
          <w:rFonts w:ascii="宋体" w:hAnsi="宋体"/>
        </w:rPr>
      </w:pPr>
      <w:bookmarkStart w:name="_Toc428303654" w:id="49"/>
      <w:bookmarkEnd w:id="49"/>
      <w:r/>
      <w:r>
        <w:rPr>
          <w:rFonts w:hint="eastAsia" w:ascii="宋体" w:hAnsi="宋体"/>
        </w:rPr>
        <w:t>2.</w:t>
      </w:r>
      <w:r>
        <w:rPr>
          <w:rFonts w:ascii="宋体" w:hint="default" w:hAnsi="宋体"/>
        </w:rPr>
        <w:t>4</w:t>
      </w:r>
      <w:r>
        <w:rPr>
          <w:rFonts w:hint="eastAsia" w:ascii="宋体" w:hAnsi="宋体"/>
        </w:rPr>
        <w:t xml:space="preserve">.  </w:t>
      </w:r>
      <w:r>
        <w:rPr>
          <w:rFonts w:ascii="宋体" w:hAnsi="宋体"/>
        </w:rPr>
        <w:t>订单管理</w:t>
      </w:r>
    </w:p>
    <w:p>
      <w:pPr>
        <w:pStyle w:val="6"/>
        <w:rPr>
          <w:rFonts w:ascii="宋体" w:hAnsi="宋体"/>
        </w:rPr>
      </w:pPr>
      <w:bookmarkStart w:name="_Toc428303655" w:id="50"/>
      <w:bookmarkEnd w:id="50"/>
      <w:r/>
      <w:r>
        <w:rPr>
          <w:rFonts w:hint="eastAsia" w:ascii="宋体" w:hAnsi="宋体"/>
        </w:rPr>
        <w:t>1）、检索订单</w:t>
      </w:r>
    </w:p>
    <w:p>
      <w:pPr>
        <w:pStyle w:val="a"/>
        <w:spacing w:lineRule="auto" w:line="360"/>
        <w:ind w:firstLine="42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用户支付完成订单过后，系统会自动将其加入管理员的所有已完成支付的订单列表内，管理员可通过已完成支付订单列表进行查看具体订单信息</w:t>
      </w:r>
      <w:r>
        <w:rPr>
          <w:rFonts w:hint="default" w:ascii="DengXian" w:eastAsia="DengXian" w:hAnsi="DengXian" w:cs="DengXian"/>
          <w:sz w:val="20"/>
          <w:szCs w:val="20"/>
        </w:rPr>
        <w:t>，可以通过订单状态（</w:t>
      </w:r>
      <w:r>
        <w:rPr>
          <w:rFonts w:hint="default" w:ascii="DengXian" w:eastAsia="DengXian" w:hAnsi="DengXian" w:cs="DengXian"/>
          <w:sz w:val="20"/>
          <w:szCs w:val="20"/>
        </w:rPr>
        <w:t>“全部”、</w:t>
      </w:r>
      <w:r>
        <w:rPr>
          <w:rFonts w:hint="default" w:ascii="DengXian" w:eastAsia="DengXian" w:hAnsi="DengXian" w:cs="DengXian"/>
          <w:sz w:val="20"/>
          <w:szCs w:val="20"/>
        </w:rPr>
        <w:t>“</w:t>
      </w:r>
      <w:r>
        <w:rPr>
          <w:rFonts w:hint="default" w:ascii="DengXian" w:eastAsia="DengXian" w:hAnsi="DengXian" w:cs="DengXian"/>
          <w:sz w:val="20"/>
          <w:szCs w:val="20"/>
        </w:rPr>
        <w:t>已发货</w:t>
      </w:r>
      <w:r>
        <w:rPr>
          <w:rFonts w:hint="default" w:ascii="DengXian" w:eastAsia="DengXian" w:hAnsi="DengXian" w:cs="DengXian"/>
          <w:sz w:val="20"/>
          <w:szCs w:val="20"/>
        </w:rPr>
        <w:t>”、“已收到”、“已取货”）检索订单。</w:t>
      </w:r>
    </w:p>
    <w:p>
      <w:pPr>
        <w:pStyle w:val="6"/>
        <w:spacing w:lineRule="auto" w:line="360"/>
        <w:rPr>
          <w:rFonts w:ascii="宋体" w:hAnsi="宋体"/>
          <w:sz w:val="20"/>
          <w:szCs w:val="20"/>
        </w:rPr>
      </w:pPr>
      <w:bookmarkStart w:name="_Toc428303656" w:id="51"/>
      <w:bookmarkEnd w:id="51"/>
      <w:r>
        <w:rPr>
          <w:rFonts w:hint="eastAsia" w:ascii="宋体" w:hAnsi="宋体"/>
        </w:rPr>
        <w:t>2</w:t>
      </w:r>
      <w:r>
        <w:rPr/>
        <w:t>）、统计销售数据</w:t>
      </w:r>
    </w:p>
    <w:p>
      <w:pPr>
        <w:pStyle w:val="a"/>
        <w:spacing w:lineRule="auto" w:line="360"/>
        <w:ind w:firstLine="42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系统会分别将各个周、各个月、各个季度内商品销售的种类，数量，资金总额统计到后台数据库，管理员可通过统计数据查询获取相应的数据资料，同时也可将数据生成柱状图、饼图等以便直观的了解整个销售情况。</w:t>
      </w:r>
    </w:p>
    <w:p>
      <w:pPr>
        <w:pStyle w:val="6"/>
        <w:spacing w:lineRule="auto" w:line="360"/>
        <w:rPr>
          <w:rFonts w:ascii="宋体" w:hAnsi="宋体"/>
        </w:rPr>
      </w:pPr>
      <w:bookmarkStart w:name="_Toc428303657" w:id="52"/>
      <w:bookmarkEnd w:id="52"/>
      <w:r>
        <w:rPr>
          <w:rFonts w:cs="宋体" w:ascii="宋体" w:hAnsi="宋体"/>
        </w:rPr>
        <w:t>3）、控制订单发货</w:t>
      </w:r>
    </w:p>
    <w:p>
      <w:pPr>
        <w:pStyle w:val="a"/>
        <w:spacing w:lineRule="auto" w:line="360"/>
        <w:ind w:firstLine="42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门店已将货物送出过后，管理员需要将订单号等具体信息输入系统，系统会自动将订单状态信息修改为“已发货”。当用户确认收到商品后，系统会将订单状态信息修改为“已收货”。或者当用户亲自上门取货后，系统会将订单状态信息修改为“已取货”。</w:t>
      </w:r>
    </w:p>
    <w:p>
      <w:pPr>
        <w:pStyle w:val="5"/>
        <w:rPr>
          <w:b/>
          <w:sz w:val="20"/>
          <w:szCs w:val="20"/>
        </w:rPr>
      </w:pPr>
      <w:bookmarkStart w:name="_Toc428303658" w:id="53"/>
      <w:bookmarkEnd w:id="53"/>
      <w:r>
        <w:rPr>
          <w:rFonts w:cs="宋体" w:ascii="宋体" w:hAnsi="宋体"/>
        </w:rPr>
        <w:t>2.</w:t>
      </w:r>
      <w:r>
        <w:rPr>
          <w:rFonts w:cs="宋体" w:ascii="宋体" w:hAnsi="宋体"/>
        </w:rPr>
        <w:t>5</w:t>
      </w:r>
      <w:r>
        <w:rPr>
          <w:rFonts w:cs="宋体" w:ascii="宋体" w:hAnsi="宋体"/>
        </w:rPr>
        <w:t>.</w:t>
      </w:r>
      <w:r>
        <w:rPr/>
        <w:tab/>
      </w:r>
      <w:r>
        <w:rPr/>
        <w:t>账户管理</w:t>
      </w:r>
    </w:p>
    <w:p>
      <w:pPr>
        <w:pStyle w:val="6"/>
      </w:pPr>
      <w:bookmarkStart w:name="_Toc428303659" w:id="54"/>
      <w:bookmarkEnd w:id="54"/>
      <w:r>
        <w:rPr>
          <w:rFonts w:hint="eastAsia" w:ascii="宋体" w:hAnsi="宋体"/>
        </w:rPr>
        <w:t>1）</w:t>
      </w:r>
      <w:r>
        <w:rPr/>
        <w:t>、用户注册、登录</w:t>
      </w:r>
    </w:p>
    <w:p>
      <w:pPr>
        <w:pStyle w:val="a"/>
        <w:spacing w:lineRule="auto" w:line="360"/>
        <w:ind w:firstLine="42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消费者登录乐淘网，点击用户注册，进入新用户注册界面，按提示要求设置用户名、密码、头像、性别、年龄、收件地址、联系方式等信息，点击注册。完成新用户注册后点击用户登录，输入用户名及密码，点击登录，待页面显示登录成功后即可进行商品选购。</w:t>
      </w:r>
    </w:p>
    <w:p>
      <w:pPr>
        <w:pStyle w:val="6"/>
      </w:pPr>
      <w:bookmarkStart w:name="_Toc428303660" w:id="55"/>
      <w:bookmarkEnd w:id="55"/>
      <w:r>
        <w:rPr>
          <w:rFonts w:hint="eastAsia" w:ascii="宋体" w:hAnsi="宋体"/>
        </w:rPr>
        <w:t>2</w:t>
      </w:r>
      <w:r>
        <w:rPr/>
        <w:t>）、</w:t>
      </w:r>
      <w:r>
        <w:rPr/>
        <w:t>用户信息管理</w:t>
      </w:r>
    </w:p>
    <w:p>
      <w:pPr>
        <w:pStyle w:val="a"/>
        <w:spacing w:lineRule="auto" w:line="360"/>
        <w:ind w:firstLine="42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用户在登录后可以修改个人信息，点击设置，可以修改用户名、密码、头像、性别、年龄、收件地址、联系方式等信息，保存后即可成功修改、维护个人信息。</w:t>
      </w:r>
    </w:p>
    <w:p>
      <w:pPr>
        <w:spacing w:lineRule="auto" w:line="360"/>
        <w:ind w:firstLine="420"/>
        <w:rPr>
          <w:rFonts w:hint="default" w:ascii="DengXian" w:eastAsia="DengXian" w:hAnsi="DengXian" w:cs="DengXian"/>
          <w:sz w:val="20"/>
          <w:szCs w:val="20"/>
        </w:rPr>
      </w:pP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 w:after="0"/>
        <w:ind w:firstLine="420"/>
      </w:pP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firstLine="420"/>
        <w:rPr>
          <w:rFonts w:ascii="微软雅黑" w:eastAsia="微软雅黑" w:hAnsi="微软雅黑"/>
          <w:sz w:val="24"/>
          <w:szCs w:val="24"/>
        </w:rPr>
      </w:pPr>
    </w:p>
    <w:p>
      <w:pPr>
        <w:pStyle w:val="6"/>
      </w:pPr>
    </w:p>
    <w:p/>
    <w:p/>
    <w:p/>
    <w:p/>
    <w:p/>
    <w:p/>
    <w:p/>
    <w:p/>
    <w:p/>
    <w:p/>
    <w:p/>
    <w:p/>
    <w:p/>
    <w:p>
      <w:pPr>
        <w:spacing w:lineRule="auto" w:line="360" w:beforeAutospacing="0" w:afterAutospacing="0"/>
        <w:rPr>
          <w:rFonts w:ascii="宋体" w:hAnsi="宋体"/>
        </w:rPr>
      </w:pPr>
    </w:p>
    <w:p>
      <w:pPr>
        <w:pStyle w:val="1"/>
        <w:rPr>
          <w:rFonts w:ascii="宋体" w:cs="Arial" w:hAnsi="宋体" w:eastAsia="宋体"/>
        </w:rPr>
      </w:pPr>
      <w:bookmarkStart w:name="_Toc428303624" w:id="17"/>
      <w:r>
        <w:t>第三部分 需求分析</w:t>
      </w:r>
      <w:bookmarkEnd w:id="17"/>
    </w:p>
    <w:p>
      <w:pPr>
        <w:pStyle w:val="3"/>
        <w:rPr>
          <w:rFonts w:ascii="宋体" w:hAnsi="宋体"/>
        </w:rPr>
      </w:pPr>
      <w:bookmarkStart w:name="_Toc428303625" w:id="18"/>
      <w:r>
        <w:rPr>
          <w:rFonts w:hint="eastAsia" w:ascii="宋体" w:hAnsi="宋体"/>
        </w:rPr>
        <w:t>一、用例分析</w:t>
      </w:r>
      <w:bookmarkEnd w:id="18"/>
    </w:p>
    <w:p>
      <w:pPr>
        <w:pStyle w:val="4"/>
        <w:rPr>
          <w:rFonts w:ascii="宋体" w:hAnsi="宋体"/>
        </w:rPr>
      </w:pPr>
      <w:bookmarkStart w:name="_Toc428303626" w:id="19"/>
      <w:bookmarkStart w:name="_Toc304476750" w:id="20"/>
      <w:bookmarkStart w:name="_Toc304561492" w:id="21"/>
      <w:r>
        <w:rPr>
          <w:rFonts w:ascii="宋体" w:hAnsi="宋体"/>
        </w:rPr>
        <w:t>1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 xml:space="preserve"> </w:t>
      </w:r>
      <w:r>
        <w:rPr>
          <w:rFonts w:ascii="宋体" w:hAnsi="宋体"/>
        </w:rPr>
        <w:t>商户</w:t>
      </w:r>
      <w:r>
        <w:rPr>
          <w:rFonts w:ascii="宋体" w:hAnsi="宋体"/>
        </w:rPr>
        <w:t>用例</w:t>
      </w:r>
      <w:bookmarkEnd w:id="19"/>
      <w:bookmarkEnd w:id="20"/>
      <w:bookmarkEnd w:id="21"/>
    </w:p>
    <w:p>
      <w:pPr>
        <w:spacing w:lineRule="auto" w:line="360" w:before="156" w:after="156" w:beforeLines="50" w:afterLines="50" w:beforeAutospacing="0" w:afterAutospacing="0"/>
        <w:jc w:val="center"/>
        <w:rPr>
          <w:rFonts w:ascii="宋体" w:cs="Arial" w:hAnsi="宋体"/>
        </w:rPr>
      </w:pPr>
      <w:r>
        <w:drawing>
          <wp:inline distT="0" distB="0" distL="0" distR="0">
            <wp:extent cx="4941266" cy="5184882"/>
            <wp:docPr id="2" name="Drawing 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V="false" flipH="false">
                      <a:off x="0" y="0"/>
                      <a:ext cx="4941266" cy="51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Rule="auto" w:line="360" w:before="156" w:after="156" w:beforeLines="50" w:afterLines="50" w:beforeAutospacing="0" w:afterAutospacing="0"/>
        <w:rPr>
          <w:rFonts w:ascii="宋体" w:cs="Arial" w:hAnsi="宋体"/>
          <w:b/>
        </w:rPr>
      </w:pPr>
      <w:r>
        <w:rPr>
          <w:rFonts w:cs="Arial" w:hint="eastAsia" w:ascii="宋体" w:hAnsi="宋体"/>
          <w:b/>
        </w:rPr>
        <w:t>商户</w:t>
      </w:r>
      <w:r>
        <w:rPr>
          <w:rFonts w:cs="Arial" w:ascii="宋体" w:hAnsi="宋体"/>
          <w:b/>
        </w:rPr>
        <w:t>用例说明：</w:t>
      </w:r>
    </w:p>
    <w:p>
      <w:pPr>
        <w:pStyle w:val="5"/>
        <w:rPr>
          <w:rFonts w:ascii="宋体" w:hAnsi="宋体"/>
        </w:rPr>
      </w:pPr>
      <w:bookmarkStart w:name="_Toc428303627" w:id="22"/>
      <w:r>
        <w:rPr>
          <w:rFonts w:hint="eastAsia" w:ascii="宋体" w:hAnsi="宋体"/>
        </w:rPr>
        <w:t>1.1</w:t>
      </w:r>
      <w:r>
        <w:rPr>
          <w:rFonts w:hint="eastAsia" w:ascii="宋体" w:hAnsi="宋体"/>
        </w:rPr>
        <w:t>商品管理</w:t>
      </w:r>
      <w:r>
        <w:rPr>
          <w:rFonts w:hint="eastAsia" w:ascii="宋体" w:hAnsi="宋体"/>
        </w:rPr>
        <w:t>用例描述</w:t>
      </w:r>
      <w:bookmarkEnd w:id="22"/>
    </w:p>
    <w:tbl>
      <w:tblPr>
        <w:tblW w:w="9000" w:type="dxa"/>
        <w:tblInd w:w="93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fill="FF0000" w:color="000000"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fill="FF0000" w:color="000000"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LT0000</w:t>
            </w:r>
          </w:p>
        </w:tc>
      </w:tr>
      <w:tr>
        <w:trPr>
          <w:trHeight w:val="270" w:hRule="atLeast"/>
        </w:trPr>
        <w:tc>
          <w:tcPr>
            <w:tcW w:w="1520" w:type="dxa"/>
            <w:shd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商品管理</w:t>
            </w:r>
          </w:p>
        </w:tc>
      </w:tr>
      <w:tr>
        <w:trPr>
          <w:trHeight w:val="270" w:hRule="atLeast"/>
        </w:trPr>
        <w:tc>
          <w:tcPr>
            <w:tcW w:w="1520" w:type="dxa"/>
            <w:shd w:fill="66CCFF" w:color="000000"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父用例</w:t>
            </w: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fill="66CCFF" w:color="000000"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/>
            <w:vAlign w:val="bottom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/>
          </w:tcPr>
          <w:p>
            <w:pPr>
              <w:jc w:val="left"/>
              <w:rPr>
                <w:kern w:val="0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1、添加商品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2、修改商品属性</w:t>
            </w:r>
          </w:p>
          <w:p>
            <w:pPr>
              <w:jc w:val="left"/>
              <w:rPr>
                <w:rFonts w:ascii="宋体" w:cs="宋体" w:hAnsi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3、删除商品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  <w:rPr>
          <w:rFonts w:ascii="宋体" w:hAnsi="宋体"/>
        </w:rPr>
      </w:pPr>
      <w:bookmarkStart w:name="_Toc428303661" w:id="56"/>
      <w:bookmarkEnd w:id="56"/>
      <w:r/>
      <w:r>
        <w:rPr>
          <w:rFonts w:hint="eastAsia" w:ascii="宋体" w:hAnsi="宋体"/>
        </w:rPr>
        <w:t>1.</w:t>
      </w:r>
      <w:r>
        <w:rPr>
          <w:rFonts w:ascii="宋体" w:hint="default" w:hAnsi="宋体"/>
        </w:rPr>
        <w:t>2</w:t>
      </w:r>
      <w:r>
        <w:rPr>
          <w:rFonts w:hint="eastAsia" w:ascii="宋体" w:hAnsi="宋体"/>
        </w:rPr>
        <w:t>添加商品用例描述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LT0001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添加商品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LT0000(商品管理)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a.商家点击“添加商品”按钮，弹出添加商品</w:t>
            </w:r>
            <w:r>
              <w:rPr>
                <w:sz w:val="18"/>
                <w:szCs w:val="18"/>
              </w:rPr>
              <w:t>详情</w:t>
            </w:r>
            <w:r>
              <w:rPr>
                <w:sz w:val="18"/>
                <w:szCs w:val="18"/>
              </w:rPr>
              <w:t>页面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</w:t>
            </w:r>
            <w:r>
              <w:rPr>
                <w:sz w:val="18"/>
                <w:szCs w:val="18"/>
              </w:rPr>
              <w:t>在商品详情页面</w:t>
            </w:r>
            <w:r>
              <w:rPr>
                <w:sz w:val="18"/>
                <w:szCs w:val="18"/>
              </w:rPr>
              <w:t>，商品添加商品名称、规格、分类……</w:t>
            </w:r>
            <w:r>
              <w:rPr>
                <w:sz w:val="18"/>
                <w:szCs w:val="18"/>
              </w:rPr>
              <w:t>等属性</w:t>
            </w:r>
          </w:p>
          <w:p>
            <w:r>
              <w:rPr>
                <w:sz w:val="18"/>
                <w:szCs w:val="18"/>
              </w:rPr>
              <w:t>c.</w:t>
            </w:r>
            <w:r>
              <w:rPr>
                <w:sz w:val="18"/>
                <w:szCs w:val="18"/>
              </w:rPr>
              <w:t>点击“</w:t>
            </w:r>
            <w:r>
              <w:rPr>
                <w:sz w:val="18"/>
                <w:szCs w:val="18"/>
              </w:rPr>
              <w:t>确定</w:t>
            </w:r>
            <w:r>
              <w:rPr>
                <w:sz w:val="18"/>
                <w:szCs w:val="18"/>
              </w:rPr>
              <w:t>”</w:t>
            </w:r>
            <w:r>
              <w:rPr>
                <w:sz w:val="18"/>
                <w:szCs w:val="18"/>
              </w:rPr>
              <w:t>按钮，成功添加商品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  <w:rPr>
          <w:rFonts w:ascii="宋体" w:hAnsi="宋体"/>
        </w:rPr>
      </w:pPr>
      <w:bookmarkStart w:name="_Toc428303662" w:id="57"/>
      <w:bookmarkEnd w:id="57"/>
      <w:r/>
      <w:r>
        <w:rPr>
          <w:rFonts w:hint="eastAsia" w:ascii="宋体" w:hAnsi="宋体"/>
        </w:rPr>
        <w:t>1.</w:t>
      </w:r>
      <w:r>
        <w:rPr>
          <w:rFonts w:ascii="宋体" w:hint="default" w:hAnsi="宋体"/>
        </w:rPr>
        <w:t>3修改商品信息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修改商品信息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tabs>
                <w:tab w:pos="1116" w:val="left" w:leader="none"/>
              </w:tabs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LT0000(商品管理)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添加商品成功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</w:t>
            </w:r>
            <w:r>
              <w:rPr>
                <w:sz w:val="18"/>
                <w:szCs w:val="18"/>
              </w:rPr>
              <w:t>选择对应商品点击“编辑”按钮</w:t>
            </w:r>
            <w:r>
              <w:rPr>
                <w:sz w:val="18"/>
                <w:szCs w:val="18"/>
              </w:rPr>
              <w:t>,进入商品详细信息界面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b.修改商品信息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c.点击“确认”按钮，商品信息修改成功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5"/>
      </w:pPr>
      <w:bookmarkStart w:name="_Toc428303663" w:id="58"/>
      <w:bookmarkEnd w:id="58"/>
      <w:r>
        <w:rPr/>
        <w:t>1.</w:t>
      </w:r>
      <w:r>
        <w:rPr/>
        <w:t>4删除</w:t>
      </w:r>
      <w:r>
        <w:rPr/>
        <w:t>商品</w:t>
      </w:r>
      <w:r>
        <w:rPr/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删除商品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tabs>
                <w:tab w:pos="1116" w:val="left" w:leader="none"/>
              </w:tabs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LT0000(商品管理)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326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添加商品成功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a.选择对应商品点击“删除”按钮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b.弹出确认消息框，点击“确认”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c.商品删除成功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</w:tbl>
    <w:p/>
    <w:p/>
    <w:p>
      <w:pPr>
        <w:pStyle w:val="5"/>
      </w:pPr>
      <w:bookmarkStart w:name="_Toc428303664" w:id="59"/>
      <w:bookmarkEnd w:id="59"/>
      <w:r>
        <w:rPr/>
        <w:t>1.5订单管理用例描述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LT0004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订单管理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kern w:val="0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1、查看订单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2、删除订单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sz w:val="18"/>
                <w:szCs w:val="18"/>
              </w:rPr>
              <w:t>3、修改订单状态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sz w:val="18"/>
                <w:szCs w:val="18"/>
              </w:rPr>
              <w:t>4、统计销售数据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/>
    <w:p>
      <w:pPr>
        <w:pStyle w:val="5"/>
      </w:pPr>
      <w:bookmarkStart w:name="_Toc428303665" w:id="60"/>
      <w:bookmarkEnd w:id="60"/>
      <w:r>
        <w:rPr/>
        <w:t>1.6查看订单用例描述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LT0005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查看订单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LT0004(订单管理)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kern w:val="0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1、查看订单列表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2、查看订单明细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</w:pPr>
      <w:bookmarkStart w:name="_Toc428303666" w:id="61"/>
      <w:bookmarkEnd w:id="61"/>
      <w:r>
        <w:rPr/>
        <w:t>1.7查看订单列表用例描述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LT0006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查看订单列表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LT0005(查看订单)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a.点击“订单”按钮，进入订单界面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b.查看所有订单的简略信息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</w:pPr>
      <w:bookmarkStart w:name="_Toc428303667" w:id="62"/>
      <w:bookmarkEnd w:id="62"/>
      <w:r>
        <w:rPr/>
        <w:t>1.</w:t>
      </w:r>
      <w:r>
        <w:rPr/>
        <w:t>8查看订单明细用例描述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查看订单明细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LT0005(查看订单)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查看订单列表成功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a.点击订单I</w:t>
            </w:r>
            <w:r>
              <w:rPr>
                <w:sz w:val="18"/>
                <w:szCs w:val="18"/>
              </w:rPr>
              <w:t>d，进入订单详情页面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b.订单详情查看成功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</w:pPr>
      <w:bookmarkStart w:name="_Toc428303668" w:id="63"/>
      <w:bookmarkEnd w:id="63"/>
      <w:r>
        <w:rPr/>
        <w:t>1.</w:t>
      </w:r>
      <w:r>
        <w:rPr/>
        <w:t>9删除订单用例描述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删除订单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LT0004(订单管理)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r>
              <w:rPr/>
              <w:t>//废弃，商户不能删除订单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</w:pPr>
      <w:bookmarkStart w:name="_Toc428303669" w:id="64"/>
      <w:bookmarkEnd w:id="64"/>
      <w:r>
        <w:rPr/>
        <w:t>1.</w:t>
      </w:r>
      <w:r>
        <w:rPr/>
        <w:t>10修改订单状态用例描述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LT0009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修改订单状态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LT0004(订单管理)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a.商品发货后，点击“已发货”按钮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b.自动修改订单状态为“</w:t>
            </w:r>
            <w:r>
              <w:rPr>
                <w:sz w:val="18"/>
                <w:szCs w:val="18"/>
              </w:rPr>
              <w:t>已发货</w:t>
            </w:r>
            <w:r>
              <w:rPr>
                <w:sz w:val="18"/>
                <w:szCs w:val="18"/>
              </w:rPr>
              <w:t>”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pStyle w:val="5"/>
      </w:pPr>
      <w:bookmarkStart w:name="_Toc428303670" w:id="65"/>
      <w:bookmarkEnd w:id="65"/>
      <w:r>
        <w:rPr/>
        <w:t>1.11统计销售数据用例描述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LT0010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统计销售数据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LT0004(订单管理)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a.点击“订单</w:t>
            </w:r>
            <w:r>
              <w:rPr>
                <w:sz w:val="18"/>
                <w:szCs w:val="18"/>
              </w:rPr>
              <w:t>”，进入订单界面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b.点击“统计</w:t>
            </w:r>
            <w:r>
              <w:rPr>
                <w:sz w:val="18"/>
                <w:szCs w:val="18"/>
              </w:rPr>
              <w:t>数据</w:t>
            </w:r>
            <w:r>
              <w:rPr>
                <w:sz w:val="18"/>
                <w:szCs w:val="18"/>
              </w:rPr>
              <w:t>”</w:t>
            </w:r>
            <w:r>
              <w:rPr>
                <w:sz w:val="18"/>
                <w:szCs w:val="18"/>
              </w:rPr>
              <w:t>按钮，</w:t>
            </w:r>
            <w:r>
              <w:rPr>
                <w:sz w:val="18"/>
                <w:szCs w:val="18"/>
              </w:rPr>
              <w:t>以柱状图、折线图</w:t>
            </w:r>
            <w:r>
              <w:rPr>
                <w:sz w:val="18"/>
                <w:szCs w:val="18"/>
              </w:rPr>
              <w:t>显示</w:t>
            </w:r>
            <w:r>
              <w:rPr>
                <w:sz w:val="18"/>
                <w:szCs w:val="18"/>
              </w:rPr>
              <w:t>各个周、各个月、各个</w:t>
            </w:r>
            <w:r>
              <w:rPr>
                <w:sz w:val="18"/>
                <w:szCs w:val="18"/>
              </w:rPr>
              <w:t>季度内商品</w:t>
            </w:r>
            <w:r>
              <w:rPr>
                <w:sz w:val="18"/>
                <w:szCs w:val="18"/>
              </w:rPr>
              <w:t>销售的种类、数量以及资金总额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c.</w:t>
            </w:r>
            <w:r>
              <w:rPr>
                <w:sz w:val="18"/>
                <w:szCs w:val="18"/>
              </w:rPr>
              <w:t>统计销售数据成功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/>
    <w:p/>
    <w:p/>
    <w:p/>
    <w:p>
      <w:pPr>
        <w:pStyle w:val="5"/>
        <w:rPr>
          <w:rFonts w:ascii="宋体" w:hAnsi="宋体"/>
        </w:rPr>
      </w:pPr>
      <w:bookmarkStart w:name="_Toc428303671" w:id="66"/>
      <w:bookmarkEnd w:id="66"/>
      <w:r/>
      <w:r>
        <w:rPr>
          <w:rFonts w:hint="eastAsia" w:ascii="宋体" w:hAnsi="宋体"/>
        </w:rPr>
        <w:t>1.</w:t>
      </w:r>
      <w:r>
        <w:rPr>
          <w:rFonts w:ascii="宋体" w:hint="default" w:hAnsi="宋体"/>
        </w:rPr>
        <w:t>12</w:t>
      </w:r>
      <w:r>
        <w:rPr>
          <w:rFonts w:hint="eastAsia" w:ascii="宋体" w:hAnsi="宋体"/>
        </w:rPr>
        <w:t>分类</w:t>
      </w:r>
      <w:r>
        <w:rPr>
          <w:rFonts w:hint="eastAsia" w:ascii="宋体" w:hAnsi="宋体"/>
        </w:rPr>
        <w:t>管理用例描述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分类管理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0" w:hRule="atLeast"/>
        </w:trPr>
        <w:tc>
          <w:tcPr>
            <w:tcW w:w="1520" w:type="dxa"/>
            <w:shd w:color="ffffff" w:fill="ffffff" w:val="clear"/>
          </w:tcPr>
          <w:p>
            <w:pPr>
              <w:jc w:val="left"/>
              <w:rPr>
                <w:rFonts w:eastAsia="宋体" w:ascii="宋体" w:hAnsi="宋体" w:cs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kern w:val="0"/>
                <w:sz w:val="18"/>
                <w:szCs w:val="18"/>
                <w:u w:val="none"/>
                <w:vertAlign w:val="baseline"/>
                <w:lang w:val="en-US" w:bidi="en-US"/>
              </w:rPr>
            </w:pPr>
            <w:r>
              <w:rPr>
                <w:rFonts w:hAnsi="宋体" w:cs="宋体" w:eastAsia="宋体" w:ascii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kern w:val="0"/>
                <w:sz w:val="18"/>
                <w:szCs w:val="18"/>
                <w:u w:val="none"/>
                <w:vertAlign w:val="baseline"/>
                <w:lang w:val="en-US" w:bidi="en-US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eastAsia="宋体" w:ascii="宋体" w:hAnsi="宋体" w:cs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kern w:val="0"/>
                <w:sz w:val="18"/>
                <w:szCs w:val="18"/>
                <w:u w:val="none"/>
                <w:vertAlign w:val="baseline"/>
                <w:lang w:val="en-US" w:bidi="en-US"/>
              </w:rPr>
            </w:pPr>
            <w:r>
              <w:rPr>
                <w:rFonts w:hAnsi="宋体" w:cs="宋体" w:eastAsia="宋体" w:ascii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kern w:val="0"/>
                <w:sz w:val="18"/>
                <w:szCs w:val="18"/>
                <w:u w:val="none"/>
                <w:vertAlign w:val="baseline"/>
                <w:lang w:val="en-US" w:bidi="en-US"/>
              </w:rPr>
              <w:t>1、添加</w:t>
            </w:r>
            <w:r>
              <w:rPr>
                <w:rFonts w:hAnsi="宋体" w:cs="宋体" w:eastAsia="宋体" w:ascii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kern w:val="0"/>
                <w:sz w:val="18"/>
                <w:szCs w:val="18"/>
                <w:u w:val="none"/>
                <w:vertAlign w:val="baseline"/>
              </w:rPr>
              <w:t>分类</w:t>
            </w:r>
          </w:p>
          <w:p>
            <w:pPr>
              <w:jc w:val="left"/>
              <w:rPr>
                <w:rFonts w:eastAsia="宋体" w:ascii="宋体" w:hAnsi="宋体" w:cs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sz w:val="18"/>
                <w:szCs w:val="18"/>
                <w:u w:val="none"/>
                <w:vertAlign w:val="baseline"/>
                <w:lang w:val="en-US" w:bidi="en-US"/>
              </w:rPr>
            </w:pPr>
            <w:r>
              <w:rPr>
                <w:rFonts w:hAnsi="宋体" w:cs="宋体" w:eastAsia="宋体" w:ascii="宋体"/>
                <w:b w:val="0"/>
                <w:i w:val="0"/>
                <w:strike w:val="0"/>
                <w:dstrike w:val="0"/>
                <w:snapToGrid/>
                <w:color w:val="000000"/>
                <w:w w:val="100"/>
                <w:kern w:val="0"/>
                <w:sz w:val="18"/>
                <w:szCs w:val="18"/>
                <w:u w:val="none"/>
                <w:vertAlign w:val="baseline"/>
                <w:lang w:val="en-US" w:bidi="en-US"/>
              </w:rPr>
              <w:t>2、修改分类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2" w:id="67"/>
      <w:bookmarkEnd w:id="67"/>
      <w:r/>
      <w:r>
        <w:rPr>
          <w:rFonts w:hint="eastAsia" w:ascii="宋体" w:hAnsi="宋体"/>
        </w:rPr>
        <w:t>1.</w:t>
      </w:r>
      <w:r>
        <w:rPr>
          <w:rFonts w:ascii="宋体" w:hint="default" w:hAnsi="宋体"/>
        </w:rPr>
        <w:t>1</w:t>
      </w:r>
      <w:r>
        <w:rPr>
          <w:rFonts w:ascii="宋体" w:hint="default" w:hAnsi="宋体"/>
        </w:rPr>
        <w:t>3添加分类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添加分类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（分类管理）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kern w:val="0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在“分类管理”页面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点击“添加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按钮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</w:t>
            </w:r>
            <w:r>
              <w:rPr>
                <w:sz w:val="18"/>
                <w:szCs w:val="18"/>
              </w:rPr>
              <w:t>在弹出的编辑界面中输入新增的分类的名字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c.</w:t>
            </w:r>
            <w:r>
              <w:rPr>
                <w:sz w:val="18"/>
                <w:szCs w:val="18"/>
              </w:rPr>
              <w:t>点击“保存”，</w:t>
            </w:r>
            <w:r>
              <w:rPr>
                <w:sz w:val="18"/>
                <w:szCs w:val="18"/>
              </w:rPr>
              <w:t>系统在数据库中增加分类，</w:t>
            </w:r>
            <w:r>
              <w:rPr>
                <w:sz w:val="18"/>
                <w:szCs w:val="18"/>
              </w:rPr>
              <w:t>添加成功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3" w:id="68"/>
      <w:bookmarkEnd w:id="68"/>
      <w:r/>
      <w:r>
        <w:rPr>
          <w:rFonts w:hint="eastAsia" w:ascii="宋体" w:hAnsi="宋体"/>
        </w:rPr>
        <w:t>1.1</w:t>
      </w:r>
      <w:r>
        <w:rPr>
          <w:rFonts w:ascii="宋体" w:hint="default" w:hAnsi="宋体"/>
        </w:rPr>
        <w:t>4修改分类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修改分类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LT0011（分类管理）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a.商户在“分类管理”页面点击想要修改的分类右侧的“编辑”按钮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b.在弹出的编辑界面中修改分类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c.点击“保存”，</w:t>
            </w:r>
            <w:r>
              <w:rPr>
                <w:sz w:val="18"/>
                <w:szCs w:val="18"/>
              </w:rPr>
              <w:t>系统在数据库中修改分类，</w:t>
            </w:r>
            <w:r>
              <w:rPr>
                <w:sz w:val="18"/>
                <w:szCs w:val="18"/>
              </w:rPr>
              <w:t>修改成功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4" w:id="69"/>
      <w:bookmarkEnd w:id="69"/>
      <w:r/>
      <w:r>
        <w:rPr>
          <w:rFonts w:hint="eastAsia" w:ascii="宋体" w:hAnsi="宋体"/>
        </w:rPr>
        <w:t>1.1</w:t>
      </w:r>
      <w:r>
        <w:rPr>
          <w:rFonts w:ascii="宋体" w:hint="default" w:hAnsi="宋体"/>
        </w:rPr>
        <w:t>5门店管理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门店管理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kern w:val="0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1、添加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门店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2、修改</w:t>
            </w:r>
            <w:r>
              <w:rPr>
                <w:sz w:val="18"/>
                <w:szCs w:val="18"/>
              </w:rPr>
              <w:t>门店</w:t>
            </w:r>
            <w:r>
              <w:rPr>
                <w:sz w:val="18"/>
                <w:szCs w:val="18"/>
              </w:rPr>
              <w:t>属性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3、删除</w:t>
            </w:r>
            <w:r>
              <w:rPr>
                <w:sz w:val="18"/>
                <w:szCs w:val="18"/>
              </w:rPr>
              <w:t>门店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5" w:id="70"/>
      <w:bookmarkEnd w:id="70"/>
      <w:r/>
      <w:r>
        <w:rPr>
          <w:rFonts w:hint="eastAsia" w:ascii="宋体" w:hAnsi="宋体"/>
        </w:rPr>
        <w:t>1.1</w:t>
      </w:r>
      <w:r>
        <w:rPr>
          <w:rFonts w:ascii="宋体" w:hint="default" w:hAnsi="宋体"/>
        </w:rPr>
        <w:t>6添加门店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添加门店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LT0014（门店管理）</w:t>
            </w:r>
          </w:p>
        </w:tc>
      </w:tr>
      <w:tr>
        <w:trPr>
          <w:trHeight w:val="9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a.商户在“门店管理”页面点击“添加”按钮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</w:t>
            </w:r>
            <w:r>
              <w:rPr>
                <w:sz w:val="18"/>
                <w:szCs w:val="18"/>
              </w:rPr>
              <w:t>在弹出的编辑窗口中</w:t>
            </w:r>
            <w:r>
              <w:rPr>
                <w:sz w:val="18"/>
                <w:szCs w:val="18"/>
              </w:rPr>
              <w:t>输入新增的门店的信息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c.点击“保存”，</w:t>
            </w:r>
            <w:r>
              <w:rPr>
                <w:sz w:val="18"/>
                <w:szCs w:val="18"/>
              </w:rPr>
              <w:t>系统在数据库中添加门店，</w:t>
            </w:r>
            <w:r>
              <w:rPr>
                <w:sz w:val="18"/>
                <w:szCs w:val="18"/>
              </w:rPr>
              <w:t>提示添加成功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6" w:id="71"/>
      <w:bookmarkEnd w:id="71"/>
      <w:r/>
      <w:r>
        <w:rPr>
          <w:rFonts w:hint="eastAsia" w:ascii="宋体" w:hAnsi="宋体"/>
        </w:rPr>
        <w:t>1.1</w:t>
      </w:r>
      <w:r>
        <w:rPr>
          <w:rFonts w:ascii="宋体" w:hint="default" w:hAnsi="宋体"/>
        </w:rPr>
        <w:t>7修改门店属性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LT0016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修改门店属性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LT0014（门店管理）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a.商户在“门店管理”页面点击“修改按钮”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b.在弹出的编辑窗口中输入要修改的门店信息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c.点击“保存”，系统在数据库中修改门店，提示添加成功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7" w:id="72"/>
      <w:bookmarkEnd w:id="72"/>
      <w:r/>
      <w:r>
        <w:rPr>
          <w:rFonts w:hint="eastAsia" w:ascii="宋体" w:hAnsi="宋体"/>
        </w:rPr>
        <w:t>1.1</w:t>
      </w:r>
      <w:r>
        <w:rPr>
          <w:rFonts w:ascii="宋体" w:hint="default" w:hAnsi="宋体"/>
        </w:rPr>
        <w:t>8删除门店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17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删除门店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LT0014（门店管理）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a.商户在“门店管理”页面点击“删除”按钮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b.在弹出的确认窗口中点击“确认”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c.系统在数据库中删除门店，提示删除成功信息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8" w:id="73"/>
      <w:bookmarkEnd w:id="73"/>
      <w:r/>
      <w:r>
        <w:rPr>
          <w:rFonts w:hint="eastAsia" w:ascii="宋体" w:hAnsi="宋体"/>
        </w:rPr>
        <w:t>1.1</w:t>
      </w:r>
      <w:r>
        <w:rPr>
          <w:rFonts w:ascii="宋体" w:hint="default" w:hAnsi="宋体"/>
        </w:rPr>
        <w:t>9登录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LT0018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已注册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a.商户在“登录”页面输入账号密码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</w:t>
            </w:r>
            <w:r>
              <w:rPr>
                <w:sz w:val="18"/>
                <w:szCs w:val="18"/>
              </w:rPr>
              <w:t>系统在数据库中查找有无相应的账号密码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c.如果账号密码吻合，则登陆成功，跳转后台管理界面，否则提示错误信息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79" w:id="74"/>
      <w:bookmarkEnd w:id="74"/>
      <w:r/>
      <w:r>
        <w:rPr>
          <w:rFonts w:hint="eastAsia" w:ascii="宋体" w:hAnsi="宋体"/>
        </w:rPr>
        <w:t>1.</w:t>
      </w:r>
      <w:r>
        <w:rPr>
          <w:rFonts w:ascii="宋体" w:hint="default" w:hAnsi="宋体"/>
        </w:rPr>
        <w:t>20注册</w:t>
      </w:r>
      <w:r>
        <w:rPr>
          <w:rFonts w:hint="eastAsia" w:ascii="宋体" w:hAnsi="宋体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LT0019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注册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商户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a.商户在“注册”页面输入个人信息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b.系统在前端中判断商户输入的信息是否合法</w:t>
            </w:r>
          </w:p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c.如果信息合法，则系统给商户分配一个账号，同时将账号信息登录至数据库；否则提示错误信息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pStyle w:val="5"/>
        <w:rPr>
          <w:rFonts w:ascii="宋体" w:hAnsi="宋体"/>
        </w:rPr>
      </w:pPr>
      <w:bookmarkStart w:name="_Toc428303680" w:id="75"/>
      <w:bookmarkEnd w:id="75"/>
      <w:r/>
    </w:p>
    <w:p/>
    <w:p>
      <w:pPr>
        <w:pStyle w:val="4"/>
        <w:rPr>
          <w:rFonts w:ascii="宋体" w:hAnsi="宋体"/>
        </w:rPr>
      </w:pPr>
      <w:bookmarkStart w:name="_Toc428303681" w:id="76"/>
      <w:bookmarkEnd w:id="76"/>
      <w:r/>
      <w:r/>
      <w:r/>
    </w:p>
    <w:p>
      <w:pPr>
        <w:pStyle w:val="4"/>
        <w:rPr>
          <w:rFonts w:ascii="宋体" w:hAnsi="宋体"/>
        </w:rPr>
      </w:pPr>
      <w:bookmarkStart w:name="_Toc428303682" w:id="77"/>
      <w:bookmarkEnd w:id="77"/>
      <w:r>
        <w:rPr>
          <w:rFonts w:ascii="宋体" w:hint="default" w:hAnsi="宋体"/>
        </w:rPr>
        <w:t>2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 xml:space="preserve"> 顾客用例</w:t>
      </w:r>
      <w:r/>
    </w:p>
    <w:p>
      <w:pPr>
        <w:rPr>
          <w:b/>
        </w:rPr>
      </w:pPr>
      <w:r>
        <w:drawing>
          <wp:inline distT="0" distB="0" distL="0" distR="0">
            <wp:extent cx="5715000" cy="5310187"/>
            <wp:docPr id="3" name="Drawing 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3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游客用例说明：</w:t>
      </w:r>
    </w:p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1</w:t>
      </w:r>
      <w:r>
        <w:rPr>
          <w:rFonts w:hint="eastAsia" w:ascii="宋体" w:hAnsi="宋体"/>
          <w:b/>
          <w:sz w:val="24"/>
          <w:szCs w:val="24"/>
        </w:rPr>
        <w:t>游客注册用例描述</w:t>
      </w:r>
      <w:r>
        <w:rPr>
          <w:b/>
          <w:sz w:val="24"/>
          <w:szCs w:val="24"/>
        </w:rPr>
      </w:r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9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注册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登录网站登录/注册页面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r>
              <w:rPr/>
              <w:t>a</w:t>
            </w:r>
            <w:r>
              <w:rPr/>
              <w:t>.</w:t>
            </w:r>
            <w:r>
              <w:rPr/>
              <w:t>点击按钮</w:t>
            </w:r>
            <w:r>
              <w:rPr/>
              <w:t>选择注册</w:t>
            </w:r>
            <w:r>
              <w:rPr/>
              <w:t>目的：成为商户或顾客</w:t>
            </w:r>
          </w:p>
          <w:p>
            <w:r>
              <w:rPr/>
              <w:t>b</w:t>
            </w:r>
            <w:r>
              <w:rPr/>
              <w:t>.</w:t>
            </w:r>
            <w:r>
              <w:rPr/>
              <w:t>点击按钮选择切换</w:t>
            </w:r>
            <w:r>
              <w:rPr/>
              <w:t>选择注册方式：手机号或</w:t>
            </w:r>
            <w:r>
              <w:rPr/>
              <w:t>邮箱</w:t>
            </w:r>
          </w:p>
          <w:p>
            <w:r>
              <w:rPr/>
              <w:t>c</w:t>
            </w:r>
            <w:r>
              <w:rPr/>
              <w:t>.</w:t>
            </w:r>
            <w:r>
              <w:rPr/>
              <w:t>点击输入框输入</w:t>
            </w:r>
            <w:r>
              <w:rPr/>
              <w:t>验证码注册</w:t>
            </w:r>
            <w:r>
              <w:rPr/>
              <w:t>和填写所用账号密码</w:t>
            </w:r>
            <w:r>
              <w:rPr/>
              <w:t>并重复确认</w:t>
            </w:r>
            <w:r>
              <w:rPr/>
              <w:t>，随机生成</w:t>
            </w:r>
            <w:r>
              <w:rPr/>
              <w:t>系统</w:t>
            </w:r>
            <w:r>
              <w:rPr/>
              <w:t>账号</w:t>
            </w:r>
            <w:r>
              <w:rPr/>
              <w:t>，手机号或邮箱也可用于登录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</w:t>
            </w:r>
          </w:p>
          <w:p>
            <w:pPr>
              <w:widowControl w:val="1"/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游客登录用例描述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游客登录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已注册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点击输入框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输入账号与密码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、顾客第一次登录账号则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点击标签按钮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选择偏好商品标签，商户选择相关信息比如营业执照、电话、门店信息的上传审核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c、顾客商户分别执行登录后可用操作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/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3</w:t>
      </w:r>
      <w:r>
        <w:rPr>
          <w:rFonts w:hint="eastAsia" w:ascii="宋体" w:hAnsi="宋体"/>
          <w:b/>
          <w:sz w:val="24"/>
          <w:szCs w:val="24"/>
        </w:rPr>
        <w:t>游客浏览商品用例描述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游客浏览商品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访问登录网站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、滚动商品列表查看商品概要信息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2、查看商品详细信息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4</w:t>
      </w:r>
      <w:r>
        <w:rPr>
          <w:rFonts w:hint="eastAsia" w:ascii="宋体" w:hAnsi="宋体"/>
          <w:b/>
          <w:sz w:val="24"/>
          <w:szCs w:val="24"/>
        </w:rPr>
        <w:t>商品详细信息用例描述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商品详细信息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登录网站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商品页面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、点击商品缩略图或描述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、查看商品详细信息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、有添加到购物车按钮，但点击会提醒需要登录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5</w:t>
      </w:r>
      <w:r>
        <w:rPr>
          <w:rFonts w:hint="eastAsia" w:ascii="宋体" w:hAnsi="宋体"/>
          <w:b/>
          <w:sz w:val="24"/>
          <w:szCs w:val="24"/>
        </w:rPr>
        <w:t>游客搜索商品用例描述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游客搜索商品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游客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登录网站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搜索页面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、点击搜索框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、输入搜索内容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、得到搜索结果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6</w:t>
      </w:r>
      <w:r>
        <w:rPr>
          <w:rFonts w:hint="eastAsia" w:ascii="宋体" w:hAnsi="宋体"/>
          <w:b/>
          <w:sz w:val="24"/>
          <w:szCs w:val="24"/>
        </w:rPr>
        <w:t>顾客选择商品用例描述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顾客选择商品用例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a、浏览商品列表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b、点击商品进入商品详细信息和选择添加进购物车页面或直接购买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c、分别跳转购物车页面和订单生成页面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7</w:t>
      </w:r>
      <w:r>
        <w:rPr>
          <w:rFonts w:hint="eastAsia" w:ascii="宋体" w:hAnsi="宋体"/>
          <w:b/>
          <w:sz w:val="24"/>
          <w:szCs w:val="24"/>
        </w:rPr>
        <w:t>顾客管理购物车用例描述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顾客管理购物车用例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1、添加商品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2、删除商品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8</w:t>
      </w:r>
      <w:r>
        <w:rPr>
          <w:rFonts w:hint="eastAsia" w:ascii="宋体" w:hAnsi="宋体"/>
          <w:b/>
          <w:sz w:val="24"/>
          <w:szCs w:val="24"/>
        </w:rPr>
        <w:t>顾客在购物车中添加商品用例描述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购物车添加商品用例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已登录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a、在商品页面点击加入购物车按钮进入选择页面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b、商品选择页面进行商品样式和数量的选择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c、点击确定成功加入到购物车中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9</w:t>
      </w:r>
      <w:r>
        <w:rPr>
          <w:rFonts w:hint="eastAsia" w:ascii="宋体" w:hAnsi="宋体"/>
          <w:b/>
          <w:sz w:val="24"/>
          <w:szCs w:val="24"/>
        </w:rPr>
        <w:t>顾客在购物车删</w:t>
      </w:r>
      <w:r>
        <w:rPr>
          <w:rFonts w:hint="eastAsia" w:ascii="宋体" w:hAnsi="宋体"/>
          <w:b/>
          <w:sz w:val="24"/>
          <w:szCs w:val="24"/>
        </w:rPr>
        <w:t>改</w:t>
      </w:r>
      <w:r>
        <w:rPr>
          <w:rFonts w:hint="eastAsia" w:ascii="宋体" w:hAnsi="宋体"/>
          <w:b/>
          <w:sz w:val="24"/>
          <w:szCs w:val="24"/>
        </w:rPr>
        <w:t>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购物车删改商品用例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购物车中有该商品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a、点击购物车中商品左侧框，选中，点击+-或直接输入调整商品数量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10</w:t>
      </w:r>
      <w:r>
        <w:rPr>
          <w:rFonts w:hint="eastAsia" w:ascii="宋体" w:hAnsi="宋体"/>
          <w:b/>
          <w:sz w:val="24"/>
          <w:szCs w:val="24"/>
        </w:rPr>
        <w:t>顾客从购物车购买商品用例描述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29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顾客付款购买购物车中商品用例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商品存于购物车中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r>
              <w:rPr/>
              <w:t>1、生成订单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rPr>
          <w:b/>
          <w:sz w:val="24"/>
          <w:szCs w:val="24"/>
        </w:rPr>
      </w:pPr>
      <w:r>
        <w:rPr>
          <w:rFonts w:ascii="宋体" w:hint="default" w:hAnsi="宋体"/>
          <w:b/>
          <w:sz w:val="24"/>
          <w:szCs w:val="24"/>
        </w:rPr>
        <w:t>2</w:t>
      </w:r>
      <w:r>
        <w:rPr>
          <w:rFonts w:hint="eastAsia" w:ascii="宋体" w:hAnsi="宋体"/>
          <w:b/>
          <w:sz w:val="24"/>
          <w:szCs w:val="24"/>
        </w:rPr>
        <w:t>.</w:t>
      </w:r>
      <w:r>
        <w:rPr>
          <w:rFonts w:ascii="宋体" w:hint="default" w:hAnsi="宋体"/>
          <w:b/>
          <w:sz w:val="24"/>
          <w:szCs w:val="24"/>
        </w:rPr>
        <w:t>11</w:t>
      </w:r>
      <w:r>
        <w:rPr>
          <w:rFonts w:hint="eastAsia" w:ascii="宋体" w:hAnsi="宋体"/>
          <w:b/>
          <w:sz w:val="24"/>
          <w:szCs w:val="24"/>
        </w:rPr>
        <w:t>购买成功生成</w:t>
      </w:r>
      <w:r>
        <w:rPr>
          <w:rFonts w:hint="eastAsia" w:ascii="宋体" w:hAnsi="宋体"/>
          <w:b/>
          <w:sz w:val="24"/>
          <w:szCs w:val="24"/>
        </w:rPr>
        <w:t>订单</w:t>
      </w:r>
      <w:r>
        <w:rPr>
          <w:rFonts w:hint="eastAsia" w:ascii="宋体" w:hAnsi="宋体"/>
          <w:b/>
          <w:sz w:val="24"/>
          <w:szCs w:val="24"/>
        </w:rPr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0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生成订单用例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29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订单有效、已付款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a、点击商品左侧框选中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b、点击结算按钮进入信息确认页面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c、点击个人信息栏修改地址电话等个人信息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d、点击订单备注输入框选择添加备注（可选）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e、选择支付方式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f、点击提交订单按钮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g、付款成功后生成订单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>
      <w:pPr>
        <w:rPr>
          <w:b/>
        </w:rPr>
      </w:pPr>
    </w:p>
    <w:p>
      <w:pPr>
        <w:pStyle w:val="5"/>
        <w:rPr>
          <w:rFonts w:ascii="宋体" w:hAnsi="宋体"/>
        </w:rPr>
      </w:pPr>
    </w:p>
    <w:p>
      <w:pPr>
        <w:pStyle w:val="5"/>
      </w:pPr>
      <w:bookmarkStart w:name="_Toc428303683" w:id="78"/>
      <w:bookmarkEnd w:id="78"/>
      <w:r>
        <w:rPr/>
        <w:t>2.</w:t>
      </w:r>
      <w:r>
        <w:rPr/>
        <w:t>12</w:t>
      </w:r>
      <w:r>
        <w:rPr/>
        <w:t>订单管理</w:t>
      </w:r>
      <w:r>
        <w:rPr/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订单管理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有订单</w:t>
            </w:r>
          </w:p>
        </w:tc>
      </w:tr>
      <w:tr>
        <w:trPr>
          <w:trHeight w:val="60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订单查询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b.订单删除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/>
    <w:p>
      <w:pPr>
        <w:pStyle w:val="5"/>
      </w:pPr>
      <w:bookmarkStart w:name="_Toc428303684" w:id="79"/>
      <w:bookmarkEnd w:id="79"/>
      <w:r>
        <w:rPr/>
        <w:t>2.</w:t>
      </w:r>
      <w:r>
        <w:rPr/>
        <w:t>13</w:t>
      </w:r>
      <w:r>
        <w:rPr/>
        <w:t>订单查询</w:t>
      </w:r>
      <w:r>
        <w:rPr/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LT0033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订单查询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LT0032（订单管理）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有订单</w:t>
            </w:r>
          </w:p>
        </w:tc>
      </w:tr>
      <w:tr>
        <w:trPr>
          <w:trHeight w:val="654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a.订单详情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b.订单列表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/>
    <w:p>
      <w:pPr>
        <w:pStyle w:val="5"/>
      </w:pPr>
      <w:bookmarkStart w:name="_Toc428303685" w:id="80"/>
      <w:bookmarkEnd w:id="80"/>
      <w:r>
        <w:rPr/>
        <w:t>2.</w:t>
      </w:r>
      <w:r>
        <w:rPr/>
        <w:t>14</w:t>
      </w:r>
      <w:r>
        <w:rPr/>
        <w:t>订单列表</w:t>
      </w:r>
      <w:r>
        <w:rPr/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3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列表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（订单查询）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有订单</w:t>
            </w:r>
          </w:p>
        </w:tc>
      </w:tr>
      <w:tr>
        <w:trPr>
          <w:trHeight w:val="288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a.显示出订单列表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5"/>
      </w:pPr>
      <w:bookmarkStart w:name="_Toc428303686" w:id="81"/>
      <w:bookmarkEnd w:id="81"/>
      <w:r>
        <w:rPr/>
        <w:t>2.</w:t>
      </w:r>
      <w:r>
        <w:rPr/>
        <w:t>15</w:t>
      </w:r>
      <w:r>
        <w:rPr/>
        <w:t>订单详情用例描述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4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详情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（订单查询）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有订单</w:t>
            </w:r>
          </w:p>
        </w:tc>
      </w:tr>
      <w:tr>
        <w:trPr>
          <w:trHeight w:val="268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显示出订单的详细信息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5"/>
      </w:pPr>
      <w:bookmarkStart w:name="_Toc428303687" w:id="82"/>
      <w:bookmarkEnd w:id="82"/>
      <w:r>
        <w:rPr/>
        <w:t>2.</w:t>
      </w:r>
      <w:r>
        <w:rPr/>
        <w:t>16</w:t>
      </w:r>
      <w:r>
        <w:rPr/>
        <w:t>订单删除</w:t>
      </w:r>
      <w:r>
        <w:rPr/>
        <w:t>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5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订单删除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（订单管理）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有订单</w:t>
            </w:r>
          </w:p>
        </w:tc>
      </w:tr>
      <w:tr>
        <w:trPr>
          <w:trHeight w:val="304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点击要删除订单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进行删除，确认后订单消失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5"/>
      </w:pPr>
      <w:bookmarkStart w:name="_Toc428303688" w:id="83"/>
      <w:bookmarkEnd w:id="83"/>
      <w:r>
        <w:rPr/>
        <w:t>2.</w:t>
      </w:r>
      <w:r>
        <w:rPr/>
        <w:t>17</w:t>
      </w:r>
      <w:r>
        <w:rPr/>
        <w:t>支付订单用例描述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6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支付订单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有订单</w:t>
            </w:r>
          </w:p>
        </w:tc>
      </w:tr>
      <w:tr>
        <w:trPr>
          <w:trHeight w:val="1073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a.可以在商品界面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生成订单后支付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b.若退出，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该订单保留15分钟，15分钟内可以支付，否则订单消失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c.对购物车中生成的订单进行支付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5"/>
      </w:pPr>
      <w:bookmarkStart w:name="_Toc428303689" w:id="84"/>
      <w:bookmarkEnd w:id="84"/>
      <w:r>
        <w:rPr/>
        <w:t>2.</w:t>
      </w:r>
      <w:r>
        <w:rPr/>
        <w:t>18</w:t>
      </w:r>
      <w:r>
        <w:rPr/>
        <w:t>确认收货用例描述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7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确认收货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318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顾客可以在任何时候点击订单中的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确认收货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>
      <w:pPr>
        <w:pStyle w:val="5"/>
      </w:pPr>
      <w:bookmarkStart w:name="_Toc428303690" w:id="85"/>
      <w:bookmarkEnd w:id="85"/>
      <w:r>
        <w:rPr/>
        <w:t>2</w:t>
      </w:r>
      <w:r>
        <w:rPr/>
        <w:t>.</w:t>
      </w:r>
      <w:r>
        <w:rPr/>
        <w:t>19</w:t>
      </w:r>
      <w:r>
        <w:rPr/>
        <w:t>退款用例描述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LT003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8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退款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946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a.用户选择退款理由，写下详细退款信息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，发给管理员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b.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若成功，接收退款</w:t>
            </w:r>
          </w:p>
          <w:p>
            <w:pPr>
              <w:jc w:val="left"/>
              <w:rPr>
                <w:rFonts w:ascii="宋体" w:hAnsi="宋体" w:cs="宋体"/>
                <w:color w:val="00000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c.不成功，收到信息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/>
    <w:p>
      <w:pPr>
        <w:pStyle w:val="5"/>
      </w:pPr>
      <w:bookmarkStart w:name="_Toc428303691" w:id="86"/>
      <w:bookmarkEnd w:id="86"/>
      <w:r>
        <w:rPr/>
        <w:t>2.</w:t>
      </w:r>
      <w:r>
        <w:rPr/>
        <w:t>20</w:t>
      </w:r>
      <w:r>
        <w:rPr/>
        <w:t>个人信息管理用例描述</w:t>
      </w:r>
      <w:r/>
    </w:p>
    <w:tbl>
      <w:tblPr>
        <w:tblStyle w:val="af9"/>
        <w:tblW w:w="9000" w:type="dxa"/>
        <w:tblInd w:w="93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</w:tblPr>
      <w:tblGrid>
        <w:gridCol w:w="1520"/>
        <w:gridCol w:w="7480"/>
      </w:tblGrid>
      <w:tr>
        <w:trPr>
          <w:trHeight w:val="270" w:hRule="atLeast"/>
        </w:trPr>
        <w:tc>
          <w:tcPr>
            <w:tcW w:w="152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color="ff0000" w:fill="ff0000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LT00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39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个人信息管理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color="66ccff" w:fill="66cc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color="ffffff" w:fill="ffffff" w:val="clear"/>
            <w:vAlign w:val="bottom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已注册</w:t>
            </w:r>
          </w:p>
        </w:tc>
      </w:tr>
      <w:tr>
        <w:trPr>
          <w:trHeight w:val="248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a.</w:t>
            </w: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顾客可以对自己的用户密码、头像、地址等进行修改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>
        <w:trPr>
          <w:trHeight w:val="285" w:hRule="atLeast"/>
        </w:trPr>
        <w:tc>
          <w:tcPr>
            <w:tcW w:w="152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hint="eastAsia" w:ascii="宋体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color="ffffff" w:fill="ffffff" w:val="clea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Ansi="宋体" w:cs="宋体" w:ascii="宋体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pStyle w:val="3"/>
        <w:rPr>
          <w:rFonts w:ascii="宋体" w:hAnsi="宋体"/>
        </w:rPr>
      </w:pPr>
      <w:bookmarkStart w:name="_Toc428303628" w:id="23"/>
      <w:r>
        <w:rPr>
          <w:rFonts w:hint="eastAsia" w:ascii="宋体" w:hAnsi="宋体"/>
        </w:rPr>
        <w:t>二、界面风格</w:t>
      </w:r>
      <w:bookmarkEnd w:id="23"/>
    </w:p>
    <w:p>
      <w:pPr>
        <w:rPr>
          <w:rFonts w:ascii="宋体" w:hAnsi="宋体"/>
        </w:rPr>
      </w:pPr>
      <w:r>
        <w:rPr>
          <w:rFonts w:hint="eastAsia" w:ascii="宋体" w:hAnsi="宋体"/>
        </w:rPr>
        <w:t>WEB登录界面：</w:t>
      </w:r>
    </w:p>
    <w:p>
      <w:r>
        <w:rPr/>
        <w:t>后台：</w:t>
      </w:r>
    </w:p>
    <w:p>
      <w:r>
        <w:drawing>
          <wp:inline distT="0" distB="0" distL="0" distR="0">
            <wp:extent cx="5940000" cy="2323406"/>
            <wp:docPr id="4" name="Drawing 3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2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t>前台：</w:t>
      </w:r>
    </w:p>
    <w:p>
      <w:pPr>
        <w:rPr>
          <w:rFonts w:ascii="宋体" w:hAnsi="宋体"/>
        </w:rPr>
      </w:pPr>
      <w:r>
        <w:drawing>
          <wp:inline distT="0" distB="0" distL="0" distR="0">
            <wp:extent cx="5940000" cy="2508550"/>
            <wp:docPr id="5" name="Drawing 4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宋体" w:hAnsi="宋体"/>
        </w:rPr>
        <w:t>主页面：</w:t>
      </w:r>
    </w:p>
    <w:p>
      <w:r>
        <w:rPr/>
        <w:t>后台：</w:t>
      </w:r>
      <w:r>
        <w:br w:type="page"/>
      </w:r>
    </w:p>
    <w:p>
      <w:r>
        <w:drawing>
          <wp:inline distT="0" distB="0" distL="0" distR="0">
            <wp:extent cx="5288519" cy="2583662"/>
            <wp:docPr id="6" name="Drawing 5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false" flipH="false">
                      <a:off x="0" y="0"/>
                      <a:ext cx="5288519" cy="25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  <w:r>
        <w:rPr/>
        <w:t>前台：</w:t>
      </w:r>
    </w:p>
    <w:p>
      <w:r>
        <w:drawing>
          <wp:inline distT="0" distB="0" distL="0" distR="0">
            <wp:extent cx="5427590" cy="2648777"/>
            <wp:docPr id="7" name="Drawing 6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false" flipH="false">
                      <a:off x="0" y="0"/>
                      <a:ext cx="5427590" cy="264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商品详情</w:t>
      </w:r>
      <w:r>
        <w:rPr>
          <w:rFonts w:hint="eastAsia" w:ascii="宋体" w:hAnsi="宋体"/>
        </w:rPr>
        <w:t>页面：</w:t>
      </w:r>
    </w:p>
    <w:p>
      <w:pPr>
        <w:rPr>
          <w:kern w:val="0"/>
        </w:rPr>
      </w:pPr>
      <w:r>
        <w:drawing>
          <wp:inline distT="0" distB="0" distL="0" distR="0">
            <wp:extent cx="5474696" cy="2668914"/>
            <wp:docPr id="8" name="Drawing 7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false" flipH="false">
                      <a:off x="0" y="0"/>
                      <a:ext cx="5474696" cy="26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  <w:szCs w:val="24"/>
        </w:rPr>
      </w:pPr>
    </w:p>
    <w:p>
      <w:pPr>
        <w:rPr>
          <w:rFonts w:ascii="宋体" w:hAnsi="宋体"/>
        </w:rPr>
      </w:pPr>
      <w:r>
        <w:rPr>
          <w:rFonts w:ascii="宋体" w:hAnsi="宋体"/>
        </w:rPr>
        <w:t>购物车页面：</w:t>
      </w:r>
    </w:p>
    <w:p>
      <w:r>
        <w:drawing>
          <wp:inline distT="0" distB="0" distL="0" distR="0">
            <wp:extent cx="5940000" cy="2901795"/>
            <wp:docPr id="9" name="Drawing 8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t>结算页面：</w:t>
      </w:r>
    </w:p>
    <w:p>
      <w:r>
        <w:drawing>
          <wp:inline distT="0" distB="0" distL="0" distR="0">
            <wp:extent cx="5940000" cy="2877187"/>
            <wp:docPr id="10" name="Drawing 9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8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t>订单中心页面：</w:t>
      </w:r>
    </w:p>
    <w:p>
      <w:pPr>
        <w:rPr>
          <w:rFonts w:ascii="宋体" w:hAnsi="宋体"/>
        </w:rPr>
      </w:pPr>
      <w:r>
        <w:drawing>
          <wp:inline distT="0" distB="0" distL="0" distR="0">
            <wp:extent cx="5940000" cy="2912676"/>
            <wp:docPr id="11" name="Drawing 10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</w:rPr>
      </w:pPr>
    </w:p>
    <w:p>
      <w:pPr>
        <w:pStyle w:val="1"/>
        <w:rPr>
          <w:rFonts w:ascii="宋体" w:cs="Arial" w:hAnsi="宋体" w:eastAsia="宋体"/>
        </w:rPr>
      </w:pPr>
      <w:bookmarkStart w:name="_Toc428303629" w:id="24"/>
      <w:r>
        <w:t>第四部分 验收标准</w:t>
      </w:r>
      <w:bookmarkEnd w:id="24"/>
    </w:p>
    <w:p>
      <w:pPr>
        <w:pStyle w:val="3"/>
        <w:rPr>
          <w:rFonts w:ascii="宋体" w:cs="Arial" w:hAnsi="宋体"/>
        </w:rPr>
      </w:pPr>
      <w:bookmarkStart w:name="_Toc428303630" w:id="25"/>
      <w:r>
        <w:rPr>
          <w:rFonts w:hint="eastAsia" w:ascii="宋体" w:hAnsi="宋体"/>
        </w:rPr>
        <w:t>一、</w:t>
      </w:r>
      <w:r>
        <w:rPr>
          <w:rFonts w:cs="Arial" w:ascii="宋体" w:hAnsi="宋体"/>
        </w:rPr>
        <w:t>功能范围定义</w:t>
      </w:r>
      <w:bookmarkEnd w:id="25"/>
    </w:p>
    <w:tbl>
      <w:tblPr>
        <w:tblStyle w:val="af9"/>
        <w:tblW w:w="9060" w:type="dxa"/>
        <w:tblInd w:w="93"/>
      </w:tblPr>
      <w:tblGrid>
        <w:gridCol w:w="397"/>
        <w:gridCol w:w="954"/>
        <w:gridCol w:w="1413"/>
        <w:gridCol w:w="1354"/>
        <w:gridCol w:w="3205"/>
        <w:gridCol w:w="817"/>
        <w:gridCol w:w="920"/>
      </w:tblGrid>
      <w:tr>
        <w:trPr>
          <w:trHeight w:val="285" w:hRule="atLeast"/>
        </w:trPr>
        <w:tc>
          <w:tcPr>
            <w:tcW w:w="3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#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产品</w:t>
            </w:r>
          </w:p>
        </w:tc>
        <w:tc>
          <w:tcPr>
            <w:tcW w:w="14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模块</w:t>
            </w:r>
          </w:p>
        </w:tc>
        <w:tc>
          <w:tcPr>
            <w:tcW w:w="13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组件</w:t>
            </w:r>
          </w:p>
        </w:tc>
        <w:tc>
          <w:tcPr>
            <w:tcW w:w="32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规格</w:t>
            </w: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/</w:t>
            </w: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型号</w:t>
            </w:r>
          </w:p>
        </w:tc>
        <w:tc>
          <w:tcPr>
            <w:tcW w:w="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角色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fill="FF0000" w:color="000000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20"/>
                <w:szCs w:val="20"/>
              </w:rPr>
              <w:t>接入</w:t>
            </w:r>
          </w:p>
        </w:tc>
      </w:tr>
      <w:tr>
        <w:trPr>
          <w:trHeight w:val="73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乐淘电子商务系统</w:t>
            </w:r>
          </w:p>
        </w:tc>
        <w:tc>
          <w:tcPr>
            <w:tcW w:w="1413" w:type="dxa"/>
            <w:gridSpan w:val="1"/>
            <w:vMerge w:val="restart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用户购物模块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商品浏览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sz w:val="20"/>
                <w:szCs w:val="20"/>
              </w:rPr>
            </w:pPr>
            <w:r>
              <w:rPr/>
              <w:t>商品列表、商品分类、商品推荐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73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商品搜索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关键字搜索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735" w:hRule="atLeast"/>
        </w:trPr>
        <w:tc>
          <w:tcPr>
            <w:tcW w:w="396" w:type="dxa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right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5" w:type="dxa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/>
        </w:tc>
        <w:tc>
          <w:tcPr>
            <w:tcW w:w="1354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商品信息查询</w:t>
            </w:r>
          </w:p>
        </w:tc>
        <w:tc>
          <w:tcPr>
            <w:tcW w:w="3205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商品详情</w:t>
            </w:r>
          </w:p>
        </w:tc>
        <w:tc>
          <w:tcPr>
            <w:tcW w:w="817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90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restart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用户消费模块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购买商品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直接购买、加入购物车、</w:t>
            </w: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数据同步（后台）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97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购物车</w:t>
            </w: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添加商品、删除商品、数据同步（后台）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73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订单</w:t>
            </w: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查询订单列表、查询订单详情、订单删除、数据同步（后台）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交易模块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支付订单、退款</w:t>
            </w: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、数据同步（后台）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right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5" w:type="dxa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/>
        </w:tc>
        <w:tc>
          <w:tcPr>
            <w:tcW w:w="1354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确认收货</w:t>
            </w:r>
          </w:p>
        </w:tc>
        <w:tc>
          <w:tcPr>
            <w:tcW w:w="3205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收到商品、确认收货</w:t>
            </w: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、数据同步（后台）</w:t>
            </w:r>
          </w:p>
        </w:tc>
        <w:tc>
          <w:tcPr>
            <w:tcW w:w="817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73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商品管理模块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商品类别管理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添加分类、修改分类、数据同步（后端）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73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商品信息管理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添加商品、修改商品信息、删除商品、数据同步（后端）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门店信息管理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添加门店、修改门店属性、删除门店、数据同步（后端）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订单管理模块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检索订单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查看订单列表、查看订单信息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统计销售数据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以图表形式显示销售情况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537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控制订单发货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修改订单物流状态、数据同步（后端）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744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登录注册模块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登录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输入账号密码、进行验证、账号密码确认（后台）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注册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注册账号、数据同步（后台）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>
        <w:trPr>
          <w:trHeight w:val="495" w:hRule="atLeast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right"/>
              <w:rPr>
                <w:rFonts w:ascii="宋体" w:cs="宋体" w:hAns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955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continue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用户信息管理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修改用户名、用户密码等、数据同步（后台）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客户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web</w:t>
            </w:r>
          </w:p>
        </w:tc>
      </w:tr>
    </w:tbl>
    <w:p>
      <w:pPr>
        <w:rPr>
          <w:rFonts w:ascii="宋体" w:hAnsi="宋体"/>
        </w:rPr>
      </w:pPr>
    </w:p>
    <w:p>
      <w:pPr>
        <w:pStyle w:val="3"/>
        <w:rPr>
          <w:rFonts w:ascii="宋体" w:cs="Arial" w:hAnsi="宋体"/>
        </w:rPr>
      </w:pPr>
      <w:bookmarkStart w:name="_Toc428303631" w:id="26"/>
      <w:r>
        <w:rPr>
          <w:rFonts w:hint="eastAsia" w:ascii="宋体" w:hAnsi="宋体"/>
        </w:rPr>
        <w:t>二、</w:t>
      </w:r>
      <w:r>
        <w:rPr>
          <w:rFonts w:cs="Arial" w:ascii="宋体" w:hAnsi="宋体"/>
        </w:rPr>
        <w:t>性能指标定义</w:t>
      </w:r>
      <w:bookmarkEnd w:id="26"/>
    </w:p>
    <w:tbl>
      <w:tblPr>
        <w:tblStyle w:val="af9"/>
        <w:tblW w:w="9087" w:type="dxa"/>
        <w:jc w:val="center"/>
        <w:tblInd w:w="93"/>
      </w:tblPr>
      <w:tblGrid>
        <w:gridCol w:w="397"/>
        <w:gridCol w:w="954"/>
        <w:gridCol w:w="1570"/>
        <w:gridCol w:w="1630"/>
        <w:gridCol w:w="3189"/>
        <w:gridCol w:w="1347"/>
      </w:tblGrid>
      <w:tr>
        <w:trPr>
          <w:trHeight w:val="28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fill="FF0000" w:color="ff0000" w:val="clear"/>
            <w:vAlign w:val="center"/>
          </w:tcPr>
          <w:p>
            <w:pPr>
              <w:widowControl w:val="1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sz w:val="21"/>
                <w:szCs w:val="21"/>
              </w:rPr>
            </w:pPr>
            <w:r>
              <w:rPr>
                <w:rFonts w:ascii="宋体" w:cs="宋体" w:hAnsi="宋体"/>
                <w:b w:val="0"/>
                <w:color w:val="000000"/>
                <w:kern w:val="0"/>
                <w:sz w:val="18"/>
                <w:szCs w:val="18"/>
              </w:rPr>
              <w:t>#</w:t>
            </w:r>
          </w:p>
        </w:tc>
        <w:tc>
          <w:tcPr>
            <w:tcW w:w="954" w:type="dxa"/>
            <w:gridSpan w:val="1"/>
            <w:tcBorders>
              <w:top w:val="single" w:sz="8" w:space="0" w:color="auto"/>
              <w:left w:val="nil" w:sz="0" w:space="0" w:color="000000"/>
              <w:bottom w:val="single" w:sz="8" w:space="0" w:color="auto"/>
              <w:right w:val="single" w:sz="8" w:space="0" w:color="auto"/>
            </w:tcBorders>
            <w:shd w:fill="FF0000" w:color="ff0000" w:val="clear"/>
            <w:vAlign w:val="center"/>
          </w:tcPr>
          <w:p>
            <w:pPr>
              <w:widowControl w:val="1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sz w:val="21"/>
                <w:szCs w:val="21"/>
              </w:rPr>
            </w:pPr>
            <w:r>
              <w:rPr>
                <w:rFonts w:ascii="宋体" w:cs="宋体" w:hAnsi="宋体"/>
                <w:b w:val="0"/>
                <w:color w:val="000000"/>
                <w:kern w:val="0"/>
                <w:sz w:val="20"/>
                <w:szCs w:val="20"/>
              </w:rPr>
              <w:t>产品</w:t>
            </w:r>
          </w:p>
        </w:tc>
        <w:tc>
          <w:tcPr>
            <w:tcW w:w="1570" w:type="dxa"/>
            <w:gridSpan w:val="1"/>
            <w:tcBorders>
              <w:top w:val="single" w:sz="8" w:space="0" w:color="auto"/>
              <w:left w:val="nil" w:sz="0" w:space="0" w:color="000000"/>
              <w:bottom w:val="single" w:sz="8" w:space="0" w:color="auto"/>
              <w:right w:val="single" w:sz="8" w:space="0" w:color="auto"/>
            </w:tcBorders>
            <w:shd w:fill="FF0000" w:color="ff0000" w:val="clear"/>
            <w:vAlign w:val="center"/>
          </w:tcPr>
          <w:p>
            <w:pPr>
              <w:widowControl w:val="1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sz w:val="21"/>
                <w:szCs w:val="21"/>
              </w:rPr>
            </w:pPr>
            <w:r>
              <w:rPr>
                <w:rFonts w:ascii="宋体" w:cs="宋体" w:hAnsi="宋体"/>
                <w:b w:val="0"/>
                <w:color w:val="000000"/>
                <w:kern w:val="0"/>
                <w:sz w:val="20"/>
                <w:szCs w:val="20"/>
              </w:rPr>
              <w:t>模块</w:t>
            </w:r>
          </w:p>
        </w:tc>
        <w:tc>
          <w:tcPr>
            <w:tcW w:w="1630" w:type="dxa"/>
            <w:gridSpan w:val="1"/>
            <w:tcBorders>
              <w:top w:val="single" w:sz="8" w:space="0" w:color="auto"/>
              <w:left w:val="nil" w:sz="0" w:space="0" w:color="000000"/>
              <w:bottom w:val="single" w:sz="8" w:space="0" w:color="auto"/>
              <w:right w:val="single" w:sz="8" w:space="0" w:color="auto"/>
            </w:tcBorders>
            <w:shd w:fill="FF0000" w:color="ff0000" w:val="clear"/>
            <w:vAlign w:val="center"/>
          </w:tcPr>
          <w:p>
            <w:pPr>
              <w:widowControl w:val="1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sz w:val="21"/>
                <w:szCs w:val="21"/>
              </w:rPr>
            </w:pPr>
            <w:r>
              <w:rPr>
                <w:rFonts w:ascii="宋体" w:cs="宋体" w:hAnsi="宋体"/>
                <w:b w:val="0"/>
                <w:color w:val="000000"/>
                <w:kern w:val="0"/>
                <w:sz w:val="20"/>
                <w:szCs w:val="20"/>
              </w:rPr>
              <w:t>组件</w:t>
            </w:r>
          </w:p>
        </w:tc>
        <w:tc>
          <w:tcPr>
            <w:tcW w:w="3189" w:type="dxa"/>
            <w:gridSpan w:val="1"/>
            <w:tcBorders>
              <w:top w:val="single" w:sz="8" w:space="0" w:color="auto"/>
              <w:left w:val="nil" w:sz="0" w:space="0" w:color="000000"/>
              <w:bottom w:val="single" w:sz="8" w:space="0" w:color="auto"/>
              <w:right w:val="single" w:sz="8" w:space="0" w:color="auto"/>
            </w:tcBorders>
            <w:shd w:fill="FF0000" w:color="ff0000" w:val="clear"/>
            <w:vAlign w:val="center"/>
          </w:tcPr>
          <w:p>
            <w:pPr>
              <w:widowControl w:val="1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sz w:val="21"/>
                <w:szCs w:val="21"/>
              </w:rPr>
            </w:pPr>
            <w:r>
              <w:rPr>
                <w:rFonts w:ascii="宋体" w:cs="宋体" w:hAnsi="宋体"/>
                <w:b w:val="0"/>
                <w:color w:val="000000"/>
                <w:kern w:val="0"/>
                <w:sz w:val="20"/>
                <w:szCs w:val="20"/>
              </w:rPr>
              <w:t>规格</w:t>
            </w:r>
            <w:r>
              <w:rPr>
                <w:rFonts w:ascii="宋体" w:cs="宋体" w:hAnsi="宋体"/>
                <w:b w:val="0"/>
                <w:color w:val="000000"/>
                <w:sz w:val="20"/>
                <w:szCs w:val="20"/>
              </w:rPr>
              <w:t>/</w:t>
            </w:r>
            <w:r>
              <w:rPr>
                <w:rFonts w:ascii="宋体" w:cs="宋体" w:hAnsi="宋体"/>
                <w:b w:val="0"/>
                <w:color w:val="000000"/>
                <w:kern w:val="0"/>
                <w:sz w:val="20"/>
                <w:szCs w:val="20"/>
              </w:rPr>
              <w:t>型号</w:t>
            </w:r>
          </w:p>
        </w:tc>
        <w:tc>
          <w:tcPr>
            <w:tcW w:w="1347" w:type="dxa"/>
            <w:gridSpan w:val="1"/>
            <w:tcBorders>
              <w:top w:val="single" w:sz="8" w:space="0" w:color="auto"/>
              <w:left w:val="nil" w:sz="0" w:space="0" w:color="000000"/>
              <w:bottom w:val="single" w:sz="8" w:space="0" w:color="auto"/>
              <w:right w:val="single" w:sz="8" w:space="0" w:color="auto"/>
            </w:tcBorders>
            <w:shd w:fill="FF0000" w:color="ff0000" w:val="clear"/>
            <w:vAlign w:val="center"/>
          </w:tcPr>
          <w:p>
            <w:pPr>
              <w:widowControl w:val="1"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center"/>
              <w:rPr>
                <w:sz w:val="21"/>
                <w:szCs w:val="21"/>
              </w:rPr>
            </w:pPr>
            <w:r>
              <w:rPr>
                <w:rFonts w:ascii="宋体" w:cs="宋体" w:hAnsi="宋体"/>
                <w:b w:val="0"/>
                <w:color w:val="000000"/>
                <w:kern w:val="0"/>
                <w:sz w:val="20"/>
                <w:szCs w:val="20"/>
              </w:rPr>
              <w:t>性能级别</w:t>
            </w:r>
          </w:p>
        </w:tc>
      </w:tr>
      <w:tr>
        <w:trPr>
          <w:trHeight w:val="73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54" w:type="dxa"/>
            <w:gridSpan w:val="1"/>
            <w:vMerge w:val="restart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乐淘电子商务系统</w:t>
            </w: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restart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用户购物模块</w:t>
            </w: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商品浏览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sz w:val="20"/>
                <w:szCs w:val="20"/>
              </w:rPr>
            </w:pPr>
            <w:r>
              <w:rPr/>
              <w:t>商品列表、商品分类、商品推荐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73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商品搜索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关键字搜索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754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商品信息查询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商品详情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97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restart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用户消费模块</w:t>
            </w: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购买商品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直接购买、加入购物车、数据同步（后台）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73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购物车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管理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添加商品、删除商品、数据同步（后台）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订单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管理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查询订单列表、查询订单详情、订单删除、数据同步（后台）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73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交易模块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支付订单、退款</w:t>
            </w: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、数据同步（后台）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73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确认收货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收到商品、确认收货、数据同步（）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restart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tabs>
                <w:tab w:pos="713" w:val="center" w:leader="none"/>
              </w:tabs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商品管理模块</w:t>
            </w: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商品类别管理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添加分类、修改分类、数据同步（后端）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商品信息管理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添加商品、修改商品信息、删除商品、数据同步（后端）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门店信息管理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添加门店、修改门店属性、删除门店、数据同步（后端）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restart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订单管理模块</w:t>
            </w: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  <w:p>
            <w:pPr>
              <w:widowControl w:val="1"/>
              <w:jc w:val="center"/>
              <w:rPr>
                <w:rFonts w:ascii="宋体" w:cs="宋体" w:hAnsi="宋体"/>
                <w:color w:val="000000"/>
                <w:sz w:val="20"/>
                <w:szCs w:val="20"/>
              </w:rPr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检索订单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查看订单列表、查看订单信息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统计销售数据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以图表形式显示销售情况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B</w:t>
            </w:r>
          </w:p>
        </w:tc>
      </w:tr>
      <w:tr>
        <w:trPr>
          <w:trHeight w:val="97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控制订单发货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修改订单物流状态、数据同步（后端）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restart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账户管理</w:t>
            </w: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模块</w:t>
            </w:r>
          </w:p>
          <w:p>
            <w:pPr>
              <w:jc w:val="center"/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登录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输入账号密码、进行验证、账号密码确认（后台）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cs="宋体" w:hAnsi="宋体" w:ascii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cs="宋体" w:hAnsi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/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注册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注册账号、数据同步（后台）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auto"/>
              <w:right w:val="single" w:sz="8" w:space="0" w:color="auto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cs="宋体" w:hAnsi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>
        <w:trPr>
          <w:trHeight w:val="495" w:hRule="atLeast"/>
          <w:gridBefore w:val="0"/>
          <w:wBefore w:w="0" w:type="dxa"/>
          <w:gridAfter w:val="0"/>
          <w:wAfter w:w="0" w:type="dxa"/>
        </w:trPr>
        <w:tc>
          <w:tcPr>
            <w:tcW w:w="397" w:type="dxa"/>
            <w:gridSpan w:val="1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54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/>
        </w:tc>
        <w:tc>
          <w:tcPr>
            <w:tcW w:w="1570" w:type="dxa"/>
            <w:gridSpan w:val="1"/>
            <w:vMerge w:val="continue"/>
            <w:tcBorders>
              <w:top w:val="nil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30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用户信息管理</w:t>
            </w:r>
          </w:p>
        </w:tc>
        <w:tc>
          <w:tcPr>
            <w:tcW w:w="3189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  <w:t>修改用户名、用户密码等、数据同步（后台）</w:t>
            </w:r>
          </w:p>
        </w:tc>
        <w:tc>
          <w:tcPr>
            <w:tcW w:w="1347" w:type="dxa"/>
            <w:gridSpan w:val="1"/>
            <w:tcBorders>
              <w:top w:val="nil" w:sz="0" w:space="0" w:color="000000"/>
              <w:left w:val="nil" w:sz="0" w:space="0" w:color="000000"/>
              <w:bottom w:val="single" w:sz="8" w:space="0" w:color="000000"/>
              <w:right w:val="single" w:sz="8" w:space="0" w:color="000000"/>
            </w:tcBorders>
            <w:shd w:color="ffffff" w:fill="ffffff" w:val="clear"/>
            <w:vAlign w:val="center"/>
          </w:tcPr>
          <w:p>
            <w:pPr>
              <w:widowControl w:val="1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Ansi="宋体" w:cs="宋体" w:ascii="宋体"/>
                <w:color w:val="000000"/>
                <w:kern w:val="0"/>
                <w:sz w:val="20"/>
                <w:szCs w:val="20"/>
              </w:rPr>
              <w:t>A</w:t>
            </w:r>
          </w:p>
        </w:tc>
      </w:tr>
    </w:tbl>
    <w:p>
      <w:pPr>
        <w:rPr>
          <w:rFonts w:ascii="宋体" w:hAnsi="宋体"/>
        </w:rPr>
      </w:pPr>
    </w:p>
    <w:p>
      <w:pPr>
        <w:spacing w:lineRule="auto" w:line="360" w:before="156" w:after="156" w:beforeLines="50" w:afterLines="50" w:beforeAutospacing="0" w:afterAutospacing="0"/>
        <w:rPr>
          <w:rFonts w:ascii="宋体" w:cs="Arial" w:hAnsi="宋体"/>
        </w:rPr>
      </w:pPr>
      <w:r>
        <w:rPr>
          <w:rFonts w:cs="Arial" w:hint="eastAsia" w:ascii="宋体" w:hAnsi="宋体"/>
          <w:b/>
          <w:color w:val="FF0000"/>
        </w:rPr>
        <w:t>说明：</w:t>
      </w:r>
      <w:r>
        <w:rPr>
          <w:rFonts w:cs="Arial" w:hint="eastAsia" w:ascii="宋体" w:hAnsi="宋体"/>
        </w:rPr>
        <w:t>级别（A:表示非常重要必须达到的技术性能要求,B:表示重要推荐达到的技术性能要求,C：表示非重要可以弱化的技术性能要求.）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pStyle w:val="1"/>
        <w:rPr>
          <w:rFonts w:ascii="宋体" w:cs="Arial" w:hAnsi="宋体" w:eastAsia="宋体"/>
        </w:rPr>
      </w:pPr>
      <w:bookmarkStart w:name="_Toc428303632" w:id="27"/>
      <w:r>
        <w:t>第五部分 环境和部署要求</w:t>
      </w:r>
      <w:bookmarkEnd w:id="27"/>
    </w:p>
    <w:p>
      <w:pPr>
        <w:pStyle w:val="3"/>
        <w:rPr>
          <w:rFonts w:ascii="宋体" w:cs="Arial" w:hAnsi="宋体"/>
        </w:rPr>
      </w:pPr>
      <w:bookmarkStart w:name="_Toc428303633" w:id="28"/>
      <w:r>
        <w:rPr>
          <w:rFonts w:hint="eastAsia" w:ascii="宋体" w:hAnsi="宋体"/>
        </w:rPr>
        <w:t>一、</w:t>
      </w:r>
      <w:r>
        <w:rPr>
          <w:rFonts w:cs="Arial" w:ascii="宋体" w:hAnsi="宋体"/>
        </w:rPr>
        <w:t>网络部署图</w:t>
      </w:r>
      <w:bookmarkEnd w:id="28"/>
      <w:r>
        <w:rPr/>
        <w:tab/>
      </w:r>
    </w:p>
    <w:p/>
    <w:p>
      <w:pPr>
        <w:rPr>
          <w:rFonts w:ascii="宋体" w:hAnsi="宋体"/>
        </w:rPr>
      </w:pPr>
      <w:r>
        <w:drawing>
          <wp:inline distT="0" distB="0" distL="0" distR="0">
            <wp:extent cx="4867275" cy="7505700"/>
            <wp:docPr id="12" name="Drawing 11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宋体" w:cs="Arial" w:hAnsi="宋体"/>
        </w:rPr>
      </w:pPr>
      <w:bookmarkStart w:name="_Toc428303634" w:id="29"/>
      <w:r>
        <w:rPr>
          <w:rFonts w:hint="eastAsia" w:ascii="宋体" w:hAnsi="宋体"/>
        </w:rPr>
        <w:t>二、</w:t>
      </w:r>
      <w:r>
        <w:rPr>
          <w:rFonts w:cs="Arial" w:hint="eastAsia" w:ascii="宋体" w:hAnsi="宋体"/>
        </w:rPr>
        <w:t>应用</w:t>
      </w:r>
      <w:r>
        <w:rPr>
          <w:rFonts w:cs="Arial" w:ascii="宋体" w:hAnsi="宋体"/>
        </w:rPr>
        <w:t>部署图</w:t>
      </w:r>
      <w:bookmarkEnd w:id="29"/>
    </w:p>
    <w:p>
      <w:r>
        <w:drawing>
          <wp:inline distT="0" distB="0" distL="0" distR="0">
            <wp:extent cx="5940000" cy="1688678"/>
            <wp:docPr id="13" name="Drawing 12" descr=""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Rule="auto" w:line="360" w:before="156" w:after="156" w:beforeAutospacing="0" w:afterAutospacing="0"/>
        <w:jc w:val="left"/>
        <w:rPr>
          <w:rFonts w:ascii="宋体" w:cs="Arial" w:hAnsi="宋体"/>
        </w:rPr>
      </w:pPr>
    </w:p>
    <w:p>
      <w:pPr>
        <w:pStyle w:val="3"/>
        <w:rPr>
          <w:rFonts w:ascii="宋体" w:hAnsi="宋体"/>
        </w:rPr>
      </w:pPr>
      <w:bookmarkStart w:name="_Toc428303636" w:id="31"/>
      <w:r>
        <w:rPr>
          <w:rFonts w:hint="eastAsia" w:ascii="宋体" w:hAnsi="宋体"/>
        </w:rPr>
        <w:t>三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>运行环境说明</w:t>
      </w:r>
      <w:bookmarkEnd w:id="31"/>
    </w:p>
    <w:p>
      <w:pPr>
        <w:pStyle w:val="4"/>
        <w:rPr>
          <w:rFonts w:ascii="宋体" w:hAnsi="宋体"/>
        </w:rPr>
      </w:pPr>
      <w:bookmarkStart w:name="_Toc428303637" w:id="32"/>
      <w:r>
        <w:rPr>
          <w:rFonts w:hint="eastAsia" w:ascii="宋体" w:hAnsi="宋体"/>
        </w:rPr>
        <w:t>1、</w:t>
      </w:r>
      <w:r>
        <w:rPr>
          <w:rFonts w:ascii="宋体" w:hAnsi="宋体"/>
        </w:rPr>
        <w:t>服务器</w:t>
      </w:r>
      <w:bookmarkEnd w:id="32"/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暂时部署在本地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windows11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b w:val="0"/>
          <w:color w:val="494949"/>
          <w:sz w:val="20"/>
          <w:szCs w:val="20"/>
        </w:rPr>
        <w:t>JDK 1.8.0_333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b w:val="0"/>
          <w:color w:val="494949"/>
          <w:sz w:val="20"/>
          <w:szCs w:val="20"/>
        </w:rPr>
        <w:t>maven 3.8.1(内置)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b w:val="0"/>
          <w:color w:val="494949"/>
          <w:sz w:val="20"/>
          <w:szCs w:val="20"/>
        </w:rPr>
        <w:t>IDEA 2021.3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b w:val="0"/>
          <w:color w:val="494949"/>
          <w:sz w:val="20"/>
          <w:szCs w:val="20"/>
        </w:rPr>
        <w:t>VSCode 1.68.1</w:t>
      </w:r>
    </w:p>
    <w:p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项目基本功能实现上线时尝试部署在云端</w:t>
      </w:r>
    </w:p>
    <w:p>
      <w:pPr>
        <w:spacing w:lineRule="auto" w:line="360"/>
      </w:pPr>
    </w:p>
    <w:p>
      <w:pPr>
        <w:spacing w:lineRule="auto" w:line="360" w:before="156" w:after="156" w:beforeLines="50" w:afterLines="50" w:beforeAutospacing="0" w:afterAutospacing="0"/>
        <w:rPr>
          <w:rFonts w:ascii="宋体" w:cs="Arial" w:hAnsi="宋体"/>
        </w:rPr>
      </w:pPr>
    </w:p>
    <w:p>
      <w:pPr>
        <w:rPr>
          <w:rFonts w:ascii="宋体" w:hAnsi="宋体"/>
        </w:rPr>
      </w:pPr>
    </w:p>
    <w:p>
      <w:pPr>
        <w:pStyle w:val="4"/>
        <w:rPr>
          <w:rFonts w:ascii="宋体" w:hAnsi="宋体"/>
        </w:rPr>
      </w:pPr>
      <w:bookmarkStart w:name="_Toc428303638" w:id="33"/>
      <w:r>
        <w:rPr>
          <w:rFonts w:hint="eastAsia" w:ascii="宋体" w:hAnsi="宋体"/>
        </w:rPr>
        <w:t>2、</w:t>
      </w:r>
      <w:r>
        <w:rPr>
          <w:rFonts w:ascii="宋体" w:hAnsi="宋体"/>
        </w:rPr>
        <w:t>客户机器环境</w:t>
      </w:r>
      <w:bookmarkEnd w:id="33"/>
    </w:p>
    <w:p>
      <w:pPr>
        <w:spacing w:lineRule="auto" w:line="360"/>
        <w:rPr>
          <w:rFonts w:hint="default" w:ascii="DengXian" w:eastAsia="DengXian" w:hAnsi="DengXian" w:cs="DengXian"/>
          <w:kern w:val="0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部署在云端后可</w:t>
      </w:r>
    </w:p>
    <w:p>
      <w:pP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kern w:val="0"/>
          <w:sz w:val="20"/>
          <w:szCs w:val="20"/>
        </w:rPr>
        <w:t>windows 10/11</w:t>
      </w:r>
    </w:p>
    <w:p>
      <w:pPr>
        <w:spacing w:lineRule="auto" w:line="360"/>
        <w:rPr>
          <w:rFonts w:hint="default" w:ascii="DengXian" w:eastAsia="DengXian" w:hAnsi="DengXian" w:cs="DengXian"/>
          <w:sz w:val="20"/>
          <w:szCs w:val="20"/>
        </w:rPr>
      </w:pPr>
      <w:r>
        <w:rPr>
          <w:rFonts w:hint="default" w:ascii="DengXian" w:eastAsia="DengXian" w:hAnsi="DengXian" w:cs="DengXian"/>
          <w:sz w:val="20"/>
          <w:szCs w:val="20"/>
        </w:rPr>
        <w:t>Chorme /Microsoft edge等浏览器访问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sectPr>
      <w:headerReference w:type="default" r:id="rId16"/>
      <w:footerReference w:type="default" r:id="rId17"/>
      <w:pgSz w:w="11906" w:h="16838"/>
      <w:pgMar w:right="1106" w:left="1800" w:top="1440" w:bottom="144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="http://schemas.openxmlformats.org/wordprocessingml/2006/main"/>
</file>

<file path=word/footer1.xml><?xml version="1.0" encoding="utf-8"?>
<w:ftr xmlns:w="http://schemas.openxmlformats.org/wordprocessingml/2006/main" xmlns:wp="http://schemas.openxmlformats.org/drawingml/2006/wordprocessingDrawing" xmlns:a="http://schemas.openxmlformats.org/drawingml/2006/main">
  <w:p>
    <w:pPr>
      <w:pStyle w:val="ae"/>
    </w:pPr>
    <w:r>
      <w:drawing>
        <wp:anchor relativeHeight="251658240" allowOverlap="true" simplePos="false" locked="false" layoutInCell="true" behindDoc="false" distT="0" distB="0" distL="114300" distR="114300">
          <wp:simplePos x="0" y="0"/>
          <wp:positionH relativeFrom="column">
            <wp:posOffset>0</wp:posOffset>
          </wp:positionH>
          <wp:positionV relativeFrom="paragraph">
            <wp:posOffset>28575</wp:posOffset>
          </wp:positionV>
          <wp:extent cx="5715000" cy="0"/>
          <wp:effectExtent l="0" r="0" t="0" b="0"/>
          <wp:wrapNone/>
          <wp:docPr id="14" name="Drawing 13" descr=""/>
          <a:graphic>
            <a:graphicData uri="http://schemas.microsoft.com/office/word/2010/wordprocessingShape">
              <wps:wsp xmlns:wps="http://schemas.microsoft.com/office/word/2010/wordprocessingShape">
                <wps:cNvCnPr/>
                <wps:spPr>
                  <a:xfrm flipH="false" flipV="false" rot="0">
                    <a:off x="0" y="28575"/>
                    <a:ext cx="5715000" cy="0"/>
                  </a:xfrm>
                  <a:prstGeom prst="line"/>
                  <a:ln w="57150">
                    <a:solidFill>
                      <a:srgbClr val="000000"/>
                    </a:solidFill>
                  </a:ln>
                </wps:spPr>
                <wps:bodyPr/>
              </wps:wsp>
            </a:graphicData>
          </a:graphic>
        </wp:anchor>
      </w:drawing>
    </w:r>
  </w:p>
  <w:p>
    <w:pPr>
      <w:pStyle w:val="ae"/>
      <w:rPr>
        <w:rFonts w:ascii="Arial" w:cs="Arial" w:hAnsi="Arial"/>
        <w:b/>
      </w:rPr>
    </w:pPr>
    <w:r>
      <w:rPr>
        <w:rStyle w:val="afb"/>
        <w:rFonts w:ascii="Arial" w:cs="Arial" w:hAnsi="Arial" w:hint="eastAsia"/>
        <w:b/>
        <w:sz w:val="21"/>
        <w:szCs w:val="21"/>
      </w:rPr>
      <w:t xml:space="preserve">                                          </w:t>
    </w:r>
    <w:r>
      <w:rPr>
        <w:rFonts w:ascii="Arial" w:cs="Arial" w:hAnsi="Arial"/>
        <w:b/>
        <w:sz w:val="21"/>
        <w:szCs w:val="21"/>
      </w:rPr>
      <w:fldChar w:fldCharType="begin"/>
    </w:r>
    <w:r>
      <w:rPr>
        <w:rStyle w:val="afb"/>
        <w:rFonts w:ascii="Arial" w:cs="Arial" w:hAnsi="Arial"/>
        <w:b/>
        <w:sz w:val="21"/>
        <w:szCs w:val="21"/>
      </w:rPr>
      <w:instrText xml:space="preserve"> PAGE   \* MERGEFORMAT </w:instrText>
    </w:r>
    <w:r>
      <w:rPr>
        <w:rFonts w:ascii="Arial" w:cs="Arial" w:hAnsi="Arial"/>
        <w:b/>
        <w:sz w:val="21"/>
        <w:szCs w:val="21"/>
      </w:rPr>
      <w:fldChar w:fldCharType="separate"/>
    </w:r>
    <w:r>
      <w:rPr>
        <w:rStyle w:val="afb"/>
        <w:rFonts w:ascii="Arial" w:cs="Arial" w:hAnsi="Arial"/>
        <w:b/>
        <w:sz w:val="21"/>
        <w:szCs w:val="21"/>
      </w:rPr>
      <w:t>8</w:t>
    </w:r>
    <w:r>
      <w:rPr>
        <w:rFonts w:ascii="Arial" w:cs="Arial" w:hAnsi="Arial"/>
        <w:b/>
        <w:sz w:val="21"/>
        <w:szCs w:val="21"/>
      </w:rPr>
      <w:fldChar w:fldCharType="end"/>
    </w:r>
    <w:r>
      <w:rPr>
        <w:rStyle w:val="afb"/>
        <w:rFonts w:ascii="Arial" w:cs="Arial" w:hAnsi="Arial" w:hint="eastAsia"/>
        <w:b/>
        <w:sz w:val="21"/>
        <w:szCs w:val="21"/>
      </w:rPr>
      <w:t xml:space="preserve">            </w:t>
    </w:r>
    <w:r>
      <w:rPr>
        <w:rStyle w:val="afb"/>
        <w:rFonts w:ascii="Arial" w:cs="Arial" w:hAnsi="Arial" w:hint="eastAsia"/>
        <w:b/>
        <w:sz w:val="21"/>
        <w:szCs w:val="21"/>
      </w:rPr>
      <w:t>校训</w:t>
    </w:r>
    <w:r>
      <w:rPr>
        <w:rStyle w:val="afb"/>
        <w:rFonts w:ascii="Arial" w:cs="Arial" w:hAnsi="Arial" w:hint="eastAsia"/>
        <w:b/>
        <w:sz w:val="21"/>
        <w:szCs w:val="21"/>
      </w:rPr>
      <w:t xml:space="preserve">                                               </w:t>
    </w:r>
  </w:p>
</w:ftr>
</file>

<file path=word/footnotes.xml><?xml version="1.0" encoding="utf-8"?>
<w:footnotes xmlns:w="http://schemas.openxmlformats.org/wordprocessingml/2006/main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header1.xml><?xml version="1.0" encoding="utf-8"?>
<w:hdr xmlns:w="http://schemas.openxmlformats.org/wordprocessingml/2006/main">
  <w:p>
    <w:pPr>
      <w:pStyle w:val="af0"/>
    </w:pPr>
  </w:p>
  <w:p>
    <w:pPr>
      <w:pStyle w:val="af0"/>
    </w:pPr>
  </w:p>
</w:hdr>
</file>

<file path=word/numbering.xml><?xml version="1.0" encoding="utf-8"?>
<w:numbering xmlns:w="http://schemas.openxmlformats.org/wordprocessingml/2006/main">
  <w:abstractNum w:abstractNumId="4921">
    <w:lvl w:ilvl="0">
      <w:start w:val="1"/>
      <w:numFmt w:val="bullet"/>
      <w:pStyle w:val=""/>
      <w:suff w:val="tab"/>
      <w:lvlText w:val="Ø"/>
      <w:lvlJc w:val="left"/>
      <w:pPr>
        <w:ind w:left="420" w:hanging="420"/>
      </w:pPr>
      <w:rPr>
        <w:rFonts w:ascii="Wingdings" w:eastAsia="Wingdings" w:hAnsi="Wingdings" w:cs="Wingdings" w:hint="default"/>
        <w:b w:val="0"/>
        <w:i w:val="0"/>
      </w:rPr>
    </w:lvl>
    <w:lvl w:ilvl="1">
      <w:start w:val="1"/>
      <w:numFmt w:val="bullet"/>
      <w:pStyle w:val=""/>
      <w:suff w:val="tab"/>
      <w:lvlText w:val="n"/>
      <w:lvlJc w:val="left"/>
      <w:pPr>
        <w:ind w:left="840" w:hanging="420"/>
      </w:pPr>
      <w:rPr>
        <w:rFonts w:ascii="Wingdings" w:eastAsia="Wingdings" w:hAnsi="Wingdings" w:cs="Wingdings" w:hint="default"/>
        <w:b w:val="0"/>
        <w:i w:val="0"/>
      </w:rPr>
    </w:lvl>
    <w:lvl w:ilvl="2">
      <w:start w:val="1"/>
      <w:numFmt w:val="bullet"/>
      <w:pStyle w:val=""/>
      <w:suff w:val="tab"/>
      <w:lvlText w:val="u"/>
      <w:lvlJc w:val="left"/>
      <w:pPr>
        <w:ind w:left="1260" w:hanging="420"/>
      </w:pPr>
      <w:rPr>
        <w:rFonts w:ascii="Wingdings" w:eastAsia="Wingdings" w:hAnsi="Wingdings" w:cs="Wingdings" w:hint="default"/>
        <w:b w:val="0"/>
        <w:i w:val="0"/>
      </w:rPr>
    </w:lvl>
    <w:lvl w:ilvl="3">
      <w:start w:val="1"/>
      <w:numFmt w:val="bullet"/>
      <w:pStyle w:val=""/>
      <w:suff w:val="tab"/>
      <w:lvlText w:val="l"/>
      <w:lvlJc w:val="left"/>
      <w:pPr>
        <w:ind w:left="1680" w:hanging="420"/>
      </w:pPr>
      <w:rPr>
        <w:rFonts w:ascii="Wingdings" w:eastAsia="Wingdings" w:hAnsi="Wingdings" w:cs="Wingdings" w:hint="default"/>
        <w:b w:val="0"/>
        <w:i w:val="0"/>
      </w:rPr>
    </w:lvl>
    <w:lvl w:ilvl="4">
      <w:start w:val="1"/>
      <w:numFmt w:val="bullet"/>
      <w:pStyle w:val=""/>
      <w:suff w:val="tab"/>
      <w:lvlText w:val="n"/>
      <w:lvlJc w:val="left"/>
      <w:pPr>
        <w:ind w:left="2100" w:hanging="420"/>
      </w:pPr>
      <w:rPr>
        <w:rFonts w:ascii="Wingdings" w:eastAsia="Wingdings" w:hAnsi="Wingdings" w:cs="Wingdings" w:hint="default"/>
        <w:b w:val="0"/>
        <w:i w:val="0"/>
      </w:rPr>
    </w:lvl>
    <w:lvl w:ilvl="5">
      <w:start w:val="1"/>
      <w:numFmt w:val="bullet"/>
      <w:pStyle w:val=""/>
      <w:suff w:val="tab"/>
      <w:lvlText w:val="u"/>
      <w:lvlJc w:val="left"/>
      <w:pPr>
        <w:ind w:left="2520" w:hanging="420"/>
      </w:pPr>
      <w:rPr>
        <w:rFonts w:ascii="Wingdings" w:eastAsia="Wingdings" w:hAnsi="Wingdings" w:cs="Wingdings" w:hint="default"/>
        <w:b w:val="0"/>
        <w:i w:val="0"/>
      </w:rPr>
    </w:lvl>
    <w:lvl w:ilvl="6">
      <w:start w:val="1"/>
      <w:numFmt w:val="bullet"/>
      <w:pStyle w:val=""/>
      <w:suff w:val="tab"/>
      <w:lvlText w:val="l"/>
      <w:lvlJc w:val="left"/>
      <w:pPr>
        <w:ind w:left="2940" w:hanging="420"/>
      </w:pPr>
      <w:rPr>
        <w:rFonts w:ascii="Wingdings" w:eastAsia="Wingdings" w:hAnsi="Wingdings" w:cs="Wingdings" w:hint="default"/>
        <w:b w:val="0"/>
        <w:i w:val="0"/>
      </w:rPr>
    </w:lvl>
    <w:lvl w:ilvl="7">
      <w:start w:val="1"/>
      <w:numFmt w:val="bullet"/>
      <w:pStyle w:val=""/>
      <w:suff w:val="tab"/>
      <w:lvlText w:val="n"/>
      <w:lvlJc w:val="left"/>
      <w:pPr>
        <w:ind w:left="3360" w:hanging="420"/>
      </w:pPr>
      <w:rPr>
        <w:rFonts w:ascii="Wingdings" w:eastAsia="Wingdings" w:hAnsi="Wingdings" w:cs="Wingdings" w:hint="default"/>
        <w:b w:val="0"/>
        <w:i w:val="0"/>
      </w:rPr>
    </w:lvl>
    <w:lvl w:ilvl="8">
      <w:start w:val="1"/>
      <w:numFmt w:val="bullet"/>
      <w:pStyle w:val=""/>
      <w:suff w:val="tab"/>
      <w:lvlText w:val="u"/>
      <w:lvlJc w:val="left"/>
      <w:pPr>
        <w:ind w:left="3780" w:hanging="420"/>
      </w:pPr>
      <w:rPr>
        <w:rFonts w:ascii="Wingdings" w:eastAsia="Wingdings" w:hAnsi="Wingdings" w:cs="Wingdings" w:hint="default"/>
        <w:b w:val="0"/>
        <w:i w:val="0"/>
      </w:rPr>
    </w:lvl>
  </w:abstractNum>
  <w:abstractNum w:abstractNumId="5360">
    <w:lvl w:ilvl="0">
      <w:start w:val="1"/>
      <w:numFmt w:val="bullet"/>
      <w:pStyle w:val=""/>
      <w:suff w:val="tab"/>
      <w:lvlText w:val="²"/>
      <w:lvlJc w:val="left"/>
      <w:pPr>
        <w:ind w:left="420" w:hanging="420"/>
      </w:pPr>
      <w:rPr>
        <w:rFonts w:ascii="Wingdings" w:eastAsia="Wingdings" w:hAnsi="Wingdings" w:cs="Wingdings" w:hint="default"/>
        <w:b w:val="0"/>
        <w:i w:val="0"/>
      </w:rPr>
    </w:lvl>
    <w:lvl w:ilvl="1">
      <w:start w:val="1"/>
      <w:numFmt w:val="bullet"/>
      <w:pStyle w:val=""/>
      <w:suff w:val="tab"/>
      <w:lvlText w:val="n"/>
      <w:lvlJc w:val="left"/>
      <w:pPr>
        <w:ind w:left="840" w:hanging="420"/>
      </w:pPr>
      <w:rPr>
        <w:rFonts w:ascii="Wingdings" w:eastAsia="Wingdings" w:hAnsi="Wingdings" w:cs="Wingdings" w:hint="default"/>
        <w:b w:val="0"/>
        <w:i w:val="0"/>
      </w:rPr>
    </w:lvl>
    <w:lvl w:ilvl="2">
      <w:start w:val="1"/>
      <w:numFmt w:val="bullet"/>
      <w:pStyle w:val=""/>
      <w:suff w:val="tab"/>
      <w:lvlText w:val="u"/>
      <w:lvlJc w:val="left"/>
      <w:pPr>
        <w:ind w:left="1260" w:hanging="420"/>
      </w:pPr>
      <w:rPr>
        <w:rFonts w:ascii="Wingdings" w:eastAsia="Wingdings" w:hAnsi="Wingdings" w:cs="Wingdings" w:hint="default"/>
        <w:b w:val="0"/>
        <w:i w:val="0"/>
      </w:rPr>
    </w:lvl>
    <w:lvl w:ilvl="3">
      <w:start w:val="1"/>
      <w:numFmt w:val="bullet"/>
      <w:pStyle w:val=""/>
      <w:suff w:val="tab"/>
      <w:lvlText w:val="l"/>
      <w:lvlJc w:val="left"/>
      <w:pPr>
        <w:ind w:left="1680" w:hanging="420"/>
      </w:pPr>
      <w:rPr>
        <w:rFonts w:ascii="Wingdings" w:eastAsia="Wingdings" w:hAnsi="Wingdings" w:cs="Wingdings" w:hint="default"/>
        <w:b w:val="0"/>
        <w:i w:val="0"/>
      </w:rPr>
    </w:lvl>
    <w:lvl w:ilvl="4">
      <w:start w:val="1"/>
      <w:numFmt w:val="bullet"/>
      <w:pStyle w:val=""/>
      <w:suff w:val="tab"/>
      <w:lvlText w:val="n"/>
      <w:lvlJc w:val="left"/>
      <w:pPr>
        <w:ind w:left="2100" w:hanging="420"/>
      </w:pPr>
      <w:rPr>
        <w:rFonts w:ascii="Wingdings" w:eastAsia="Wingdings" w:hAnsi="Wingdings" w:cs="Wingdings" w:hint="default"/>
        <w:b w:val="0"/>
        <w:i w:val="0"/>
      </w:rPr>
    </w:lvl>
    <w:lvl w:ilvl="5">
      <w:start w:val="1"/>
      <w:numFmt w:val="bullet"/>
      <w:pStyle w:val=""/>
      <w:suff w:val="tab"/>
      <w:lvlText w:val="u"/>
      <w:lvlJc w:val="left"/>
      <w:pPr>
        <w:ind w:left="2520" w:hanging="420"/>
      </w:pPr>
      <w:rPr>
        <w:rFonts w:ascii="Wingdings" w:eastAsia="Wingdings" w:hAnsi="Wingdings" w:cs="Wingdings" w:hint="default"/>
        <w:b w:val="0"/>
        <w:i w:val="0"/>
      </w:rPr>
    </w:lvl>
    <w:lvl w:ilvl="6">
      <w:start w:val="1"/>
      <w:numFmt w:val="bullet"/>
      <w:pStyle w:val=""/>
      <w:suff w:val="tab"/>
      <w:lvlText w:val="l"/>
      <w:lvlJc w:val="left"/>
      <w:pPr>
        <w:ind w:left="2940" w:hanging="420"/>
      </w:pPr>
      <w:rPr>
        <w:rFonts w:ascii="Wingdings" w:eastAsia="Wingdings" w:hAnsi="Wingdings" w:cs="Wingdings" w:hint="default"/>
        <w:b w:val="0"/>
        <w:i w:val="0"/>
      </w:rPr>
    </w:lvl>
    <w:lvl w:ilvl="7">
      <w:start w:val="1"/>
      <w:numFmt w:val="bullet"/>
      <w:pStyle w:val=""/>
      <w:suff w:val="tab"/>
      <w:lvlText w:val="n"/>
      <w:lvlJc w:val="left"/>
      <w:pPr>
        <w:ind w:left="3360" w:hanging="420"/>
      </w:pPr>
      <w:rPr>
        <w:rFonts w:ascii="Wingdings" w:eastAsia="Wingdings" w:hAnsi="Wingdings" w:cs="Wingdings" w:hint="default"/>
        <w:b w:val="0"/>
        <w:i w:val="0"/>
      </w:rPr>
    </w:lvl>
    <w:lvl w:ilvl="8">
      <w:start w:val="1"/>
      <w:numFmt w:val="bullet"/>
      <w:pStyle w:val=""/>
      <w:suff w:val="tab"/>
      <w:lvlText w:val="u"/>
      <w:lvlJc w:val="left"/>
      <w:pPr>
        <w:ind w:left="3780" w:hanging="420"/>
      </w:pPr>
      <w:rPr>
        <w:rFonts w:ascii="Wingdings" w:eastAsia="Wingdings" w:hAnsi="Wingdings" w:cs="Wingdings" w:hint="default"/>
        <w:b w:val="0"/>
        <w:i w:val="0"/>
      </w:rPr>
    </w:lvl>
  </w:abstractNum>
  <w:abstractNum w:abstractNumId="5797">
    <w:lvl w:ilvl="0">
      <w:start w:val="1"/>
      <w:numFmt w:val="bullet"/>
      <w:pStyle w:val=""/>
      <w:suff w:val="tab"/>
      <w:lvlText w:val="n"/>
      <w:lvlJc w:val="left"/>
      <w:pPr>
        <w:ind w:left="420" w:hanging="420"/>
      </w:pPr>
      <w:rPr>
        <w:rFonts w:ascii="Wingdings" w:eastAsia="Wingdings" w:hAnsi="Wingdings" w:cs="Wingdings" w:hint="default"/>
        <w:b w:val="0"/>
        <w:i w:val="0"/>
      </w:rPr>
    </w:lvl>
    <w:lvl w:ilvl="1">
      <w:start w:val="1"/>
      <w:numFmt w:val="bullet"/>
      <w:pStyle w:val=""/>
      <w:suff w:val="tab"/>
      <w:lvlText w:val="n"/>
      <w:lvlJc w:val="left"/>
      <w:pPr>
        <w:ind w:left="840" w:hanging="420"/>
      </w:pPr>
      <w:rPr>
        <w:rFonts w:ascii="Wingdings" w:eastAsia="Wingdings" w:hAnsi="Wingdings" w:cs="Wingdings" w:hint="default"/>
        <w:b w:val="0"/>
        <w:i w:val="0"/>
      </w:rPr>
    </w:lvl>
    <w:lvl w:ilvl="2">
      <w:start w:val="1"/>
      <w:numFmt w:val="bullet"/>
      <w:pStyle w:val=""/>
      <w:suff w:val="tab"/>
      <w:lvlText w:val="u"/>
      <w:lvlJc w:val="left"/>
      <w:pPr>
        <w:ind w:left="1260" w:hanging="420"/>
      </w:pPr>
      <w:rPr>
        <w:rFonts w:ascii="Wingdings" w:eastAsia="Wingdings" w:hAnsi="Wingdings" w:cs="Wingdings" w:hint="default"/>
        <w:b w:val="0"/>
        <w:i w:val="0"/>
      </w:rPr>
    </w:lvl>
    <w:lvl w:ilvl="3">
      <w:start w:val="1"/>
      <w:numFmt w:val="bullet"/>
      <w:pStyle w:val=""/>
      <w:suff w:val="tab"/>
      <w:lvlText w:val="l"/>
      <w:lvlJc w:val="left"/>
      <w:pPr>
        <w:ind w:left="1680" w:hanging="420"/>
      </w:pPr>
      <w:rPr>
        <w:rFonts w:ascii="Wingdings" w:eastAsia="Wingdings" w:hAnsi="Wingdings" w:cs="Wingdings" w:hint="default"/>
        <w:b w:val="0"/>
        <w:i w:val="0"/>
      </w:rPr>
    </w:lvl>
    <w:lvl w:ilvl="4">
      <w:start w:val="1"/>
      <w:numFmt w:val="bullet"/>
      <w:pStyle w:val=""/>
      <w:suff w:val="tab"/>
      <w:lvlText w:val="n"/>
      <w:lvlJc w:val="left"/>
      <w:pPr>
        <w:ind w:left="2100" w:hanging="420"/>
      </w:pPr>
      <w:rPr>
        <w:rFonts w:ascii="Wingdings" w:eastAsia="Wingdings" w:hAnsi="Wingdings" w:cs="Wingdings" w:hint="default"/>
        <w:b w:val="0"/>
        <w:i w:val="0"/>
      </w:rPr>
    </w:lvl>
    <w:lvl w:ilvl="5">
      <w:start w:val="1"/>
      <w:numFmt w:val="bullet"/>
      <w:pStyle w:val=""/>
      <w:suff w:val="tab"/>
      <w:lvlText w:val="u"/>
      <w:lvlJc w:val="left"/>
      <w:pPr>
        <w:ind w:left="2520" w:hanging="420"/>
      </w:pPr>
      <w:rPr>
        <w:rFonts w:ascii="Wingdings" w:eastAsia="Wingdings" w:hAnsi="Wingdings" w:cs="Wingdings" w:hint="default"/>
        <w:b w:val="0"/>
        <w:i w:val="0"/>
      </w:rPr>
    </w:lvl>
    <w:lvl w:ilvl="6">
      <w:start w:val="1"/>
      <w:numFmt w:val="bullet"/>
      <w:pStyle w:val=""/>
      <w:suff w:val="tab"/>
      <w:lvlText w:val="l"/>
      <w:lvlJc w:val="left"/>
      <w:pPr>
        <w:ind w:left="2940" w:hanging="420"/>
      </w:pPr>
      <w:rPr>
        <w:rFonts w:ascii="Wingdings" w:eastAsia="Wingdings" w:hAnsi="Wingdings" w:cs="Wingdings" w:hint="default"/>
        <w:b w:val="0"/>
        <w:i w:val="0"/>
      </w:rPr>
    </w:lvl>
    <w:lvl w:ilvl="7">
      <w:start w:val="1"/>
      <w:numFmt w:val="bullet"/>
      <w:pStyle w:val=""/>
      <w:suff w:val="tab"/>
      <w:lvlText w:val="n"/>
      <w:lvlJc w:val="left"/>
      <w:pPr>
        <w:ind w:left="3360" w:hanging="420"/>
      </w:pPr>
      <w:rPr>
        <w:rFonts w:ascii="Wingdings" w:eastAsia="Wingdings" w:hAnsi="Wingdings" w:cs="Wingdings" w:hint="default"/>
        <w:b w:val="0"/>
        <w:i w:val="0"/>
      </w:rPr>
    </w:lvl>
    <w:lvl w:ilvl="8">
      <w:start w:val="1"/>
      <w:numFmt w:val="bullet"/>
      <w:pStyle w:val=""/>
      <w:suff w:val="tab"/>
      <w:lvlText w:val="u"/>
      <w:lvlJc w:val="left"/>
      <w:pPr>
        <w:ind w:left="3780" w:hanging="420"/>
      </w:pPr>
      <w:rPr>
        <w:rFonts w:ascii="Wingdings" w:eastAsia="Wingdings" w:hAnsi="Wingdings" w:cs="Wingdings" w:hint="default"/>
        <w:b w:val="0"/>
        <w:i w:val="0"/>
      </w:rPr>
    </w:lvl>
  </w:abstractNum>
  <w:abstractNum w:abstractNumId="6990">
    <w:lvl w:ilvl="0">
      <w:start w:val="1"/>
      <w:numFmt w:val="bullet"/>
      <w:pStyle w:val=""/>
      <w:suff w:val="tab"/>
      <w:lvlText w:val="l"/>
      <w:lvlJc w:val="left"/>
      <w:pPr>
        <w:ind w:left="420" w:hanging="420"/>
      </w:pPr>
      <w:rPr>
        <w:rFonts w:ascii="Wingdings" w:eastAsia="Wingdings" w:hAnsi="Wingdings" w:cs="Wingdings" w:hint="default"/>
        <w:b w:val="0"/>
        <w:i w:val="0"/>
      </w:rPr>
    </w:lvl>
    <w:lvl w:ilvl="1">
      <w:start w:val="1"/>
      <w:numFmt w:val="bullet"/>
      <w:pStyle w:val=""/>
      <w:suff w:val="tab"/>
      <w:lvlText w:val="n"/>
      <w:lvlJc w:val="left"/>
      <w:pPr>
        <w:ind w:left="840" w:hanging="420"/>
      </w:pPr>
      <w:rPr>
        <w:rFonts w:ascii="Wingdings" w:eastAsia="Wingdings" w:hAnsi="Wingdings" w:cs="Wingdings" w:hint="default"/>
        <w:b w:val="0"/>
        <w:i w:val="0"/>
      </w:rPr>
    </w:lvl>
    <w:lvl w:ilvl="2">
      <w:start w:val="1"/>
      <w:numFmt w:val="bullet"/>
      <w:pStyle w:val=""/>
      <w:suff w:val="tab"/>
      <w:lvlText w:val="u"/>
      <w:lvlJc w:val="left"/>
      <w:pPr>
        <w:ind w:left="1260" w:hanging="420"/>
      </w:pPr>
      <w:rPr>
        <w:rFonts w:ascii="Wingdings" w:eastAsia="Wingdings" w:hAnsi="Wingdings" w:cs="Wingdings" w:hint="default"/>
        <w:b w:val="0"/>
        <w:i w:val="0"/>
      </w:rPr>
    </w:lvl>
    <w:lvl w:ilvl="3">
      <w:start w:val="1"/>
      <w:numFmt w:val="bullet"/>
      <w:pStyle w:val=""/>
      <w:suff w:val="tab"/>
      <w:lvlText w:val="l"/>
      <w:lvlJc w:val="left"/>
      <w:pPr>
        <w:ind w:left="1680" w:hanging="420"/>
      </w:pPr>
      <w:rPr>
        <w:rFonts w:ascii="Wingdings" w:eastAsia="Wingdings" w:hAnsi="Wingdings" w:cs="Wingdings" w:hint="default"/>
        <w:b w:val="0"/>
        <w:i w:val="0"/>
      </w:rPr>
    </w:lvl>
    <w:lvl w:ilvl="4">
      <w:start w:val="1"/>
      <w:numFmt w:val="bullet"/>
      <w:pStyle w:val=""/>
      <w:suff w:val="tab"/>
      <w:lvlText w:val="n"/>
      <w:lvlJc w:val="left"/>
      <w:pPr>
        <w:ind w:left="2100" w:hanging="420"/>
      </w:pPr>
      <w:rPr>
        <w:rFonts w:ascii="Wingdings" w:eastAsia="Wingdings" w:hAnsi="Wingdings" w:cs="Wingdings" w:hint="default"/>
        <w:b w:val="0"/>
        <w:i w:val="0"/>
      </w:rPr>
    </w:lvl>
    <w:lvl w:ilvl="5">
      <w:start w:val="1"/>
      <w:numFmt w:val="bullet"/>
      <w:pStyle w:val=""/>
      <w:suff w:val="tab"/>
      <w:lvlText w:val="u"/>
      <w:lvlJc w:val="left"/>
      <w:pPr>
        <w:ind w:left="2520" w:hanging="420"/>
      </w:pPr>
      <w:rPr>
        <w:rFonts w:ascii="Wingdings" w:eastAsia="Wingdings" w:hAnsi="Wingdings" w:cs="Wingdings" w:hint="default"/>
        <w:b w:val="0"/>
        <w:i w:val="0"/>
      </w:rPr>
    </w:lvl>
    <w:lvl w:ilvl="6">
      <w:start w:val="1"/>
      <w:numFmt w:val="bullet"/>
      <w:pStyle w:val=""/>
      <w:suff w:val="tab"/>
      <w:lvlText w:val="l"/>
      <w:lvlJc w:val="left"/>
      <w:pPr>
        <w:ind w:left="2940" w:hanging="420"/>
      </w:pPr>
      <w:rPr>
        <w:rFonts w:ascii="Wingdings" w:eastAsia="Wingdings" w:hAnsi="Wingdings" w:cs="Wingdings" w:hint="default"/>
        <w:b w:val="0"/>
        <w:i w:val="0"/>
      </w:rPr>
    </w:lvl>
    <w:lvl w:ilvl="7">
      <w:start w:val="1"/>
      <w:numFmt w:val="bullet"/>
      <w:pStyle w:val=""/>
      <w:suff w:val="tab"/>
      <w:lvlText w:val="n"/>
      <w:lvlJc w:val="left"/>
      <w:pPr>
        <w:ind w:left="3360" w:hanging="420"/>
      </w:pPr>
      <w:rPr>
        <w:rFonts w:ascii="Wingdings" w:eastAsia="Wingdings" w:hAnsi="Wingdings" w:cs="Wingdings" w:hint="default"/>
        <w:b w:val="0"/>
        <w:i w:val="0"/>
      </w:rPr>
    </w:lvl>
    <w:lvl w:ilvl="8">
      <w:start w:val="1"/>
      <w:numFmt w:val="bullet"/>
      <w:pStyle w:val=""/>
      <w:suff w:val="tab"/>
      <w:lvlText w:val="u"/>
      <w:lvlJc w:val="left"/>
      <w:pPr>
        <w:ind w:left="3780" w:hanging="420"/>
      </w:pPr>
      <w:rPr>
        <w:rFonts w:ascii="Wingdings" w:eastAsia="Wingdings" w:hAnsi="Wingdings" w:cs="Wingdings" w:hint="default"/>
        <w:b w:val="0"/>
        <w:i w:val="0"/>
      </w:rPr>
    </w:lvl>
  </w:abstractNum>
  <w:abstractNum w:abstractNumId="7012">
    <w:lvl w:ilvl="0">
      <w:start w:val="1"/>
      <w:numFmt w:val="bullet"/>
      <w:pStyle w:val=""/>
      <w:suff w:val="tab"/>
      <w:lvlText w:val="n"/>
      <w:lvlJc w:val="left"/>
      <w:pPr>
        <w:ind w:left="420" w:hanging="420"/>
      </w:pPr>
      <w:rPr>
        <w:rFonts w:ascii="Wingdings" w:eastAsia="Wingdings" w:hAnsi="Wingdings" w:cs="Wingdings" w:hint="default"/>
        <w:b w:val="0"/>
        <w:i w:val="0"/>
      </w:rPr>
    </w:lvl>
    <w:lvl w:ilvl="1">
      <w:start w:val="1"/>
      <w:numFmt w:val="bullet"/>
      <w:pStyle w:val=""/>
      <w:suff w:val="tab"/>
      <w:lvlText w:val="n"/>
      <w:lvlJc w:val="left"/>
      <w:pPr>
        <w:ind w:left="840" w:hanging="420"/>
      </w:pPr>
      <w:rPr>
        <w:rFonts w:ascii="Wingdings" w:eastAsia="Wingdings" w:hAnsi="Wingdings" w:cs="Wingdings" w:hint="default"/>
        <w:b w:val="0"/>
        <w:i w:val="0"/>
      </w:rPr>
    </w:lvl>
    <w:lvl w:ilvl="2">
      <w:start w:val="1"/>
      <w:numFmt w:val="bullet"/>
      <w:pStyle w:val=""/>
      <w:suff w:val="tab"/>
      <w:lvlText w:val="u"/>
      <w:lvlJc w:val="left"/>
      <w:pPr>
        <w:ind w:left="1260" w:hanging="420"/>
      </w:pPr>
      <w:rPr>
        <w:rFonts w:ascii="Wingdings" w:eastAsia="Wingdings" w:hAnsi="Wingdings" w:cs="Wingdings" w:hint="default"/>
        <w:b w:val="0"/>
        <w:i w:val="0"/>
      </w:rPr>
    </w:lvl>
    <w:lvl w:ilvl="3">
      <w:start w:val="1"/>
      <w:numFmt w:val="bullet"/>
      <w:pStyle w:val=""/>
      <w:suff w:val="tab"/>
      <w:lvlText w:val="l"/>
      <w:lvlJc w:val="left"/>
      <w:pPr>
        <w:ind w:left="1680" w:hanging="420"/>
      </w:pPr>
      <w:rPr>
        <w:rFonts w:ascii="Wingdings" w:eastAsia="Wingdings" w:hAnsi="Wingdings" w:cs="Wingdings" w:hint="default"/>
        <w:b w:val="0"/>
        <w:i w:val="0"/>
      </w:rPr>
    </w:lvl>
    <w:lvl w:ilvl="4">
      <w:start w:val="1"/>
      <w:numFmt w:val="bullet"/>
      <w:pStyle w:val=""/>
      <w:suff w:val="tab"/>
      <w:lvlText w:val="n"/>
      <w:lvlJc w:val="left"/>
      <w:pPr>
        <w:ind w:left="2100" w:hanging="420"/>
      </w:pPr>
      <w:rPr>
        <w:rFonts w:ascii="Wingdings" w:eastAsia="Wingdings" w:hAnsi="Wingdings" w:cs="Wingdings" w:hint="default"/>
        <w:b w:val="0"/>
        <w:i w:val="0"/>
      </w:rPr>
    </w:lvl>
    <w:lvl w:ilvl="5">
      <w:start w:val="1"/>
      <w:numFmt w:val="bullet"/>
      <w:pStyle w:val=""/>
      <w:suff w:val="tab"/>
      <w:lvlText w:val="u"/>
      <w:lvlJc w:val="left"/>
      <w:pPr>
        <w:ind w:left="2520" w:hanging="420"/>
      </w:pPr>
      <w:rPr>
        <w:rFonts w:ascii="Wingdings" w:eastAsia="Wingdings" w:hAnsi="Wingdings" w:cs="Wingdings" w:hint="default"/>
        <w:b w:val="0"/>
        <w:i w:val="0"/>
      </w:rPr>
    </w:lvl>
    <w:lvl w:ilvl="6">
      <w:start w:val="1"/>
      <w:numFmt w:val="bullet"/>
      <w:pStyle w:val=""/>
      <w:suff w:val="tab"/>
      <w:lvlText w:val="l"/>
      <w:lvlJc w:val="left"/>
      <w:pPr>
        <w:ind w:left="2940" w:hanging="420"/>
      </w:pPr>
      <w:rPr>
        <w:rFonts w:ascii="Wingdings" w:eastAsia="Wingdings" w:hAnsi="Wingdings" w:cs="Wingdings" w:hint="default"/>
        <w:b w:val="0"/>
        <w:i w:val="0"/>
      </w:rPr>
    </w:lvl>
    <w:lvl w:ilvl="7">
      <w:start w:val="1"/>
      <w:numFmt w:val="bullet"/>
      <w:pStyle w:val=""/>
      <w:suff w:val="tab"/>
      <w:lvlText w:val="n"/>
      <w:lvlJc w:val="left"/>
      <w:pPr>
        <w:ind w:left="3360" w:hanging="420"/>
      </w:pPr>
      <w:rPr>
        <w:rFonts w:ascii="Wingdings" w:eastAsia="Wingdings" w:hAnsi="Wingdings" w:cs="Wingdings" w:hint="default"/>
        <w:b w:val="0"/>
        <w:i w:val="0"/>
      </w:rPr>
    </w:lvl>
    <w:lvl w:ilvl="8">
      <w:start w:val="1"/>
      <w:numFmt w:val="bullet"/>
      <w:pStyle w:val=""/>
      <w:suff w:val="tab"/>
      <w:lvlText w:val="u"/>
      <w:lvlJc w:val="left"/>
      <w:pPr>
        <w:ind w:left="3780" w:hanging="420"/>
      </w:pPr>
      <w:rPr>
        <w:rFonts w:ascii="Wingdings" w:eastAsia="Wingdings" w:hAnsi="Wingdings" w:cs="Wingdings" w:hint="default"/>
        <w:b w:val="0"/>
        <w:i w:val="0"/>
      </w:rPr>
    </w:lvl>
  </w:abstractNum>
  <w:abstractNum w:abstractNumId="44356">
    <w:lvl w:ilvl="0">
      <w:start w:val="1"/>
      <w:numFmt w:val="lowerLetter"/>
      <w:pStyle w:val=""/>
      <w:suff w:val="tab"/>
      <w:lvlText w:val="%1."/>
      <w:lvlJc w:val="left"/>
      <w:pPr>
        <w:ind w:left="420" w:hanging="420"/>
      </w:pPr>
    </w:lvl>
    <w:lvl w:ilvl="1">
      <w:start w:val="1"/>
      <w:numFmt w:val="lowerLetter"/>
      <w:pStyle w:val=""/>
      <w:suff w:val="tab"/>
      <w:lvlText w:val="%2."/>
      <w:lvlJc w:val="left"/>
      <w:pPr>
        <w:ind w:left="840" w:hanging="420"/>
      </w:pPr>
    </w:lvl>
    <w:lvl w:ilvl="2">
      <w:start w:val="1"/>
      <w:numFmt w:val="lowerRoman"/>
      <w:pStyle w:val=""/>
      <w:suff w:val="tab"/>
      <w:lvlText w:val="%3."/>
      <w:lvlJc w:val="right"/>
      <w:pPr>
        <w:ind w:left="1260" w:hanging="420"/>
      </w:pPr>
    </w:lvl>
    <w:lvl w:ilvl="3">
      <w:start w:val="1"/>
      <w:numFmt w:val="decimal"/>
      <w:pStyle w:val=""/>
      <w:suff w:val="tab"/>
      <w:lvlText w:val="%4."/>
      <w:lvlJc w:val="left"/>
      <w:pPr>
        <w:ind w:left="1680" w:hanging="420"/>
      </w:pPr>
    </w:lvl>
    <w:lvl w:ilvl="4">
      <w:start w:val="1"/>
      <w:numFmt w:val="lowerLetter"/>
      <w:pStyle w:val=""/>
      <w:suff w:val="tab"/>
      <w:lvlText w:val="%5."/>
      <w:lvlJc w:val="left"/>
      <w:pPr>
        <w:ind w:left="2100" w:hanging="420"/>
      </w:pPr>
    </w:lvl>
    <w:lvl w:ilvl="5">
      <w:start w:val="1"/>
      <w:numFmt w:val="lowerRoman"/>
      <w:pStyle w:val=""/>
      <w:suff w:val="tab"/>
      <w:lvlText w:val="%6."/>
      <w:lvlJc w:val="right"/>
      <w:pPr>
        <w:ind w:left="2520" w:hanging="420"/>
      </w:pPr>
    </w:lvl>
    <w:lvl w:ilvl="6">
      <w:start w:val="1"/>
      <w:numFmt w:val="decimal"/>
      <w:pStyle w:val=""/>
      <w:suff w:val="tab"/>
      <w:lvlText w:val="%7."/>
      <w:lvlJc w:val="left"/>
      <w:pPr>
        <w:ind w:left="2940" w:hanging="420"/>
      </w:pPr>
    </w:lvl>
    <w:lvl w:ilvl="7">
      <w:start w:val="1"/>
      <w:numFmt w:val="lowerLetter"/>
      <w:pStyle w:val=""/>
      <w:suff w:val="tab"/>
      <w:lvlText w:val="%8."/>
      <w:lvlJc w:val="left"/>
      <w:pPr>
        <w:ind w:left="3360" w:hanging="420"/>
      </w:pPr>
    </w:lvl>
    <w:lvl w:ilvl="8">
      <w:start w:val="1"/>
      <w:numFmt w:val="lowerRoman"/>
      <w:pStyle w:val=""/>
      <w:suff w:val="tab"/>
      <w:lvlText w:val="%9."/>
      <w:lvlJc w:val="right"/>
      <w:pPr>
        <w:ind w:left="3780" w:hanging="420"/>
      </w:pPr>
    </w:lvl>
  </w:abstractNum>
  <w:abstractNum w:abstractNumId="41226">
    <w:lvl w:ilvl="0">
      <w:start w:val="1"/>
      <w:numFmt w:val="upperRoman"/>
      <w:pStyle w:val=""/>
      <w:suff w:val="tab"/>
      <w:lvlText w:val="%1."/>
      <w:lvlJc w:val="left"/>
      <w:pPr>
        <w:ind w:left="420" w:hanging="420"/>
      </w:pPr>
    </w:lvl>
    <w:lvl w:ilvl="1">
      <w:start w:val="1"/>
      <w:numFmt w:val="lowerLetter"/>
      <w:pStyle w:val=""/>
      <w:suff w:val="tab"/>
      <w:lvlText w:val="%2."/>
      <w:lvlJc w:val="left"/>
      <w:pPr>
        <w:ind w:left="840" w:hanging="420"/>
      </w:pPr>
    </w:lvl>
    <w:lvl w:ilvl="2">
      <w:start w:val="1"/>
      <w:numFmt w:val="lowerRoman"/>
      <w:pStyle w:val=""/>
      <w:suff w:val="tab"/>
      <w:lvlText w:val="%3."/>
      <w:lvlJc w:val="right"/>
      <w:pPr>
        <w:ind w:left="1260" w:hanging="420"/>
      </w:pPr>
    </w:lvl>
    <w:lvl w:ilvl="3">
      <w:start w:val="1"/>
      <w:numFmt w:val="decimal"/>
      <w:pStyle w:val=""/>
      <w:suff w:val="tab"/>
      <w:lvlText w:val="%4."/>
      <w:lvlJc w:val="left"/>
      <w:pPr>
        <w:ind w:left="1680" w:hanging="420"/>
      </w:pPr>
    </w:lvl>
    <w:lvl w:ilvl="4">
      <w:start w:val="1"/>
      <w:numFmt w:val="lowerLetter"/>
      <w:pStyle w:val=""/>
      <w:suff w:val="tab"/>
      <w:lvlText w:val="%5."/>
      <w:lvlJc w:val="left"/>
      <w:pPr>
        <w:ind w:left="2100" w:hanging="420"/>
      </w:pPr>
    </w:lvl>
    <w:lvl w:ilvl="5">
      <w:start w:val="1"/>
      <w:numFmt w:val="lowerRoman"/>
      <w:pStyle w:val=""/>
      <w:suff w:val="tab"/>
      <w:lvlText w:val="%6."/>
      <w:lvlJc w:val="right"/>
      <w:pPr>
        <w:ind w:left="2520" w:hanging="420"/>
      </w:pPr>
    </w:lvl>
    <w:lvl w:ilvl="6">
      <w:start w:val="1"/>
      <w:numFmt w:val="decimal"/>
      <w:pStyle w:val=""/>
      <w:suff w:val="tab"/>
      <w:lvlText w:val="%7."/>
      <w:lvlJc w:val="left"/>
      <w:pPr>
        <w:ind w:left="2940" w:hanging="420"/>
      </w:pPr>
    </w:lvl>
    <w:lvl w:ilvl="7">
      <w:start w:val="1"/>
      <w:numFmt w:val="lowerLetter"/>
      <w:pStyle w:val=""/>
      <w:suff w:val="tab"/>
      <w:lvlText w:val="%8."/>
      <w:lvlJc w:val="left"/>
      <w:pPr>
        <w:ind w:left="3360" w:hanging="420"/>
      </w:pPr>
    </w:lvl>
    <w:lvl w:ilvl="8">
      <w:start w:val="1"/>
      <w:numFmt w:val="lowerRoman"/>
      <w:pStyle w:val=""/>
      <w:suff w:val="tab"/>
      <w:lvlText w:val="%9."/>
      <w:lvlJc w:val="right"/>
      <w:pPr>
        <w:ind w:left="3780" w:hanging="420"/>
      </w:pPr>
    </w:lvl>
  </w:abstractNum>
  <w:num w:numId="4923">
    <w:abstractNumId w:val="4921"/>
  </w:num>
  <w:num w:numId="5362">
    <w:abstractNumId w:val="5360"/>
  </w:num>
  <w:num w:numId="5799">
    <w:abstractNumId w:val="5797"/>
  </w:num>
  <w:num w:numId="6992">
    <w:abstractNumId w:val="6990"/>
  </w:num>
  <w:num w:numId="7014">
    <w:abstractNumId w:val="7012"/>
  </w:num>
  <w:num w:numId="44358">
    <w:abstractNumId w:val="44356"/>
  </w:num>
  <w:num w:numId="41228">
    <w:abstractNumId w:val="41226"/>
  </w:num>
</w:numbering>
</file>

<file path=word/settings.xml><?xml version="1.0" encoding="utf-8"?>
<w:settings xmlns:w="http://schemas.openxmlformats.org/wordprocessingml/2006/main" xmlns:m="http://schemas.openxmlformats.org/officeDocument/2006/math">
  <w:defaultTabStop w:val="420"/>
  <w:drawingGridVerticalSpacing w:val="156"/>
  <w:displayHorizontalDrawingGridEvery w:val="0"/>
  <w:displayVerticalDrawingGridEvery w:val="2"/>
  <w:characterSpacingControl w:val="compressPunctuation"/>
  <w:characterSpacingControl w:val="compressPunctuation"/>
  <w:compat>
    <w:compatSetting w:name="compatibilityMode" w:uri="http://schemas.microsoft.com/office/word" w:val="15"/>
    <w:spaceForUL w:val="true"/>
    <w:balanceSingleByteDoubleByteWidth/>
    <w:doNotLeaveBackslashAlone w:val="true"/>
    <w:ulTrailSpace/>
    <w:ulTrailSpace w:val="true"/>
    <w:doNotExpandShiftReturn/>
    <w:doNotExpandShiftReturn w:val="true"/>
    <w:adjustLineHeightInTable w:val="true"/>
  </w:compat>
  <m:mathPr>
    <m:mathFont m:val="Cambria Math"/>
    <m:brkBin m:val="before"/>
    <m:brkBinSub m:val="--"/>
    <m:smallFrac m:val="off"/>
    <m:dispDef m:val="on"/>
    <m:lMargin m:val="0"/>
    <m:rMargin m:val="0"/>
    <m:defJc m:val="centerGroup"/>
    <m:wrapIndent m:val="1440"/>
    <m:intLim m:val="subSup"/>
    <m:naryLim m:val="undOvr"/>
  </m:mathPr>
</w:settings>
</file>

<file path=word/style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 w:hAnsi="Arial" w:ascii="Arial" w:eastAsia="宋体" w:cs="Arial"/>
        <w:b w:val="0"/>
        <w:i w:val="0"/>
        <w:strike w:val="0"/>
        <w:dstrike w:val="0"/>
        <w:snapToGrid/>
        <w:color w:val="auto"/>
        <w:w w:val="100"/>
        <w:sz w:val="21"/>
        <w:szCs w:val="21"/>
        <w:u w:val="none"/>
        <w:vertAlign w:val="baseline"/>
        <w:rtl w:val="0"/>
        <w:lang w:val="en-US" w:bidi="en-US"/>
      </w:rPr>
    </w:rPrDefault>
    <w:pPrDefault>
      <w:pPr>
        <w:keepNext w:val="false"/>
        <w:keepLines w:val="false"/>
        <w:pageBreakBefore w:val="false"/>
        <w:widowControl w:val="1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hd w:val="nil"/>
        <w:spacing w:lineRule="auto" w:line="240" w:before="0" w:after="0" w:beforeAutospacing="0" w:afterAutospacing="0"/>
        <w:ind w:firstLine="0" w:left="0" w:right="0"/>
      </w:pPr>
    </w:pPrDefault>
  </w:docDefaults>
  <w:style w:styleId="a" w:type="paragraph" w:default="1">
    <w:name w:val="Normal"/>
    <w:qFormat/>
    <w:pPr>
      <w:widowControl w:val="0"/>
      <w:jc w:val="both"/>
    </w:pPr>
    <w:rPr>
      <w:rFonts w:ascii="Times New Roman" w:cs="Times New Roman" w:eastAsia="宋体" w:hAnsi="Times New Roman" w:hAnsiTheme="majorHAnsi"/>
      <w:kern w:val="2"/>
      <w:sz w:val="21"/>
      <w:szCs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lineRule="auto" w:line="578" w:before="340" w:after="330" w:beforeAutospacing="0" w:afterAutospacing="0"/>
      <w:outlineLvl w:val="0"/>
    </w:pPr>
    <w:rPr>
      <w:b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lineRule="auto" w:line="413" w:before="260" w:after="260" w:beforeAutospacing="0" w:afterAutospacing="0"/>
      <w:outlineLvl w:val="1"/>
    </w:pPr>
    <w:rPr>
      <w:rFonts w:ascii="Arial" w:eastAsia="黑体" w:hAnsi="Arial"/>
      <w:b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lineRule="auto" w:line="413" w:before="260" w:after="260" w:beforeAutospacing="0" w:afterAutospacing="0"/>
      <w:outlineLvl w:val="2"/>
    </w:pPr>
    <w:rPr>
      <w:b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lineRule="auto" w:line="376" w:before="280" w:after="290" w:beforeAutospacing="0" w:afterAutospacing="0"/>
      <w:outlineLvl w:val="3"/>
    </w:pPr>
    <w:rPr>
      <w:rFonts w:ascii="Cambria" w:hAnsi="Cambria"/>
      <w:b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spacing w:lineRule="auto" w:line="376" w:before="280" w:after="290" w:beforeAutospacing="0" w:afterAutospacing="0"/>
      <w:outlineLvl w:val="4"/>
    </w:pPr>
    <w:rPr>
      <w:b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spacing w:lineRule="auto" w:line="320" w:before="240" w:after="64" w:beforeAutospacing="0" w:afterAutospacing="0"/>
      <w:outlineLvl w:val="5"/>
    </w:pPr>
    <w:rPr>
      <w:rFonts w:ascii="Cambria" w:hAnsi="Cambria"/>
      <w:b/>
      <w:sz w:val="24"/>
      <w:szCs w:val="24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lineRule="auto" w:line="320" w:before="240" w:after="64" w:beforeAutospacing="0" w:afterAutospacing="0"/>
      <w:outlineLvl w:val="6"/>
    </w:pPr>
    <w:rPr>
      <w:b/>
      <w:sz w:val="24"/>
      <w:szCs w:val="24"/>
    </w:rPr>
  </w:style>
  <w:style w:default="1" w:styleId="a0" w:type="character">
    <w:name w:val="Default Paragraph Font"/>
    <w:uiPriority w:val="1"/>
    <w:rPr>
      <w:rFonts w:hAnsiTheme="majorHAnsi"/>
    </w:rPr>
  </w:style>
  <w:style w:default="1" w:styleId="a1" w:type="table">
    <w:name w:val="Normal Table"/>
    <w:uiPriority w:val="99"/>
    <w:rPr>
      <w:rFonts w:hAnsiTheme="majorHAnsi"/>
    </w:rPr>
    <w:tblPr>
      <w:tblInd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rPr>
      <w:rFonts w:hAnsiTheme="majorHAnsi"/>
    </w:rPr>
  </w:style>
  <w:style w:type="paragraph" w:styleId="a3">
    <w:name w:val="Table of authorities"/>
    <w:basedOn w:val="a"/>
    <w:next w:val="a"/>
    <w:uiPriority w:val="99"/>
    <w:pPr>
      <w:spacing w:lineRule="auto" w:line="360" w:beforeAutospacing="0" w:afterAutospacing="0"/>
      <w:ind w:left="420" w:leftChars="200"/>
    </w:pPr>
    <w:rPr>
      <w:sz w:val="24"/>
      <w:szCs w:val="24"/>
    </w:rPr>
  </w:style>
  <w:style w:type="paragraph" w:styleId="a4">
    <w:name w:val="Normal Indent"/>
    <w:basedOn w:val="a"/>
    <w:pPr>
      <w:spacing w:lineRule="auto" w:line="360" w:beforeAutospacing="0" w:afterAutospacing="0"/>
      <w:ind w:firstLine="420"/>
    </w:pPr>
    <w:rPr>
      <w:sz w:val="24"/>
      <w:szCs w:val="24"/>
    </w:rPr>
  </w:style>
  <w:style w:type="paragraph" w:styleId="a5">
    <w:name w:val="Caption"/>
    <w:basedOn w:val="a"/>
    <w:next w:val="a"/>
    <w:qFormat/>
    <w:pPr>
      <w:spacing w:lineRule="auto" w:line="360" w:beforeAutospacing="0" w:afterAutospacing="0"/>
    </w:pPr>
    <w:rPr>
      <w:rFonts w:eastAsia="黑体" w:ascii="Cambria" w:hAnsi="Cambria"/>
      <w:sz w:val="20"/>
      <w:szCs w:val="20"/>
    </w:rPr>
  </w:style>
  <w:style w:type="paragraph" w:styleId="a6">
    <w:name w:val="Document Map"/>
    <w:basedOn w:val="a"/>
    <w:link w:val="a7"/>
    <w:uiPriority w:val="99"/>
    <w:pPr>
      <w:spacing w:lineRule="auto" w:line="360" w:beforeAutospacing="0" w:afterAutospacing="0"/>
    </w:pPr>
    <w:rPr>
      <w:rFonts w:ascii="宋体"/>
      <w:sz w:val="18"/>
      <w:szCs w:val="18"/>
    </w:rPr>
  </w:style>
  <w:style w:type="paragraph" w:styleId="a8">
    <w:name w:val="Annotation text"/>
    <w:basedOn w:val="a"/>
    <w:link w:val="a9"/>
    <w:uiPriority w:val="99"/>
    <w:pPr>
      <w:jc w:val="left"/>
    </w:pPr>
  </w:style>
  <w:style w:type="paragraph" w:styleId="TOC5">
    <w:name w:val="Toc 5"/>
    <w:basedOn w:val="a"/>
    <w:next w:val="a"/>
    <w:uiPriority w:val="39"/>
    <w:pPr>
      <w:ind w:left="1680" w:leftChars="800"/>
    </w:pPr>
  </w:style>
  <w:style w:type="paragraph" w:styleId="TOC3">
    <w:name w:val="Toc 3"/>
    <w:basedOn w:val="a"/>
    <w:next w:val="a"/>
    <w:uiPriority w:val="39"/>
    <w:qFormat/>
    <w:pPr>
      <w:ind w:left="840" w:leftChars="400"/>
    </w:pPr>
  </w:style>
  <w:style w:type="paragraph" w:styleId="aa">
    <w:name w:val="Date"/>
    <w:basedOn w:val="a"/>
    <w:next w:val="a"/>
    <w:link w:val="ab"/>
    <w:uiPriority w:val="99"/>
    <w:pPr>
      <w:spacing w:lineRule="auto" w:line="360" w:beforeAutospacing="0" w:afterAutospacing="0"/>
      <w:ind w:left="100" w:leftChars="2500"/>
    </w:pPr>
    <w:rPr>
      <w:sz w:val="24"/>
      <w:szCs w:val="24"/>
    </w:rPr>
  </w:style>
  <w:style w:type="paragraph" w:styleId="ac">
    <w:name w:val="Balloon Text"/>
    <w:basedOn w:val="a"/>
    <w:link w:val="ad"/>
    <w:uiPriority w:val="99"/>
    <w:rPr>
      <w:sz w:val="16"/>
      <w:szCs w:val="16"/>
    </w:rPr>
  </w:style>
  <w:style w:type="paragraph" w:styleId="ae">
    <w:name w:val="Footer"/>
    <w:basedOn w:val="a"/>
    <w:link w:val="af"/>
    <w:pPr>
      <w:tabs>
        <w:tab w:pos="4153" w:val="center"/>
        <w:tab w:pos="8306" w:val="right"/>
      </w:tabs>
      <w:snapToGrid w:val="0"/>
      <w:jc w:val="left"/>
    </w:pPr>
    <w:rPr>
      <w:rFonts w:asciiTheme="minorHAnsi" w:cstheme="minorBidi" w:eastAsiaTheme="minorEastAsia" w:hAnsiTheme="minorHAnsi"/>
      <w:sz w:val="18"/>
      <w:szCs w:val="18"/>
    </w:rPr>
  </w:style>
  <w:style w:type="paragraph" w:styleId="af0">
    <w:name w:val="Header"/>
    <w:basedOn w:val="a"/>
    <w:link w:val="af1"/>
    <w:uiPriority w:val="99"/>
    <w:pPr>
      <w:pBdr>
        <w:bottom w:val="single" w:sz="6" w:space="1" w:color="auto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widowControl w:val="1"/>
      <w:spacing w:lineRule="auto" w:line="276" w:after="100" w:beforeAutospacing="0" w:afterAutospacing="0"/>
      <w:jc w:val="left"/>
    </w:pPr>
    <w:rPr>
      <w:rFonts w:ascii="Calibri" w:hAnsi="Calibri"/>
      <w:kern w:val="0"/>
      <w:sz w:val="22"/>
      <w:szCs w:val="22"/>
    </w:rPr>
  </w:style>
  <w:style w:type="paragraph" w:styleId="TOC4">
    <w:name w:val="Toc 4"/>
    <w:basedOn w:val="a"/>
    <w:next w:val="a"/>
    <w:uiPriority w:val="39"/>
    <w:pPr>
      <w:ind w:left="1260" w:leftChars="600"/>
    </w:pPr>
  </w:style>
  <w:style w:type="paragraph" w:styleId="af2">
    <w:name w:val="Subtitle"/>
    <w:basedOn w:val="a"/>
    <w:next w:val="a"/>
    <w:link w:val="af3"/>
    <w:qFormat/>
    <w:pPr>
      <w:spacing w:lineRule="auto" w:line="312" w:before="240" w:after="60" w:beforeAutospacing="0" w:afterAutospacing="0"/>
      <w:jc w:val="left"/>
      <w:outlineLvl w:val="1"/>
    </w:pPr>
    <w:rPr>
      <w:rFonts w:ascii="Cambria" w:hAnsi="Cambria" w:eastAsia="仿宋_GB2312"/>
      <w:b/>
      <w:color w:val="002060"/>
      <w:kern w:val="28"/>
      <w:sz w:val="32"/>
      <w:szCs w:val="32"/>
    </w:rPr>
  </w:style>
  <w:style w:type="paragraph" w:styleId="TOC6">
    <w:name w:val="Toc 6"/>
    <w:basedOn w:val="a"/>
    <w:next w:val="a"/>
    <w:uiPriority w:val="39"/>
    <w:pPr>
      <w:ind w:left="2100" w:leftChars="1000"/>
    </w:pPr>
  </w:style>
  <w:style w:type="paragraph" w:styleId="TOC2">
    <w:name w:val="Toc 2"/>
    <w:basedOn w:val="a"/>
    <w:next w:val="a"/>
    <w:uiPriority w:val="39"/>
    <w:qFormat/>
    <w:pPr>
      <w:ind w:left="420" w:leftChars="200"/>
    </w:pPr>
  </w:style>
  <w:style w:type="paragraph" w:styleId="af4">
    <w:name w:val="Normal (Web)"/>
    <w:basedOn w:val="a"/>
    <w:uiPriority w:val="99"/>
    <w:pPr>
      <w:widowControl w:val="1"/>
      <w:spacing w:lineRule="auto" w:line="360" w:before="100" w:after="100" w:beforeAutospacing="1" w:afterAutospacing="1"/>
      <w:jc w:val="left"/>
    </w:pPr>
    <w:rPr>
      <w:rFonts w:ascii="宋体" w:cs="宋体" w:hAnsi="宋体"/>
      <w:kern w:val="0"/>
      <w:sz w:val="24"/>
      <w:szCs w:val="24"/>
    </w:rPr>
  </w:style>
  <w:style w:type="paragraph" w:styleId="af5">
    <w:name w:val="Title"/>
    <w:basedOn w:val="a"/>
    <w:next w:val="a"/>
    <w:link w:val="af6"/>
    <w:qFormat/>
    <w:pPr>
      <w:spacing w:lineRule="auto" w:line="360" w:before="240" w:after="60" w:beforeAutospacing="0" w:afterAutospacing="0"/>
      <w:jc w:val="center"/>
      <w:outlineLvl w:val="0"/>
    </w:pPr>
    <w:rPr>
      <w:rFonts w:ascii="Cambria" w:hAnsi="Cambria"/>
      <w:b/>
      <w:sz w:val="52"/>
      <w:szCs w:val="52"/>
    </w:rPr>
  </w:style>
  <w:style w:type="paragraph" w:styleId="af7">
    <w:name w:val="Annotation subject"/>
    <w:basedOn w:val="a8"/>
    <w:next w:val="a8"/>
    <w:link w:val="af8"/>
    <w:uiPriority w:val="99"/>
    <w:rPr>
      <w:b/>
    </w:rPr>
  </w:style>
  <w:style w:type="table" w:styleId="af9">
    <w:name w:val="Table Grid"/>
    <w:basedOn w:val="a1"/>
    <w:uiPriority w:val="59"/>
    <w:pPr>
      <w:widowControl w:val="0"/>
      <w:jc w:val="both"/>
    </w:pPr>
    <w:rPr>
      <w:rFonts w:ascii="Times New Roman" w:cs="Times New Roman" w:eastAsia="宋体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trong"/>
    <w:uiPriority w:val="22"/>
    <w:qFormat/>
    <w:rPr>
      <w:b/>
    </w:rPr>
  </w:style>
  <w:style w:type="character" w:styleId="afb">
    <w:name w:val="Page number"/>
    <w:basedOn w:val="a0"/>
  </w:style>
  <w:style w:type="character" w:styleId="afc">
    <w:name w:val="Emphasis"/>
    <w:uiPriority w:val="20"/>
    <w:qFormat/>
    <w:rPr>
      <w:i/>
    </w:rPr>
  </w:style>
  <w:style w:type="character" w:styleId="afd">
    <w:name w:val="Hyperlink"/>
    <w:basedOn w:val="a0"/>
    <w:uiPriority w:val="99"/>
    <w:rPr>
      <w:color w:val="0000FF"/>
      <w:u w:val="single"/>
    </w:rPr>
  </w:style>
  <w:style w:type="character" w:styleId="afe">
    <w:name w:val="Annotation reference"/>
    <w:basedOn w:val="a0"/>
    <w:uiPriority w:val="99"/>
    <w:rPr>
      <w:sz w:val="21"/>
      <w:szCs w:val="21"/>
    </w:rPr>
  </w:style>
  <w:style w:type="character" w:styleId="10" w:customStyle="1">
    <w:name w:val="标题 1 字符"/>
    <w:basedOn w:val="a0"/>
    <w:link w:val="1"/>
    <w:rPr>
      <w:rFonts w:ascii="Times New Roman" w:cs="Times New Roman" w:eastAsia="宋体" w:hAnsi="Times New Roman"/>
      <w:b/>
      <w:kern w:val="44"/>
      <w:sz w:val="44"/>
      <w:szCs w:val="44"/>
    </w:rPr>
  </w:style>
  <w:style w:type="character" w:customStyle="1" w:styleId="20">
    <w:name w:val="标题 2 字符"/>
    <w:basedOn w:val="a0"/>
    <w:link w:val="2"/>
    <w:rPr>
      <w:rFonts w:cs="Times New Roman" w:ascii="Arial" w:eastAsia="黑体" w:hAnsi="Arial"/>
      <w:b/>
      <w:sz w:val="32"/>
      <w:szCs w:val="32"/>
    </w:rPr>
  </w:style>
  <w:style w:type="character" w:customStyle="1" w:styleId="30">
    <w:name w:val="标题 3 字符"/>
    <w:basedOn w:val="a0"/>
    <w:link w:val="3"/>
    <w:rPr>
      <w:rFonts w:ascii="Times New Roman" w:cs="Times New Roman" w:eastAsia="宋体" w:hAnsi="Times New Roman"/>
      <w:b/>
      <w:sz w:val="32"/>
      <w:szCs w:val="32"/>
    </w:rPr>
  </w:style>
  <w:style w:type="character" w:customStyle="1" w:styleId="40">
    <w:name w:val="标题 4 字符"/>
    <w:basedOn w:val="a0"/>
    <w:link w:val="4"/>
    <w:rPr>
      <w:rFonts w:cs="Times New Roman" w:eastAsia="宋体" w:ascii="Cambria" w:hAnsi="Cambria"/>
      <w:b/>
      <w:sz w:val="28"/>
      <w:szCs w:val="28"/>
    </w:rPr>
  </w:style>
  <w:style w:type="character" w:customStyle="1" w:styleId="50">
    <w:name w:val="标题 5 字符"/>
    <w:basedOn w:val="a0"/>
    <w:link w:val="5"/>
    <w:rPr>
      <w:rFonts w:ascii="Times New Roman" w:cs="Times New Roman" w:eastAsia="宋体" w:hAnsi="Times New Roman"/>
      <w:b/>
      <w:sz w:val="28"/>
      <w:szCs w:val="28"/>
    </w:rPr>
  </w:style>
  <w:style w:type="character" w:customStyle="1" w:styleId="60">
    <w:name w:val="标题 6 字符"/>
    <w:basedOn w:val="a0"/>
    <w:link w:val="6"/>
    <w:rPr>
      <w:rFonts w:cs="Times New Roman" w:eastAsia="宋体" w:ascii="Cambria" w:hAnsi="Cambria"/>
      <w:b/>
      <w:sz w:val="24"/>
      <w:szCs w:val="24"/>
    </w:rPr>
  </w:style>
  <w:style w:type="character" w:customStyle="1" w:styleId="70">
    <w:name w:val="标题 7 字符"/>
    <w:basedOn w:val="a0"/>
    <w:link w:val="7"/>
    <w:uiPriority w:val="9"/>
    <w:rPr>
      <w:rFonts w:ascii="Times New Roman" w:cs="Times New Roman" w:eastAsia="宋体" w:hAnsi="Times New Roman"/>
      <w:b/>
      <w:sz w:val="24"/>
      <w:szCs w:val="24"/>
    </w:rPr>
  </w:style>
  <w:style w:type="character" w:customStyle="1" w:styleId="af">
    <w:name w:val="页脚 字符"/>
    <w:basedOn w:val="a0"/>
    <w:link w:val="ae"/>
    <w:uiPriority w:val="99"/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Pr>
      <w:rFonts w:ascii="Times New Roman" w:cs="Times New Roman" w:eastAsia="宋体" w:hAnsi="Times New Roman"/>
      <w:sz w:val="18"/>
      <w:szCs w:val="18"/>
    </w:rPr>
  </w:style>
  <w:style w:type="character" w:customStyle="1" w:styleId="FooterChar1">
    <w:name w:val="Footer Char1"/>
    <w:basedOn w:val="a0"/>
    <w:uiPriority w:val="99"/>
    <w:rPr>
      <w:rFonts w:ascii="Times New Roman" w:cs="Times New Roman" w:eastAsia="宋体" w:hAnsi="Times New Roman"/>
      <w:sz w:val="18"/>
      <w:szCs w:val="18"/>
    </w:rPr>
  </w:style>
  <w:style w:type="paragraph" w:styleId="aff">
    <w:name w:val="No Spacing"/>
    <w:link w:val="aff0"/>
    <w:uiPriority w:val="1"/>
    <w:qFormat/>
    <w:rPr>
      <w:rFonts w:cs="Times New Roman" w:eastAsia="宋体" w:ascii="Calibri" w:hAnsi="Calibri"/>
      <w:sz w:val="22"/>
      <w:szCs w:val="22"/>
    </w:rPr>
  </w:style>
  <w:style w:type="character" w:customStyle="1" w:styleId="aff0">
    <w:name w:val="无间隔 字符"/>
    <w:basedOn w:val="a0"/>
    <w:link w:val="aff"/>
    <w:uiPriority w:val="1"/>
    <w:rPr>
      <w:rFonts w:cs="Times New Roman" w:eastAsia="宋体" w:ascii="Calibri" w:hAnsi="Calibri"/>
      <w:kern w:val="0"/>
      <w:sz w:val="22"/>
      <w:szCs w:val="22"/>
    </w:rPr>
  </w:style>
  <w:style w:type="character" w:customStyle="1" w:styleId="ad">
    <w:name w:val="批注框文本 字符"/>
    <w:basedOn w:val="a0"/>
    <w:link w:val="ac"/>
    <w:uiPriority w:val="99"/>
    <w:rPr>
      <w:rFonts w:ascii="Times New Roman" w:cs="Times New Roman" w:eastAsia="宋体" w:hAnsi="Times New Roman"/>
      <w:sz w:val="16"/>
      <w:szCs w:val="16"/>
    </w:rPr>
  </w:style>
  <w:style w:type="character" w:customStyle="1" w:styleId="af6">
    <w:name w:val="标题 字符"/>
    <w:basedOn w:val="a0"/>
    <w:link w:val="af5"/>
    <w:rPr>
      <w:rFonts w:cs="Times New Roman" w:eastAsia="宋体" w:ascii="Cambria" w:hAnsi="Cambria"/>
      <w:b/>
      <w:sz w:val="52"/>
      <w:szCs w:val="52"/>
    </w:rPr>
  </w:style>
  <w:style w:type="character" w:customStyle="1" w:styleId="af3">
    <w:name w:val="副标题 字符"/>
    <w:basedOn w:val="a0"/>
    <w:link w:val="af2"/>
    <w:rPr>
      <w:rFonts w:cs="Times New Roman" w:ascii="Cambria" w:hAnsi="Cambria" w:eastAsia="仿宋_GB2312"/>
      <w:b/>
      <w:color w:val="002060"/>
      <w:kern w:val="28"/>
      <w:sz w:val="32"/>
      <w:szCs w:val="32"/>
    </w:rPr>
  </w:style>
  <w:style w:type="paragraph" w:styleId="aff1">
    <w:name w:val="List Paragraph"/>
    <w:basedOn w:val="a"/>
    <w:uiPriority w:val="34"/>
    <w:qFormat/>
    <w:pPr>
      <w:spacing w:lineRule="auto" w:line="360" w:beforeAutospacing="0" w:afterAutospacing="0"/>
      <w:ind w:firstLine="420" w:firstLineChars="200"/>
    </w:pPr>
    <w:rPr>
      <w:sz w:val="24"/>
      <w:szCs w:val="24"/>
    </w:rPr>
  </w:style>
  <w:style w:type="paragraph" w:customStyle="1" w:styleId="TOC10">
    <w:name w:val="TOC 标题1"/>
    <w:basedOn w:val="1"/>
    <w:next w:val="a"/>
    <w:uiPriority w:val="39"/>
    <w:qFormat/>
    <w:pPr>
      <w:widowControl w:val="1"/>
      <w:spacing w:lineRule="auto" w:line="276" w:before="480" w:after="0" w:beforeAutospacing="0" w:afterAutospacing="0"/>
      <w:ind w:right="100" w:rightChars="100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7">
    <w:name w:val="文档结构图 字符"/>
    <w:basedOn w:val="a0"/>
    <w:link w:val="a6"/>
    <w:uiPriority w:val="99"/>
    <w:rPr>
      <w:rFonts w:cs="Times New Roman" w:eastAsia="宋体" w:hAnsi="Times New Roman" w:ascii="宋体"/>
      <w:sz w:val="18"/>
      <w:szCs w:val="18"/>
    </w:rPr>
  </w:style>
  <w:style w:type="character" w:customStyle="1" w:styleId="11">
    <w:name w:val="明显强调1"/>
    <w:uiPriority w:val="21"/>
    <w:qFormat/>
    <w:rPr>
      <w:b/>
      <w:i/>
      <w:color w:val="4F81BD"/>
    </w:rPr>
  </w:style>
  <w:style w:type="character" w:customStyle="1" w:styleId="12">
    <w:name w:val="不明显强调1"/>
    <w:uiPriority w:val="19"/>
    <w:qFormat/>
    <w:rPr>
      <w:i/>
      <w:color w:val="808080"/>
    </w:rPr>
  </w:style>
  <w:style w:type="paragraph" w:styleId="aff2">
    <w:name w:val="Quote"/>
    <w:basedOn w:val="a"/>
    <w:next w:val="a"/>
    <w:link w:val="aff3"/>
    <w:uiPriority w:val="29"/>
    <w:qFormat/>
    <w:pPr>
      <w:spacing w:lineRule="auto" w:line="360" w:beforeAutospacing="0" w:afterAutospacing="0"/>
    </w:pPr>
    <w:rPr>
      <w:i/>
      <w:color w:val="000000"/>
      <w:sz w:val="24"/>
      <w:szCs w:val="24"/>
    </w:rPr>
  </w:style>
  <w:style w:type="character" w:customStyle="1" w:styleId="aff3">
    <w:name w:val="引用 字符"/>
    <w:basedOn w:val="a0"/>
    <w:link w:val="aff2"/>
    <w:uiPriority w:val="29"/>
    <w:rPr>
      <w:rFonts w:ascii="Times New Roman" w:cs="Times New Roman" w:eastAsia="宋体" w:hAnsi="Times New Roman"/>
      <w:i/>
      <w:color w:val="000000"/>
      <w:sz w:val="24"/>
      <w:szCs w:val="24"/>
    </w:rPr>
  </w:style>
  <w:style w:type="character" w:customStyle="1" w:styleId="ab">
    <w:name w:val="日期 字符"/>
    <w:basedOn w:val="a0"/>
    <w:link w:val="aa"/>
    <w:uiPriority w:val="99"/>
    <w:rPr>
      <w:rFonts w:ascii="Times New Roman" w:cs="Times New Roman" w:eastAsia="宋体" w:hAnsi="Times New Roman"/>
      <w:sz w:val="24"/>
      <w:szCs w:val="24"/>
    </w:rPr>
  </w:style>
  <w:style w:type="character" w:customStyle="1" w:styleId="22Char">
    <w:name w:val="样式 左侧:  2 字符 首行缩进:  2 字符 Char"/>
    <w:basedOn w:val="a0"/>
    <w:link w:val="22"/>
    <w:rPr>
      <w:rFonts w:cs="宋体" w:ascii="Verdana" w:hAnsi="Verdana"/>
    </w:rPr>
  </w:style>
  <w:style w:type="paragraph" w:customStyle="1" w:styleId="22">
    <w:name w:val="样式 左侧:  2 字符 首行缩进:  2 字符"/>
    <w:basedOn w:val="a"/>
    <w:link w:val="22Char"/>
    <w:pPr>
      <w:ind w:firstLine="200" w:firstLineChars="200" w:left="200" w:leftChars="200"/>
    </w:pPr>
    <w:rPr>
      <w:rFonts w:eastAsiaTheme="minorEastAsia" w:cs="宋体" w:ascii="Verdana" w:hAnsi="Verdana"/>
    </w:rPr>
  </w:style>
  <w:style w:type="character" w:customStyle="1" w:styleId="a9">
    <w:name w:val="批注文字 字符"/>
    <w:basedOn w:val="a0"/>
    <w:link w:val="a8"/>
    <w:uiPriority w:val="99"/>
    <w:rPr>
      <w:rFonts w:ascii="Times New Roman" w:cs="Times New Roman" w:eastAsia="宋体" w:hAnsi="Times New Roman"/>
    </w:rPr>
  </w:style>
  <w:style w:type="character" w:customStyle="1" w:styleId="af8">
    <w:name w:val="批注主题 字符"/>
    <w:basedOn w:val="a9"/>
    <w:link w:val="af7"/>
    <w:uiPriority w:val="99"/>
    <w:rPr>
      <w:rFonts w:ascii="Times New Roman" w:cs="Times New Roman" w:eastAsia="宋体" w:hAnsi="Times New Roman"/>
      <w:b/>
    </w:rPr>
  </w:style>
  <w:style w:type="paragraph" w:styleId="82">
    <w:name w:val="toc 3"/>
    <w:basedOn w:val="a"/>
    <w:next w:val="a"/>
    <w:uiPriority w:val="39"/>
    <w:pPr>
      <w:spacing w:after="57"/>
      <w:ind w:firstLine="0" w:left="567" w:right="0"/>
    </w:pPr>
    <w:tblPr/>
  </w:style>
  <w:style w:type="paragraph" w:styleId="85">
    <w:name w:val="toc 6"/>
    <w:basedOn w:val="a"/>
    <w:next w:val="a"/>
    <w:uiPriority w:val="39"/>
    <w:pPr>
      <w:spacing w:after="57"/>
      <w:ind w:firstLine="0" w:left="1417" w:right="0"/>
    </w:pPr>
    <w:tblPr/>
  </w:style>
  <w:style w:type="paragraph" w:styleId="83">
    <w:name w:val="toc 4"/>
    <w:basedOn w:val="a"/>
    <w:next w:val="a"/>
    <w:uiPriority w:val="39"/>
    <w:pPr>
      <w:spacing w:after="57"/>
      <w:ind w:firstLine="0" w:left="850" w:right="0"/>
    </w:pPr>
    <w:tblPr/>
  </w:style>
  <w:style w:type="paragraph" w:styleId="84">
    <w:name w:val="toc 5"/>
    <w:basedOn w:val="a"/>
    <w:next w:val="a"/>
    <w:uiPriority w:val="39"/>
    <w:pPr>
      <w:spacing w:after="57"/>
      <w:ind w:firstLine="0" w:left="1134" w:right="0"/>
    </w:pPr>
    <w:tblPr/>
  </w:style>
  <w:style w:type="paragraph" w:styleId="80">
    <w:name w:val="toc 1"/>
    <w:basedOn w:val="a"/>
    <w:next w:val="a"/>
    <w:uiPriority w:val="39"/>
    <w:pPr>
      <w:spacing w:after="57"/>
      <w:ind w:firstLine="0" w:left="0" w:right="0"/>
    </w:pPr>
    <w:tblPr/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numbering.xml" Type="http://schemas.openxmlformats.org/officeDocument/2006/relationships/numbering"/><Relationship Id="rId16" Target="header1.xml" Type="http://schemas.openxmlformats.org/officeDocument/2006/relationships/header"/><Relationship Id="rId17" Target="footer1.xml" Type="http://schemas.openxmlformats.org/officeDocument/2006/relationships/footer"/><Relationship Id="rId18" Target="footnotes.xml" Type="http://schemas.openxmlformats.org/officeDocument/2006/relationships/footnotes"/><Relationship Id="rId19" Target="endnotes.xml" Type="http://schemas.openxmlformats.org/officeDocument/2006/relationships/endnotes"/><Relationship Id="rId2" Target="media/image1.png" Type="http://schemas.openxmlformats.org/officeDocument/2006/relationships/image"/><Relationship Id="rId20" Target="styles.xml" Type="http://schemas.openxmlformats.org/officeDocument/2006/relationships/styles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2022-07-21T09:59:54Z</dcterms:created>
  <dc:creator>Shimo</dc:creator>
</cp:coreProperties>
</file>