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Georgia" w:hAnsi="Georgia" w:eastAsia="Georgia"/>
          <w:b/>
          <w:i w:val="0"/>
          <w:color w:val="16304F"/>
          <w:sz w:val="38"/>
        </w:rPr>
        <w:t>Teacher Recruitment &amp; Interview Pack</w:t>
      </w:r>
    </w:p>
    <w:p>
      <w:pPr>
        <w:spacing w:after="160"/>
      </w:pPr>
      <w:r>
        <w:rPr>
          <w:b w:val="0"/>
          <w:i w:val="0"/>
          <w:color w:val="6B7280"/>
          <w:sz w:val="21"/>
        </w:rPr>
        <w:t>The school's process for appointing class teachers and assistant teachers, with the shortlisting criteria, interview questions, scoring sheet and demo-lesson observation form. Owned by HR; approved by the Head Teacher.</w:t>
      </w:r>
    </w:p>
    <w:p>
      <w:pPr>
        <w:keepNext/>
        <w:spacing w:before="120" w:after="80"/>
        <w:pBdr>
          <w:bottom w:val="single" w:sz="6" w:space="2" w:color="B08D34"/>
        </w:pBdr>
      </w:pPr>
      <w:r>
        <w:rPr>
          <w:rFonts w:ascii="Georgia" w:hAnsi="Georgia" w:eastAsia="Georgia"/>
          <w:b/>
          <w:i w:val="0"/>
          <w:color w:val="16304F"/>
          <w:sz w:val="30"/>
        </w:rPr>
        <w:t>1. The process at a glance</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09"/>
        <w:gridCol w:w="2409"/>
        <w:gridCol w:w="2409"/>
        <w:gridCol w:w="2409"/>
      </w:tblGrid>
      <w:tr>
        <w:tc>
          <w:tcPr>
            <w:tcW w:type="dxa" w:w="1701"/>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Step</w:t>
            </w:r>
          </w:p>
        </w:tc>
        <w:tc>
          <w:tcPr>
            <w:tcW w:type="dxa" w:w="4535"/>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What happens</w:t>
            </w:r>
          </w:p>
        </w:tc>
        <w:tc>
          <w:tcPr>
            <w:tcW w:type="dxa" w:w="1928"/>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Who</w:t>
            </w:r>
          </w:p>
        </w:tc>
        <w:tc>
          <w:tcPr>
            <w:tcW w:type="dxa" w:w="1474"/>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Timing</w:t>
            </w:r>
          </w:p>
        </w:tc>
      </w:tr>
      <w:tr>
        <w:tc>
          <w:tcPr>
            <w:tcW w:type="dxa" w:w="1701"/>
            <w:vAlign w:val="center"/>
            <w:tcBorders>
              <w:top w:val="single" w:sz="4" w:color="D1D5DB"/>
              <w:left w:val="single" w:sz="4" w:color="D1D5DB"/>
              <w:bottom w:val="single" w:sz="4" w:color="D1D5DB"/>
              <w:right w:val="single" w:sz="4" w:color="D1D5DB"/>
            </w:tcBorders>
          </w:tcPr>
          <w:p>
            <w:pPr>
              <w:spacing w:after="0"/>
            </w:pPr>
            <w:r>
              <w:rPr>
                <w:b/>
                <w:i w:val="0"/>
                <w:color w:val="16304F"/>
                <w:sz w:val="18"/>
              </w:rPr>
              <w:t>1  Vacancy approved</w:t>
            </w:r>
          </w:p>
        </w:tc>
        <w:tc>
          <w:tcPr>
            <w:tcW w:type="dxa" w:w="4535"/>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Head Teacher confirms the post, class allocation (main or assistant teacher) and salary band with the Board.</w:t>
            </w:r>
          </w:p>
        </w:tc>
        <w:tc>
          <w:tcPr>
            <w:tcW w:type="dxa" w:w="19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Head Teacher, Board</w:t>
            </w:r>
          </w:p>
        </w:tc>
        <w:tc>
          <w:tcPr>
            <w:tcW w:type="dxa" w:w="1474"/>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Week 0</w:t>
            </w:r>
          </w:p>
        </w:tc>
      </w:tr>
      <w:tr>
        <w:tc>
          <w:tcPr>
            <w:tcW w:type="dxa" w:w="1701"/>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2  Advertise</w:t>
            </w:r>
          </w:p>
        </w:tc>
        <w:tc>
          <w:tcPr>
            <w:tcW w:type="dxa" w:w="4535"/>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HR places the advert (school website, MoPSE district notice board, teacher WhatsApp groups, Bulawayo press). Advert states qualifications, police clearance requirement and closing date.</w:t>
            </w:r>
          </w:p>
        </w:tc>
        <w:tc>
          <w:tcPr>
            <w:tcW w:type="dxa" w:w="192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HR</w:t>
            </w:r>
          </w:p>
        </w:tc>
        <w:tc>
          <w:tcPr>
            <w:tcW w:type="dxa" w:w="1474"/>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Weeks 1–2</w:t>
            </w:r>
          </w:p>
        </w:tc>
      </w:tr>
      <w:tr>
        <w:tc>
          <w:tcPr>
            <w:tcW w:type="dxa" w:w="1701"/>
            <w:vAlign w:val="center"/>
            <w:tcBorders>
              <w:top w:val="single" w:sz="4" w:color="D1D5DB"/>
              <w:left w:val="single" w:sz="4" w:color="D1D5DB"/>
              <w:bottom w:val="single" w:sz="4" w:color="D1D5DB"/>
              <w:right w:val="single" w:sz="4" w:color="D1D5DB"/>
            </w:tcBorders>
          </w:tcPr>
          <w:p>
            <w:pPr>
              <w:spacing w:after="0"/>
            </w:pPr>
            <w:r>
              <w:rPr>
                <w:b/>
                <w:i w:val="0"/>
                <w:color w:val="16304F"/>
                <w:sz w:val="18"/>
              </w:rPr>
              <w:t>3  Applications logged</w:t>
            </w:r>
          </w:p>
        </w:tc>
        <w:tc>
          <w:tcPr>
            <w:tcW w:type="dxa" w:w="4535"/>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Every application is entered in the portal's Recruitment page with CV, certificates and cover letter saved to Drive (HR &amp; Staff → Recruitment).</w:t>
            </w:r>
          </w:p>
        </w:tc>
        <w:tc>
          <w:tcPr>
            <w:tcW w:type="dxa" w:w="19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HR</w:t>
            </w:r>
          </w:p>
        </w:tc>
        <w:tc>
          <w:tcPr>
            <w:tcW w:type="dxa" w:w="1474"/>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As received</w:t>
            </w:r>
          </w:p>
        </w:tc>
      </w:tr>
      <w:tr>
        <w:tc>
          <w:tcPr>
            <w:tcW w:type="dxa" w:w="1701"/>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4  Shortlisting</w:t>
            </w:r>
          </w:p>
        </w:tc>
        <w:tc>
          <w:tcPr>
            <w:tcW w:type="dxa" w:w="4535"/>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Head Teacher and HR score applications against the criteria in Section 2. Candidates scoring on all essentials are shortlisted (normally 4–6).</w:t>
            </w:r>
          </w:p>
        </w:tc>
        <w:tc>
          <w:tcPr>
            <w:tcW w:type="dxa" w:w="192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Head Teacher, HR</w:t>
            </w:r>
          </w:p>
        </w:tc>
        <w:tc>
          <w:tcPr>
            <w:tcW w:type="dxa" w:w="1474"/>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Within 5 days of closing</w:t>
            </w:r>
          </w:p>
        </w:tc>
      </w:tr>
      <w:tr>
        <w:tc>
          <w:tcPr>
            <w:tcW w:type="dxa" w:w="1701"/>
            <w:vAlign w:val="center"/>
            <w:tcBorders>
              <w:top w:val="single" w:sz="4" w:color="D1D5DB"/>
              <w:left w:val="single" w:sz="4" w:color="D1D5DB"/>
              <w:bottom w:val="single" w:sz="4" w:color="D1D5DB"/>
              <w:right w:val="single" w:sz="4" w:color="D1D5DB"/>
            </w:tcBorders>
          </w:tcPr>
          <w:p>
            <w:pPr>
              <w:spacing w:after="0"/>
            </w:pPr>
            <w:r>
              <w:rPr>
                <w:b/>
                <w:i w:val="0"/>
                <w:color w:val="16304F"/>
                <w:sz w:val="18"/>
              </w:rPr>
              <w:t>5  Invitations</w:t>
            </w:r>
          </w:p>
        </w:tc>
        <w:tc>
          <w:tcPr>
            <w:tcW w:type="dxa" w:w="4535"/>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Shortlisted candidates receive at least 5 working days' notice with the date, panel, demo-lesson brief and the documents to bring (originals of ID, certificates, police clearance if held).</w:t>
            </w:r>
          </w:p>
        </w:tc>
        <w:tc>
          <w:tcPr>
            <w:tcW w:type="dxa" w:w="19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HR</w:t>
            </w:r>
          </w:p>
        </w:tc>
        <w:tc>
          <w:tcPr>
            <w:tcW w:type="dxa" w:w="1474"/>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Week 3</w:t>
            </w:r>
          </w:p>
        </w:tc>
      </w:tr>
      <w:tr>
        <w:tc>
          <w:tcPr>
            <w:tcW w:type="dxa" w:w="1701"/>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6  Interview</w:t>
            </w:r>
          </w:p>
        </w:tc>
        <w:tc>
          <w:tcPr>
            <w:tcW w:type="dxa" w:w="4535"/>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45-minute panel interview using the questions in Section 3 and the scoring sheet in Section 4.</w:t>
            </w:r>
          </w:p>
        </w:tc>
        <w:tc>
          <w:tcPr>
            <w:tcW w:type="dxa" w:w="192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Panel: Head Teacher (chair), Deputy Head or HR, one class teacher</w:t>
            </w:r>
          </w:p>
        </w:tc>
        <w:tc>
          <w:tcPr>
            <w:tcW w:type="dxa" w:w="1474"/>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Week 4</w:t>
            </w:r>
          </w:p>
        </w:tc>
      </w:tr>
      <w:tr>
        <w:tc>
          <w:tcPr>
            <w:tcW w:type="dxa" w:w="1701"/>
            <w:vAlign w:val="center"/>
            <w:tcBorders>
              <w:top w:val="single" w:sz="4" w:color="D1D5DB"/>
              <w:left w:val="single" w:sz="4" w:color="D1D5DB"/>
              <w:bottom w:val="single" w:sz="4" w:color="D1D5DB"/>
              <w:right w:val="single" w:sz="4" w:color="D1D5DB"/>
            </w:tcBorders>
          </w:tcPr>
          <w:p>
            <w:pPr>
              <w:spacing w:after="0"/>
            </w:pPr>
            <w:r>
              <w:rPr>
                <w:b/>
                <w:i w:val="0"/>
                <w:color w:val="16304F"/>
                <w:sz w:val="18"/>
              </w:rPr>
              <w:t>7  Demo lesson</w:t>
            </w:r>
          </w:p>
        </w:tc>
        <w:tc>
          <w:tcPr>
            <w:tcW w:type="dxa" w:w="4535"/>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20-minute lesson with the relevant class on a topic set in advance, observed using Section 5. Assistant-teacher candidates lead a 10-minute activity instead.</w:t>
            </w:r>
          </w:p>
        </w:tc>
        <w:tc>
          <w:tcPr>
            <w:tcW w:type="dxa" w:w="19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Panel + class teacher</w:t>
            </w:r>
          </w:p>
        </w:tc>
        <w:tc>
          <w:tcPr>
            <w:tcW w:type="dxa" w:w="1474"/>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Same day</w:t>
            </w:r>
          </w:p>
        </w:tc>
      </w:tr>
      <w:tr>
        <w:tc>
          <w:tcPr>
            <w:tcW w:type="dxa" w:w="1701"/>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8  Panel decision</w:t>
            </w:r>
          </w:p>
        </w:tc>
        <w:tc>
          <w:tcPr>
            <w:tcW w:type="dxa" w:w="4535"/>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Scores are totalled and the panel agrees a ranked recommendation the same day. Unsuccessful candidates are told within 5 working days.</w:t>
            </w:r>
          </w:p>
        </w:tc>
        <w:tc>
          <w:tcPr>
            <w:tcW w:type="dxa" w:w="192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Panel</w:t>
            </w:r>
          </w:p>
        </w:tc>
        <w:tc>
          <w:tcPr>
            <w:tcW w:type="dxa" w:w="1474"/>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Same day</w:t>
            </w:r>
          </w:p>
        </w:tc>
      </w:tr>
      <w:tr>
        <w:tc>
          <w:tcPr>
            <w:tcW w:type="dxa" w:w="1701"/>
            <w:vAlign w:val="center"/>
            <w:tcBorders>
              <w:top w:val="single" w:sz="4" w:color="D1D5DB"/>
              <w:left w:val="single" w:sz="4" w:color="D1D5DB"/>
              <w:bottom w:val="single" w:sz="4" w:color="D1D5DB"/>
              <w:right w:val="single" w:sz="4" w:color="D1D5DB"/>
            </w:tcBorders>
          </w:tcPr>
          <w:p>
            <w:pPr>
              <w:spacing w:after="0"/>
            </w:pPr>
            <w:r>
              <w:rPr>
                <w:b/>
                <w:i w:val="0"/>
                <w:color w:val="16304F"/>
                <w:sz w:val="18"/>
              </w:rPr>
              <w:t>9  Checks</w:t>
            </w:r>
          </w:p>
        </w:tc>
        <w:tc>
          <w:tcPr>
            <w:tcW w:type="dxa" w:w="4535"/>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Two references (one from the most recent school), police clearance certificate, verification of teaching qualification with the issuing institution, and ID.</w:t>
            </w:r>
          </w:p>
        </w:tc>
        <w:tc>
          <w:tcPr>
            <w:tcW w:type="dxa" w:w="19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HR</w:t>
            </w:r>
          </w:p>
        </w:tc>
        <w:tc>
          <w:tcPr>
            <w:tcW w:type="dxa" w:w="1474"/>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Before offer</w:t>
            </w:r>
          </w:p>
        </w:tc>
      </w:tr>
      <w:tr>
        <w:tc>
          <w:tcPr>
            <w:tcW w:type="dxa" w:w="1701"/>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10 Offer and contract</w:t>
            </w:r>
          </w:p>
        </w:tc>
        <w:tc>
          <w:tcPr>
            <w:tcW w:type="dxa" w:w="4535"/>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Offer letter from the Head Teacher, then the contract of employment (see template) with the job description and policies.</w:t>
            </w:r>
          </w:p>
        </w:tc>
        <w:tc>
          <w:tcPr>
            <w:tcW w:type="dxa" w:w="192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Head Teacher, HR</w:t>
            </w:r>
          </w:p>
        </w:tc>
        <w:tc>
          <w:tcPr>
            <w:tcW w:type="dxa" w:w="1474"/>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Within 2 weeks of interview</w:t>
            </w:r>
          </w:p>
        </w:tc>
      </w:tr>
      <w:tr>
        <w:tc>
          <w:tcPr>
            <w:tcW w:type="dxa" w:w="1701"/>
            <w:vAlign w:val="center"/>
            <w:tcBorders>
              <w:top w:val="single" w:sz="4" w:color="D1D5DB"/>
              <w:left w:val="single" w:sz="4" w:color="D1D5DB"/>
              <w:bottom w:val="single" w:sz="4" w:color="D1D5DB"/>
              <w:right w:val="single" w:sz="4" w:color="D1D5DB"/>
            </w:tcBorders>
          </w:tcPr>
          <w:p>
            <w:pPr>
              <w:spacing w:after="0"/>
            </w:pPr>
            <w:r>
              <w:rPr>
                <w:b/>
                <w:i w:val="0"/>
                <w:color w:val="16304F"/>
                <w:sz w:val="18"/>
              </w:rPr>
              <w:t>11 Induction</w:t>
            </w:r>
          </w:p>
        </w:tc>
        <w:tc>
          <w:tcPr>
            <w:tcW w:type="dxa" w:w="4535"/>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Safeguarding induction, staff portal account created by HR at the correct tier, class handover with the main teacher, probation objectives set.</w:t>
            </w:r>
          </w:p>
        </w:tc>
        <w:tc>
          <w:tcPr>
            <w:tcW w:type="dxa" w:w="19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HR, Head Teacher, class teacher</w:t>
            </w:r>
          </w:p>
        </w:tc>
        <w:tc>
          <w:tcPr>
            <w:tcW w:type="dxa" w:w="1474"/>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First week</w:t>
            </w:r>
          </w:p>
        </w:tc>
      </w:tr>
    </w:tbl>
    <w:p>
      <w:pPr>
        <w:spacing w:after="120"/>
      </w:pPr>
      <w:r>
        <w:rPr>
          <w:b w:val="0"/>
          <w:i/>
          <w:color w:val="6B7280"/>
          <w:sz w:val="19"/>
        </w:rPr>
        <w:t>Safeguarding first: no candidate starts work with pupils before the police clearance and both references are on file. Every panel member has completed the school's safeguarding induction.</w:t>
      </w:r>
    </w:p>
    <w:p>
      <w:pPr>
        <w:keepNext/>
        <w:spacing w:before="280" w:after="80"/>
        <w:pBdr>
          <w:bottom w:val="single" w:sz="6" w:space="2" w:color="B08D34"/>
        </w:pBdr>
      </w:pPr>
      <w:r>
        <w:rPr>
          <w:rFonts w:ascii="Georgia" w:hAnsi="Georgia" w:eastAsia="Georgia"/>
          <w:b/>
          <w:i w:val="0"/>
          <w:color w:val="16304F"/>
          <w:sz w:val="30"/>
        </w:rPr>
        <w:t>2. Shortlisting criteria</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3"/>
        <w:gridCol w:w="3213"/>
        <w:gridCol w:w="3213"/>
      </w:tblGrid>
      <w:tr>
        <w:tc>
          <w:tcPr>
            <w:tcW w:type="dxa" w:w="1814"/>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Criterion</w:t>
            </w:r>
          </w:p>
        </w:tc>
        <w:tc>
          <w:tcPr>
            <w:tcW w:type="dxa" w:w="4082"/>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Essential</w:t>
            </w:r>
          </w:p>
        </w:tc>
        <w:tc>
          <w:tcPr>
            <w:tcW w:type="dxa" w:w="3742"/>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Desirable</w:t>
            </w:r>
          </w:p>
        </w:tc>
      </w:tr>
      <w:tr>
        <w:tc>
          <w:tcPr>
            <w:tcW w:type="dxa" w:w="1814"/>
            <w:vAlign w:val="center"/>
            <w:tcBorders>
              <w:top w:val="single" w:sz="4" w:color="D1D5DB"/>
              <w:left w:val="single" w:sz="4" w:color="D1D5DB"/>
              <w:bottom w:val="single" w:sz="4" w:color="D1D5DB"/>
              <w:right w:val="single" w:sz="4" w:color="D1D5DB"/>
            </w:tcBorders>
          </w:tcPr>
          <w:p>
            <w:pPr>
              <w:spacing w:after="0"/>
            </w:pPr>
            <w:r>
              <w:rPr>
                <w:b/>
                <w:i w:val="0"/>
                <w:color w:val="16304F"/>
                <w:sz w:val="18"/>
              </w:rPr>
              <w:t>Qualification</w:t>
            </w:r>
          </w:p>
        </w:tc>
        <w:tc>
          <w:tcPr>
            <w:tcW w:type="dxa" w:w="4082"/>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Diploma or Certificate in ECD / Primary Education from a recognised institution (assistant: Certificate in ECD or in progress).</w:t>
            </w:r>
          </w:p>
        </w:tc>
        <w:tc>
          <w:tcPr>
            <w:tcW w:type="dxa" w:w="3742"/>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Degree in Education; specialisation in early literacy or numeracy.</w:t>
            </w:r>
          </w:p>
        </w:tc>
      </w:tr>
      <w:tr>
        <w:tc>
          <w:tcPr>
            <w:tcW w:type="dxa" w:w="1814"/>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Experience</w:t>
            </w:r>
          </w:p>
        </w:tc>
        <w:tc>
          <w:tcPr>
            <w:tcW w:type="dxa" w:w="4082"/>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At least 1 year with children aged 3–8 (assistant: 6 months, including volunteering).</w:t>
            </w:r>
          </w:p>
        </w:tc>
        <w:tc>
          <w:tcPr>
            <w:tcW w:type="dxa" w:w="3742"/>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3+ years in an infant department; experience of the Zimbabwe ECD syllabus.</w:t>
            </w:r>
          </w:p>
        </w:tc>
      </w:tr>
      <w:tr>
        <w:tc>
          <w:tcPr>
            <w:tcW w:type="dxa" w:w="1814"/>
            <w:vAlign w:val="center"/>
            <w:tcBorders>
              <w:top w:val="single" w:sz="4" w:color="D1D5DB"/>
              <w:left w:val="single" w:sz="4" w:color="D1D5DB"/>
              <w:bottom w:val="single" w:sz="4" w:color="D1D5DB"/>
              <w:right w:val="single" w:sz="4" w:color="D1D5DB"/>
            </w:tcBorders>
          </w:tcPr>
          <w:p>
            <w:pPr>
              <w:spacing w:after="0"/>
            </w:pPr>
            <w:r>
              <w:rPr>
                <w:b/>
                <w:i w:val="0"/>
                <w:color w:val="16304F"/>
                <w:sz w:val="18"/>
              </w:rPr>
              <w:t>Safeguarding</w:t>
            </w:r>
          </w:p>
        </w:tc>
        <w:tc>
          <w:tcPr>
            <w:tcW w:type="dxa" w:w="4082"/>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Willing to obtain police clearance; no unexplained gaps in employment history.</w:t>
            </w:r>
          </w:p>
        </w:tc>
        <w:tc>
          <w:tcPr>
            <w:tcW w:type="dxa" w:w="3742"/>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Current paediatric first-aid certificate.</w:t>
            </w:r>
          </w:p>
        </w:tc>
      </w:tr>
      <w:tr>
        <w:tc>
          <w:tcPr>
            <w:tcW w:type="dxa" w:w="1814"/>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Languages</w:t>
            </w:r>
          </w:p>
        </w:tc>
        <w:tc>
          <w:tcPr>
            <w:tcW w:type="dxa" w:w="4082"/>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Fluent English; conversational isiNdebele or chiShona.</w:t>
            </w:r>
          </w:p>
        </w:tc>
        <w:tc>
          <w:tcPr>
            <w:tcW w:type="dxa" w:w="3742"/>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Fluent in both isiNdebele and chiShona.</w:t>
            </w:r>
          </w:p>
        </w:tc>
      </w:tr>
      <w:tr>
        <w:tc>
          <w:tcPr>
            <w:tcW w:type="dxa" w:w="1814"/>
            <w:vAlign w:val="center"/>
            <w:tcBorders>
              <w:top w:val="single" w:sz="4" w:color="D1D5DB"/>
              <w:left w:val="single" w:sz="4" w:color="D1D5DB"/>
              <w:bottom w:val="single" w:sz="4" w:color="D1D5DB"/>
              <w:right w:val="single" w:sz="4" w:color="D1D5DB"/>
            </w:tcBorders>
          </w:tcPr>
          <w:p>
            <w:pPr>
              <w:spacing w:after="0"/>
            </w:pPr>
            <w:r>
              <w:rPr>
                <w:b/>
                <w:i w:val="0"/>
                <w:color w:val="16304F"/>
                <w:sz w:val="18"/>
              </w:rPr>
              <w:t>Application quality</w:t>
            </w:r>
          </w:p>
        </w:tc>
        <w:tc>
          <w:tcPr>
            <w:tcW w:type="dxa" w:w="4082"/>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Complete application with cover letter that addresses the advert.</w:t>
            </w:r>
          </w:p>
        </w:tc>
        <w:tc>
          <w:tcPr>
            <w:tcW w:type="dxa" w:w="3742"/>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Evidence of planning, assessment or displays (portfolio).</w:t>
            </w:r>
          </w:p>
        </w:tc>
      </w:tr>
    </w:tbl>
    <w:p>
      <w:r>
        <w:br w:type="page"/>
      </w:r>
    </w:p>
    <w:p>
      <w:pPr>
        <w:keepNext/>
        <w:spacing w:before="80" w:after="80"/>
        <w:pBdr>
          <w:bottom w:val="single" w:sz="6" w:space="2" w:color="B08D34"/>
        </w:pBdr>
      </w:pPr>
      <w:r>
        <w:rPr>
          <w:rFonts w:ascii="Georgia" w:hAnsi="Georgia" w:eastAsia="Georgia"/>
          <w:b/>
          <w:i w:val="0"/>
          <w:color w:val="16304F"/>
          <w:sz w:val="30"/>
        </w:rPr>
        <w:t>3. Interview questions</w:t>
      </w:r>
    </w:p>
    <w:p>
      <w:pPr>
        <w:spacing w:after="120"/>
      </w:pPr>
      <w:r>
        <w:rPr>
          <w:b w:val="0"/>
          <w:i w:val="0"/>
          <w:color w:val="6B7280"/>
          <w:sz w:val="19"/>
        </w:rPr>
        <w:t>Ask every candidate the same core questions in the same order. Probe with follow-ups; note evidence, not impressions. Allow about 5 minutes per section.</w:t>
      </w:r>
    </w:p>
    <w:p>
      <w:pPr>
        <w:keepNext/>
        <w:spacing w:before="160" w:after="80"/>
      </w:pPr>
      <w:r>
        <w:rPr>
          <w:rFonts w:ascii="Georgia" w:hAnsi="Georgia" w:eastAsia="Georgia"/>
          <w:b/>
          <w:i w:val="0"/>
          <w:color w:val="16304F"/>
          <w:sz w:val="25"/>
        </w:rPr>
        <w:t>Opening (5 min)</w:t>
      </w:r>
    </w:p>
    <w:p>
      <w:pPr>
        <w:pStyle w:val="ListBullet"/>
        <w:spacing w:after="40"/>
      </w:pPr>
      <w:r>
        <w:rPr>
          <w:b w:val="0"/>
          <w:i w:val="0"/>
          <w:sz w:val="20"/>
        </w:rPr>
        <w:t>Tell us about your teaching journey and why you applied to Ayanda Infant School.</w:t>
      </w:r>
    </w:p>
    <w:p>
      <w:pPr>
        <w:pStyle w:val="ListBullet"/>
        <w:spacing w:after="40"/>
      </w:pPr>
      <w:r>
        <w:rPr>
          <w:b w:val="0"/>
          <w:i w:val="0"/>
          <w:sz w:val="20"/>
        </w:rPr>
        <w:t>What do you know about our school and its motto, "Where excellence begins"?</w:t>
      </w:r>
    </w:p>
    <w:p>
      <w:pPr>
        <w:keepNext/>
        <w:spacing w:before="160" w:after="80"/>
      </w:pPr>
      <w:r>
        <w:rPr>
          <w:rFonts w:ascii="Georgia" w:hAnsi="Georgia" w:eastAsia="Georgia"/>
          <w:b/>
          <w:i w:val="0"/>
          <w:color w:val="16304F"/>
          <w:sz w:val="25"/>
        </w:rPr>
        <w:t>Knowledge of early-years teaching (10 min)</w:t>
      </w:r>
    </w:p>
    <w:p>
      <w:pPr>
        <w:pStyle w:val="ListBullet"/>
        <w:spacing w:after="40"/>
      </w:pPr>
      <w:r>
        <w:rPr>
          <w:b w:val="0"/>
          <w:i w:val="0"/>
          <w:sz w:val="20"/>
        </w:rPr>
        <w:t>Describe how a four-year-old learns best, and give an example of a play-based activity you have led for early number or early reading.</w:t>
      </w:r>
    </w:p>
    <w:p>
      <w:pPr>
        <w:pStyle w:val="ListBullet"/>
        <w:spacing w:after="40"/>
      </w:pPr>
      <w:r>
        <w:rPr>
          <w:b w:val="0"/>
          <w:i w:val="0"/>
          <w:sz w:val="20"/>
        </w:rPr>
        <w:t>How do you use the ECD syllabus or Grade 1–2 syllabus to plan a week? What would your weekly plan contain?</w:t>
      </w:r>
    </w:p>
    <w:p>
      <w:pPr>
        <w:pStyle w:val="ListBullet"/>
        <w:spacing w:after="40"/>
      </w:pPr>
      <w:r>
        <w:rPr>
          <w:b w:val="0"/>
          <w:i w:val="0"/>
          <w:sz w:val="20"/>
        </w:rPr>
        <w:t>How do you know whether a child has made progress, and how do you record it?</w:t>
      </w:r>
    </w:p>
    <w:p>
      <w:pPr>
        <w:keepNext/>
        <w:spacing w:before="160" w:after="80"/>
      </w:pPr>
      <w:r>
        <w:rPr>
          <w:rFonts w:ascii="Georgia" w:hAnsi="Georgia" w:eastAsia="Georgia"/>
          <w:b/>
          <w:i w:val="0"/>
          <w:color w:val="16304F"/>
          <w:sz w:val="25"/>
        </w:rPr>
        <w:t>Classroom management and inclusion (10 min)</w:t>
      </w:r>
    </w:p>
    <w:p>
      <w:pPr>
        <w:pStyle w:val="ListBullet"/>
        <w:spacing w:after="40"/>
      </w:pPr>
      <w:r>
        <w:rPr>
          <w:b w:val="0"/>
          <w:i w:val="0"/>
          <w:sz w:val="20"/>
        </w:rPr>
        <w:t>A child in your class refuses to join in and disrupts others most mornings. What do you do in the first week, and what do you do if it continues?</w:t>
      </w:r>
    </w:p>
    <w:p>
      <w:pPr>
        <w:pStyle w:val="ListBullet"/>
        <w:spacing w:after="40"/>
      </w:pPr>
      <w:r>
        <w:rPr>
          <w:b w:val="0"/>
          <w:i w:val="0"/>
          <w:sz w:val="20"/>
        </w:rPr>
        <w:t>How would you support a child who is well behind the rest of the class in language, and one who is well ahead?</w:t>
      </w:r>
    </w:p>
    <w:p>
      <w:pPr>
        <w:pStyle w:val="ListBullet"/>
        <w:spacing w:after="40"/>
      </w:pPr>
      <w:r>
        <w:rPr>
          <w:b w:val="0"/>
          <w:i w:val="0"/>
          <w:sz w:val="20"/>
        </w:rPr>
        <w:t>Describe how you and an assistant teacher (or main teacher) share the work of a class.</w:t>
      </w:r>
    </w:p>
    <w:p>
      <w:pPr>
        <w:keepNext/>
        <w:spacing w:before="160" w:after="80"/>
      </w:pPr>
      <w:r>
        <w:rPr>
          <w:rFonts w:ascii="Georgia" w:hAnsi="Georgia" w:eastAsia="Georgia"/>
          <w:b/>
          <w:i w:val="0"/>
          <w:color w:val="16304F"/>
          <w:sz w:val="25"/>
        </w:rPr>
        <w:t>Safeguarding and welfare (8 min)</w:t>
      </w:r>
    </w:p>
    <w:p>
      <w:pPr>
        <w:pStyle w:val="ListBullet"/>
        <w:spacing w:after="40"/>
      </w:pPr>
      <w:r>
        <w:rPr>
          <w:b w:val="0"/>
          <w:i w:val="0"/>
          <w:sz w:val="20"/>
        </w:rPr>
        <w:t>A child tells you something that worries you about their home. What do you do, in what order, and who do you tell?</w:t>
      </w:r>
    </w:p>
    <w:p>
      <w:pPr>
        <w:pStyle w:val="ListBullet"/>
        <w:spacing w:after="40"/>
      </w:pPr>
      <w:r>
        <w:rPr>
          <w:b w:val="0"/>
          <w:i w:val="0"/>
          <w:sz w:val="20"/>
        </w:rPr>
        <w:t>What would you do if you saw a colleague speak harshly to a child?</w:t>
      </w:r>
    </w:p>
    <w:p>
      <w:pPr>
        <w:pStyle w:val="ListBullet"/>
        <w:spacing w:after="40"/>
      </w:pPr>
      <w:r>
        <w:rPr>
          <w:b w:val="0"/>
          <w:i w:val="0"/>
          <w:sz w:val="20"/>
        </w:rPr>
        <w:t>Why do we take the register by 08:15 every day?</w:t>
      </w:r>
    </w:p>
    <w:p>
      <w:pPr>
        <w:keepNext/>
        <w:spacing w:before="160" w:after="80"/>
      </w:pPr>
      <w:r>
        <w:rPr>
          <w:rFonts w:ascii="Georgia" w:hAnsi="Georgia" w:eastAsia="Georgia"/>
          <w:b/>
          <w:i w:val="0"/>
          <w:color w:val="16304F"/>
          <w:sz w:val="25"/>
        </w:rPr>
        <w:t>Working with parents and colleagues (7 min)</w:t>
      </w:r>
    </w:p>
    <w:p>
      <w:pPr>
        <w:pStyle w:val="ListBullet"/>
        <w:spacing w:after="40"/>
      </w:pPr>
      <w:r>
        <w:rPr>
          <w:b w:val="0"/>
          <w:i w:val="0"/>
          <w:sz w:val="20"/>
        </w:rPr>
        <w:t>A parent is unhappy about a mark on their child's report and comes to see you at the gate. How do you handle it?</w:t>
      </w:r>
    </w:p>
    <w:p>
      <w:pPr>
        <w:pStyle w:val="ListBullet"/>
        <w:spacing w:after="40"/>
      </w:pPr>
      <w:r>
        <w:rPr>
          <w:b w:val="0"/>
          <w:i w:val="0"/>
          <w:sz w:val="20"/>
        </w:rPr>
        <w:t>Tell us about a time you received feedback from a senior colleague. What did you change?</w:t>
      </w:r>
    </w:p>
    <w:p>
      <w:pPr>
        <w:keepNext/>
        <w:spacing w:before="160" w:after="80"/>
      </w:pPr>
      <w:r>
        <w:rPr>
          <w:rFonts w:ascii="Georgia" w:hAnsi="Georgia" w:eastAsia="Georgia"/>
          <w:b/>
          <w:i w:val="0"/>
          <w:color w:val="16304F"/>
          <w:sz w:val="25"/>
        </w:rPr>
        <w:t>Closing (5 min)</w:t>
      </w:r>
    </w:p>
    <w:p>
      <w:pPr>
        <w:pStyle w:val="ListBullet"/>
        <w:spacing w:after="40"/>
      </w:pPr>
      <w:r>
        <w:rPr>
          <w:b w:val="0"/>
          <w:i w:val="0"/>
          <w:sz w:val="20"/>
        </w:rPr>
        <w:t>What are you hoping to learn or develop in your first year with us?</w:t>
      </w:r>
    </w:p>
    <w:p>
      <w:pPr>
        <w:pStyle w:val="ListBullet"/>
        <w:spacing w:after="40"/>
      </w:pPr>
      <w:r>
        <w:rPr>
          <w:b w:val="0"/>
          <w:i w:val="0"/>
          <w:sz w:val="20"/>
        </w:rPr>
        <w:t>Do you have any questions for the panel? (Also confirm: notice period, availability for police clearance, and that references may be contacted.)</w:t>
      </w:r>
    </w:p>
    <w:p>
      <w:pPr>
        <w:keepNext/>
        <w:spacing w:before="280" w:after="80"/>
        <w:pBdr>
          <w:bottom w:val="single" w:sz="6" w:space="2" w:color="B08D34"/>
        </w:pBdr>
      </w:pPr>
      <w:r>
        <w:rPr>
          <w:rFonts w:ascii="Georgia" w:hAnsi="Georgia" w:eastAsia="Georgia"/>
          <w:b/>
          <w:i w:val="0"/>
          <w:color w:val="16304F"/>
          <w:sz w:val="30"/>
        </w:rPr>
        <w:t>4. Interview scoring sheet</w:t>
      </w:r>
    </w:p>
    <w:tbl>
      <w:tblPr>
        <w:tblW w:type="auto" w:w="0"/>
        <w:jc w:val="center"/>
        <w:tblLayout w:type="fixed"/>
        <w:tblLook w:firstColumn="1" w:firstRow="1" w:lastColumn="0" w:lastRow="0" w:noHBand="0" w:noVBand="1" w:val="04A0"/>
        <w:tblCellMar>
          <w:top w:w="70" w:type="dxa"/>
          <w:left w:w="100" w:type="dxa"/>
          <w:bottom w:w="70" w:type="dxa"/>
          <w:right w:w="100" w:type="dxa"/>
        </w:tblCellMar>
      </w:tblPr>
      <w:tblGrid>
        <w:gridCol w:w="4819"/>
        <w:gridCol w:w="4819"/>
      </w:tblGrid>
      <w:tr>
        <w:tc>
          <w:tcPr>
            <w:tcW w:type="dxa" w:w="2551"/>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Candidate</w:t>
            </w:r>
          </w:p>
        </w:tc>
        <w:tc>
          <w:tcPr>
            <w:tcW w:type="dxa" w:w="6803"/>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r>
          </w:p>
        </w:tc>
      </w:tr>
      <w:tr>
        <w:tc>
          <w:tcPr>
            <w:tcW w:type="dxa" w:w="2551"/>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Post applied for</w:t>
            </w:r>
          </w:p>
        </w:tc>
        <w:tc>
          <w:tcPr>
            <w:tcW w:type="dxa" w:w="6803"/>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 Class Teacher   ☐ Assistant Teacher      Class: ____________</w:t>
            </w:r>
          </w:p>
        </w:tc>
      </w:tr>
      <w:tr>
        <w:tc>
          <w:tcPr>
            <w:tcW w:type="dxa" w:w="2551"/>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Date and panel</w:t>
            </w:r>
          </w:p>
        </w:tc>
        <w:tc>
          <w:tcPr>
            <w:tcW w:type="dxa" w:w="6803"/>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r>
          </w:p>
        </w:tc>
      </w:tr>
    </w:tbl>
    <w:p/>
    <w:p>
      <w:pPr>
        <w:spacing w:after="120"/>
      </w:pPr>
      <w:r>
        <w:rPr>
          <w:b w:val="0"/>
          <w:i w:val="0"/>
          <w:color w:val="6B7280"/>
          <w:sz w:val="19"/>
        </w:rPr>
        <w:t>Score each criterion 1–5:  1 No evidence · 2 Limited · 3 Adequate · 4 Strong · 5 Outstanding. Write the evidence that justifies the score.</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09"/>
        <w:gridCol w:w="2409"/>
        <w:gridCol w:w="2409"/>
        <w:gridCol w:w="2409"/>
      </w:tblGrid>
      <w:tr>
        <w:tc>
          <w:tcPr>
            <w:tcW w:type="dxa" w:w="2268"/>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Criterion</w:t>
            </w:r>
          </w:p>
        </w:tc>
        <w:tc>
          <w:tcPr>
            <w:tcW w:type="dxa" w:w="3628"/>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What a 5 looks like</w:t>
            </w:r>
          </w:p>
        </w:tc>
        <w:tc>
          <w:tcPr>
            <w:tcW w:type="dxa" w:w="794"/>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Score</w:t>
            </w:r>
          </w:p>
        </w:tc>
        <w:tc>
          <w:tcPr>
            <w:tcW w:type="dxa" w:w="2948"/>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Evidence</w:t>
            </w:r>
          </w:p>
        </w:tc>
      </w:tr>
      <w:tr>
        <w:trPr>
          <w:trHeight w:val="737"/>
        </w:trPr>
        <w:tc>
          <w:tcPr>
            <w:tcW w:type="dxa" w:w="2268"/>
            <w:vAlign w:val="center"/>
            <w:tcBorders>
              <w:top w:val="single" w:sz="4" w:color="D1D5DB"/>
              <w:left w:val="single" w:sz="4" w:color="D1D5DB"/>
              <w:bottom w:val="single" w:sz="4" w:color="D1D5DB"/>
              <w:right w:val="single" w:sz="4" w:color="D1D5DB"/>
            </w:tcBorders>
          </w:tcPr>
          <w:p>
            <w:pPr>
              <w:spacing w:after="0"/>
            </w:pPr>
            <w:r>
              <w:rPr>
                <w:b/>
                <w:i w:val="0"/>
                <w:color w:val="16304F"/>
                <w:sz w:val="18"/>
              </w:rPr>
              <w:t>Qualifications and experience</w:t>
            </w:r>
          </w:p>
        </w:tc>
        <w:tc>
          <w:tcPr>
            <w:tcW w:type="dxa" w:w="36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Relevant qualification; sustained experience with the age group; clear progression.</w:t>
            </w:r>
          </w:p>
        </w:tc>
        <w:tc>
          <w:tcPr>
            <w:tcW w:type="dxa" w:w="79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r>
          </w:p>
        </w:tc>
        <w:tc>
          <w:tcPr>
            <w:tcW w:type="dxa" w:w="294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r>
          </w:p>
        </w:tc>
      </w:tr>
      <w:tr>
        <w:trPr>
          <w:trHeight w:val="737"/>
        </w:trPr>
        <w:tc>
          <w:tcPr>
            <w:tcW w:type="dxa" w:w="2268"/>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Early-years pedagogy</w:t>
            </w:r>
          </w:p>
        </w:tc>
        <w:tc>
          <w:tcPr>
            <w:tcW w:type="dxa" w:w="362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Explains how young children learn; concrete play-based examples; links planning to the syllabus.</w:t>
            </w:r>
          </w:p>
        </w:tc>
        <w:tc>
          <w:tcPr>
            <w:tcW w:type="dxa" w:w="79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r>
          </w:p>
        </w:tc>
        <w:tc>
          <w:tcPr>
            <w:tcW w:type="dxa" w:w="294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r>
          </w:p>
        </w:tc>
      </w:tr>
      <w:tr>
        <w:trPr>
          <w:trHeight w:val="737"/>
        </w:trPr>
        <w:tc>
          <w:tcPr>
            <w:tcW w:type="dxa" w:w="2268"/>
            <w:vAlign w:val="center"/>
            <w:tcBorders>
              <w:top w:val="single" w:sz="4" w:color="D1D5DB"/>
              <w:left w:val="single" w:sz="4" w:color="D1D5DB"/>
              <w:bottom w:val="single" w:sz="4" w:color="D1D5DB"/>
              <w:right w:val="single" w:sz="4" w:color="D1D5DB"/>
            </w:tcBorders>
          </w:tcPr>
          <w:p>
            <w:pPr>
              <w:spacing w:after="0"/>
            </w:pPr>
            <w:r>
              <w:rPr>
                <w:b/>
                <w:i w:val="0"/>
                <w:color w:val="16304F"/>
                <w:sz w:val="18"/>
              </w:rPr>
              <w:t>Assessment and progress</w:t>
            </w:r>
          </w:p>
        </w:tc>
        <w:tc>
          <w:tcPr>
            <w:tcW w:type="dxa" w:w="36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Describes simple, regular assessment and how it changes teaching.</w:t>
            </w:r>
          </w:p>
        </w:tc>
        <w:tc>
          <w:tcPr>
            <w:tcW w:type="dxa" w:w="79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r>
          </w:p>
        </w:tc>
        <w:tc>
          <w:tcPr>
            <w:tcW w:type="dxa" w:w="294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r>
          </w:p>
        </w:tc>
      </w:tr>
      <w:tr>
        <w:trPr>
          <w:trHeight w:val="737"/>
        </w:trPr>
        <w:tc>
          <w:tcPr>
            <w:tcW w:type="dxa" w:w="2268"/>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Classroom management and inclusion</w:t>
            </w:r>
          </w:p>
        </w:tc>
        <w:tc>
          <w:tcPr>
            <w:tcW w:type="dxa" w:w="362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Calm, positive strategies; adapts for children behind and ahead; values the teacher–assistant partnership.</w:t>
            </w:r>
          </w:p>
        </w:tc>
        <w:tc>
          <w:tcPr>
            <w:tcW w:type="dxa" w:w="79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r>
          </w:p>
        </w:tc>
        <w:tc>
          <w:tcPr>
            <w:tcW w:type="dxa" w:w="294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r>
          </w:p>
        </w:tc>
      </w:tr>
      <w:tr>
        <w:trPr>
          <w:trHeight w:val="737"/>
        </w:trPr>
        <w:tc>
          <w:tcPr>
            <w:tcW w:type="dxa" w:w="2268"/>
            <w:vAlign w:val="center"/>
            <w:tcBorders>
              <w:top w:val="single" w:sz="4" w:color="D1D5DB"/>
              <w:left w:val="single" w:sz="4" w:color="D1D5DB"/>
              <w:bottom w:val="single" w:sz="4" w:color="D1D5DB"/>
              <w:right w:val="single" w:sz="4" w:color="D1D5DB"/>
            </w:tcBorders>
          </w:tcPr>
          <w:p>
            <w:pPr>
              <w:spacing w:after="0"/>
            </w:pPr>
            <w:r>
              <w:rPr>
                <w:b/>
                <w:i w:val="0"/>
                <w:color w:val="16304F"/>
                <w:sz w:val="18"/>
              </w:rPr>
              <w:t>Safeguarding awareness</w:t>
            </w:r>
          </w:p>
        </w:tc>
        <w:tc>
          <w:tcPr>
            <w:tcW w:type="dxa" w:w="36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Reports the same day to the Head Teacher; never promises secrecy; challenges poor practice.</w:t>
            </w:r>
          </w:p>
        </w:tc>
        <w:tc>
          <w:tcPr>
            <w:tcW w:type="dxa" w:w="79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r>
          </w:p>
        </w:tc>
        <w:tc>
          <w:tcPr>
            <w:tcW w:type="dxa" w:w="294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r>
          </w:p>
        </w:tc>
      </w:tr>
      <w:tr>
        <w:trPr>
          <w:trHeight w:val="737"/>
        </w:trPr>
        <w:tc>
          <w:tcPr>
            <w:tcW w:type="dxa" w:w="2268"/>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Communication and parents</w:t>
            </w:r>
          </w:p>
        </w:tc>
        <w:tc>
          <w:tcPr>
            <w:tcW w:type="dxa" w:w="362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Listens, stays professional, resolves calmly; clear spoken English and a home language.</w:t>
            </w:r>
          </w:p>
        </w:tc>
        <w:tc>
          <w:tcPr>
            <w:tcW w:type="dxa" w:w="79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r>
          </w:p>
        </w:tc>
        <w:tc>
          <w:tcPr>
            <w:tcW w:type="dxa" w:w="2948"/>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r>
          </w:p>
        </w:tc>
      </w:tr>
      <w:tr>
        <w:trPr>
          <w:trHeight w:val="737"/>
        </w:trPr>
        <w:tc>
          <w:tcPr>
            <w:tcW w:type="dxa" w:w="2268"/>
            <w:vAlign w:val="center"/>
            <w:tcBorders>
              <w:top w:val="single" w:sz="4" w:color="D1D5DB"/>
              <w:left w:val="single" w:sz="4" w:color="D1D5DB"/>
              <w:bottom w:val="single" w:sz="4" w:color="D1D5DB"/>
              <w:right w:val="single" w:sz="4" w:color="D1D5DB"/>
            </w:tcBorders>
          </w:tcPr>
          <w:p>
            <w:pPr>
              <w:spacing w:after="0"/>
            </w:pPr>
            <w:r>
              <w:rPr>
                <w:b/>
                <w:i w:val="0"/>
                <w:color w:val="16304F"/>
                <w:sz w:val="18"/>
              </w:rPr>
              <w:t>Demo lesson (from Section 5)</w:t>
            </w:r>
          </w:p>
        </w:tc>
        <w:tc>
          <w:tcPr>
            <w:tcW w:type="dxa" w:w="362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Transfer the demo-lesson score.</w:t>
            </w:r>
          </w:p>
        </w:tc>
        <w:tc>
          <w:tcPr>
            <w:tcW w:type="dxa" w:w="79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r>
          </w:p>
        </w:tc>
        <w:tc>
          <w:tcPr>
            <w:tcW w:type="dxa" w:w="2948"/>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r>
          </w:p>
        </w:tc>
      </w:tr>
    </w:tbl>
    <w:tbl>
      <w:tblPr>
        <w:tblW w:type="auto" w:w="0"/>
        <w:jc w:val="center"/>
        <w:tblLayout w:type="fixed"/>
        <w:tblLook w:firstColumn="1" w:firstRow="1" w:lastColumn="0" w:lastRow="0" w:noHBand="0" w:noVBand="1" w:val="04A0"/>
        <w:tblCellMar>
          <w:top w:w="70" w:type="dxa"/>
          <w:left w:w="100" w:type="dxa"/>
          <w:bottom w:w="70" w:type="dxa"/>
          <w:right w:w="100" w:type="dxa"/>
        </w:tblCellMar>
      </w:tblPr>
      <w:tblGrid>
        <w:gridCol w:w="4819"/>
        <w:gridCol w:w="4819"/>
      </w:tblGrid>
      <w:tr>
        <w:tc>
          <w:tcPr>
            <w:tcW w:type="dxa" w:w="2551"/>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Total score (out of 35)</w:t>
            </w:r>
          </w:p>
        </w:tc>
        <w:tc>
          <w:tcPr>
            <w:tcW w:type="dxa" w:w="6803"/>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r>
          </w:p>
        </w:tc>
      </w:tr>
      <w:tr>
        <w:tc>
          <w:tcPr>
            <w:tcW w:type="dxa" w:w="2551"/>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Panel recommendation</w:t>
            </w:r>
          </w:p>
        </w:tc>
        <w:tc>
          <w:tcPr>
            <w:tcW w:type="dxa" w:w="6803"/>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t>☐ Appoint   ☐ Reserve   ☐ Do not appoint</w:t>
            </w:r>
          </w:p>
        </w:tc>
      </w:tr>
      <w:tr>
        <w:tc>
          <w:tcPr>
            <w:tcW w:type="dxa" w:w="2551"/>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Reasons and any conditions</w:t>
            </w:r>
          </w:p>
        </w:tc>
        <w:tc>
          <w:tcPr>
            <w:tcW w:type="dxa" w:w="6803"/>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br/>
            </w:r>
          </w:p>
        </w:tc>
      </w:tr>
    </w:tbl>
    <w:p/>
    <w:tbl>
      <w:tblPr>
        <w:tblW w:type="auto" w:w="0"/>
        <w:jc w:val="center"/>
        <w:tblLook w:firstColumn="1" w:firstRow="1" w:lastColumn="0" w:lastRow="0" w:noHBand="0" w:noVBand="1" w:val="04A0"/>
      </w:tblPr>
      <w:tblGrid>
        <w:gridCol w:w="2409"/>
        <w:gridCol w:w="2409"/>
        <w:gridCol w:w="2409"/>
        <w:gridCol w:w="2409"/>
      </w:tblGrid>
      <w:tr>
        <w:tc>
          <w:tcPr>
            <w:tcW w:type="dxa" w:w="2409"/>
          </w:tcPr>
          <w:p>
            <w:pPr>
              <w:spacing w:before="520"/>
              <w:pBdr>
                <w:bottom w:val="single" w:sz="6" w:space="1" w:color="1F2937"/>
              </w:pBdr>
            </w:pPr>
          </w:p>
        </w:tc>
        <w:tc>
          <w:tcPr>
            <w:tcW w:type="dxa" w:w="2409"/>
          </w:tcPr>
          <w:p>
            <w:pPr>
              <w:spacing w:before="520"/>
              <w:pBdr>
                <w:bottom w:val="single" w:sz="6" w:space="1" w:color="1F2937"/>
              </w:pBdr>
            </w:pPr>
          </w:p>
        </w:tc>
        <w:tc>
          <w:tcPr>
            <w:tcW w:type="dxa" w:w="2409"/>
          </w:tcPr>
          <w:p>
            <w:pPr>
              <w:spacing w:before="520"/>
              <w:pBdr>
                <w:bottom w:val="single" w:sz="6" w:space="1" w:color="1F2937"/>
              </w:pBdr>
            </w:pPr>
          </w:p>
        </w:tc>
        <w:tc>
          <w:tcPr>
            <w:tcW w:type="dxa" w:w="2409"/>
          </w:tcPr>
          <w:p>
            <w:pPr>
              <w:spacing w:before="520"/>
              <w:pBdr>
                <w:bottom w:val="single" w:sz="6" w:space="1" w:color="1F2937"/>
              </w:pBdr>
            </w:pPr>
          </w:p>
        </w:tc>
      </w:tr>
      <w:tr>
        <w:tc>
          <w:tcPr>
            <w:tcW w:type="dxa" w:w="2409"/>
          </w:tcPr>
          <w:p>
            <w:pPr>
              <w:spacing w:after="0"/>
            </w:pPr>
            <w:r>
              <w:rPr>
                <w:b w:val="0"/>
                <w:i w:val="0"/>
                <w:color w:val="6B7280"/>
                <w:sz w:val="18"/>
              </w:rPr>
              <w:t>Panel chair</w:t>
            </w:r>
          </w:p>
        </w:tc>
        <w:tc>
          <w:tcPr>
            <w:tcW w:type="dxa" w:w="2409"/>
          </w:tcPr>
          <w:p>
            <w:pPr>
              <w:spacing w:after="0"/>
            </w:pPr>
            <w:r>
              <w:rPr>
                <w:b w:val="0"/>
                <w:i w:val="0"/>
                <w:color w:val="6B7280"/>
                <w:sz w:val="18"/>
              </w:rPr>
              <w:t>Panel member</w:t>
            </w:r>
          </w:p>
        </w:tc>
        <w:tc>
          <w:tcPr>
            <w:tcW w:type="dxa" w:w="2409"/>
          </w:tcPr>
          <w:p>
            <w:pPr>
              <w:spacing w:after="0"/>
            </w:pPr>
            <w:r>
              <w:rPr>
                <w:b w:val="0"/>
                <w:i w:val="0"/>
                <w:color w:val="6B7280"/>
                <w:sz w:val="18"/>
              </w:rPr>
              <w:t>Panel member</w:t>
            </w:r>
          </w:p>
        </w:tc>
        <w:tc>
          <w:tcPr>
            <w:tcW w:type="dxa" w:w="2409"/>
          </w:tcPr>
          <w:p>
            <w:pPr>
              <w:spacing w:after="0"/>
            </w:pPr>
            <w:r>
              <w:rPr>
                <w:b w:val="0"/>
                <w:i w:val="0"/>
                <w:color w:val="6B7280"/>
                <w:sz w:val="18"/>
              </w:rPr>
              <w:t>Date</w:t>
            </w:r>
          </w:p>
        </w:tc>
      </w:tr>
    </w:tbl>
    <w:p>
      <w:r>
        <w:br w:type="page"/>
      </w:r>
    </w:p>
    <w:p>
      <w:pPr>
        <w:keepNext/>
        <w:spacing w:before="80" w:after="80"/>
        <w:pBdr>
          <w:bottom w:val="single" w:sz="6" w:space="2" w:color="B08D34"/>
        </w:pBdr>
      </w:pPr>
      <w:r>
        <w:rPr>
          <w:rFonts w:ascii="Georgia" w:hAnsi="Georgia" w:eastAsia="Georgia"/>
          <w:b/>
          <w:i w:val="0"/>
          <w:color w:val="16304F"/>
          <w:sz w:val="30"/>
        </w:rPr>
        <w:t>5. Demo lesson observation</w:t>
      </w:r>
    </w:p>
    <w:p>
      <w:pPr>
        <w:spacing w:after="120"/>
      </w:pPr>
      <w:r>
        <w:rPr>
          <w:b w:val="0"/>
          <w:i w:val="0"/>
          <w:color w:val="6B7280"/>
          <w:sz w:val="19"/>
        </w:rPr>
        <w:t>Brief sent with the invitation: teach a 20-minute lesson to [class] on [topic from the current scheme of work]. Resources in the room: whiteboard, counters, picture cards, big books. The class teacher stays in the room.</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77"/>
        <w:gridCol w:w="1377"/>
        <w:gridCol w:w="1377"/>
        <w:gridCol w:w="1377"/>
        <w:gridCol w:w="1377"/>
        <w:gridCol w:w="1377"/>
        <w:gridCol w:w="1377"/>
      </w:tblGrid>
      <w:tr>
        <w:tc>
          <w:tcPr>
            <w:tcW w:type="dxa" w:w="2041"/>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Aspect</w:t>
            </w:r>
          </w:p>
        </w:tc>
        <w:tc>
          <w:tcPr>
            <w:tcW w:type="dxa" w:w="5046"/>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Look for</w:t>
            </w:r>
          </w:p>
        </w:tc>
        <w:tc>
          <w:tcPr>
            <w:tcW w:type="dxa" w:w="454"/>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1</w:t>
            </w:r>
          </w:p>
        </w:tc>
        <w:tc>
          <w:tcPr>
            <w:tcW w:type="dxa" w:w="454"/>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2</w:t>
            </w:r>
          </w:p>
        </w:tc>
        <w:tc>
          <w:tcPr>
            <w:tcW w:type="dxa" w:w="454"/>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3</w:t>
            </w:r>
          </w:p>
        </w:tc>
        <w:tc>
          <w:tcPr>
            <w:tcW w:type="dxa" w:w="454"/>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4</w:t>
            </w:r>
          </w:p>
        </w:tc>
        <w:tc>
          <w:tcPr>
            <w:tcW w:type="dxa" w:w="454"/>
            <w:vAlign w:val="center"/>
            <w:shd w:val="clear" w:color="auto" w:fill="16304F"/>
            <w:tcBorders>
              <w:top w:val="single" w:sz="4" w:color="D1D5DB"/>
              <w:left w:val="single" w:sz="4" w:color="D1D5DB"/>
              <w:bottom w:val="single" w:sz="4" w:color="D1D5DB"/>
              <w:right w:val="single" w:sz="4" w:color="D1D5DB"/>
            </w:tcBorders>
          </w:tcPr>
          <w:p>
            <w:pPr>
              <w:spacing w:after="0"/>
            </w:pPr>
            <w:r>
              <w:rPr>
                <w:b/>
                <w:i w:val="0"/>
                <w:color w:val="FFFFFF"/>
                <w:sz w:val="17"/>
              </w:rPr>
              <w:t>5</w:t>
            </w:r>
          </w:p>
        </w:tc>
      </w:tr>
      <w:tr>
        <w:tc>
          <w:tcPr>
            <w:tcW w:type="dxa" w:w="2041"/>
            <w:vAlign w:val="center"/>
            <w:tcBorders>
              <w:top w:val="single" w:sz="4" w:color="D1D5DB"/>
              <w:left w:val="single" w:sz="4" w:color="D1D5DB"/>
              <w:bottom w:val="single" w:sz="4" w:color="D1D5DB"/>
              <w:right w:val="single" w:sz="4" w:color="D1D5DB"/>
            </w:tcBorders>
          </w:tcPr>
          <w:p>
            <w:pPr>
              <w:spacing w:after="0"/>
            </w:pPr>
            <w:r>
              <w:rPr>
                <w:b/>
                <w:i w:val="0"/>
                <w:color w:val="16304F"/>
                <w:sz w:val="18"/>
              </w:rPr>
              <w:t>Start and engagement</w:t>
            </w:r>
          </w:p>
        </w:tc>
        <w:tc>
          <w:tcPr>
            <w:tcW w:type="dxa" w:w="5046"/>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Children settled quickly; clear, friendly start; objective shared in child-friendly words.</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r>
      <w:tr>
        <w:tc>
          <w:tcPr>
            <w:tcW w:type="dxa" w:w="2041"/>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Subject knowledge</w:t>
            </w:r>
          </w:p>
        </w:tc>
        <w:tc>
          <w:tcPr>
            <w:tcW w:type="dxa" w:w="5046"/>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Accurate; age-appropriate language; models skills clearly.</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r>
      <w:tr>
        <w:tc>
          <w:tcPr>
            <w:tcW w:type="dxa" w:w="2041"/>
            <w:vAlign w:val="center"/>
            <w:tcBorders>
              <w:top w:val="single" w:sz="4" w:color="D1D5DB"/>
              <w:left w:val="single" w:sz="4" w:color="D1D5DB"/>
              <w:bottom w:val="single" w:sz="4" w:color="D1D5DB"/>
              <w:right w:val="single" w:sz="4" w:color="D1D5DB"/>
            </w:tcBorders>
          </w:tcPr>
          <w:p>
            <w:pPr>
              <w:spacing w:after="0"/>
            </w:pPr>
            <w:r>
              <w:rPr>
                <w:b/>
                <w:i w:val="0"/>
                <w:color w:val="16304F"/>
                <w:sz w:val="18"/>
              </w:rPr>
              <w:t>Activity and pace</w:t>
            </w:r>
          </w:p>
        </w:tc>
        <w:tc>
          <w:tcPr>
            <w:tcW w:type="dxa" w:w="5046"/>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Hands-on, play-based; every child active; timing works.</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r>
      <w:tr>
        <w:tc>
          <w:tcPr>
            <w:tcW w:type="dxa" w:w="2041"/>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Questioning and talk</w:t>
            </w:r>
          </w:p>
        </w:tc>
        <w:tc>
          <w:tcPr>
            <w:tcW w:type="dxa" w:w="5046"/>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Open questions; waits for answers; gets children talking in full sentences.</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r>
      <w:tr>
        <w:tc>
          <w:tcPr>
            <w:tcW w:type="dxa" w:w="2041"/>
            <w:vAlign w:val="center"/>
            <w:tcBorders>
              <w:top w:val="single" w:sz="4" w:color="D1D5DB"/>
              <w:left w:val="single" w:sz="4" w:color="D1D5DB"/>
              <w:bottom w:val="single" w:sz="4" w:color="D1D5DB"/>
              <w:right w:val="single" w:sz="4" w:color="D1D5DB"/>
            </w:tcBorders>
          </w:tcPr>
          <w:p>
            <w:pPr>
              <w:spacing w:after="0"/>
            </w:pPr>
            <w:r>
              <w:rPr>
                <w:b/>
                <w:i w:val="0"/>
                <w:color w:val="16304F"/>
                <w:sz w:val="18"/>
              </w:rPr>
              <w:t>Behaviour and relationships</w:t>
            </w:r>
          </w:p>
        </w:tc>
        <w:tc>
          <w:tcPr>
            <w:tcW w:type="dxa" w:w="5046"/>
            <w:vAlign w:val="center"/>
            <w:tcBorders>
              <w:top w:val="single" w:sz="4" w:color="D1D5DB"/>
              <w:left w:val="single" w:sz="4" w:color="D1D5DB"/>
              <w:bottom w:val="single" w:sz="4" w:color="D1D5DB"/>
              <w:right w:val="single" w:sz="4" w:color="D1D5DB"/>
            </w:tcBorders>
          </w:tcPr>
          <w:p>
            <w:pPr>
              <w:spacing w:after="0"/>
            </w:pPr>
            <w:r>
              <w:rPr>
                <w:b w:val="0"/>
                <w:i w:val="0"/>
                <w:color w:val="1F2937"/>
                <w:sz w:val="18"/>
              </w:rPr>
              <w:t>Warm, calm, consistent; praises specifically; redirects without raising voice.</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r>
      <w:tr>
        <w:tc>
          <w:tcPr>
            <w:tcW w:type="dxa" w:w="2041"/>
            <w:vAlign w:val="center"/>
            <w:shd w:val="clear" w:color="auto" w:fill="F3F6F9"/>
            <w:tcBorders>
              <w:top w:val="single" w:sz="4" w:color="D1D5DB"/>
              <w:left w:val="single" w:sz="4" w:color="D1D5DB"/>
              <w:bottom w:val="single" w:sz="4" w:color="D1D5DB"/>
              <w:right w:val="single" w:sz="4" w:color="D1D5DB"/>
            </w:tcBorders>
          </w:tcPr>
          <w:p>
            <w:pPr>
              <w:spacing w:after="0"/>
            </w:pPr>
            <w:r>
              <w:rPr>
                <w:b/>
                <w:i w:val="0"/>
                <w:color w:val="16304F"/>
                <w:sz w:val="18"/>
              </w:rPr>
              <w:t>Checking learning</w:t>
            </w:r>
          </w:p>
        </w:tc>
        <w:tc>
          <w:tcPr>
            <w:tcW w:type="dxa" w:w="5046"/>
            <w:vAlign w:val="center"/>
            <w:shd w:val="clear" w:color="auto" w:fill="F3F6F9"/>
            <w:tcBorders>
              <w:top w:val="single" w:sz="4" w:color="D1D5DB"/>
              <w:left w:val="single" w:sz="4" w:color="D1D5DB"/>
              <w:bottom w:val="single" w:sz="4" w:color="D1D5DB"/>
              <w:right w:val="single" w:sz="4" w:color="D1D5DB"/>
            </w:tcBorders>
          </w:tcPr>
          <w:p>
            <w:pPr>
              <w:spacing w:after="0"/>
            </w:pPr>
            <w:r>
              <w:rPr>
                <w:b w:val="0"/>
                <w:i w:val="0"/>
                <w:color w:val="1F2937"/>
                <w:sz w:val="18"/>
              </w:rPr>
              <w:t>Notices who has and hasn't got it; adjusts; ends with a short check.</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c>
          <w:tcPr>
            <w:tcW w:type="dxa" w:w="454"/>
            <w:vAlign w:val="center"/>
            <w:shd w:val="clear" w:color="auto" w:fill="F3F6F9"/>
            <w:tcBorders>
              <w:top w:val="single" w:sz="4" w:color="D1D5DB"/>
              <w:left w:val="single" w:sz="4" w:color="D1D5DB"/>
              <w:bottom w:val="single" w:sz="4" w:color="D1D5DB"/>
              <w:right w:val="single" w:sz="4" w:color="D1D5DB"/>
            </w:tcBorders>
          </w:tcPr>
          <w:p>
            <w:pPr>
              <w:spacing w:after="0"/>
              <w:jc w:val="center"/>
            </w:pPr>
            <w:r>
              <w:rPr>
                <w:b w:val="0"/>
                <w:i w:val="0"/>
                <w:color w:val="1F2937"/>
                <w:sz w:val="18"/>
              </w:rPr>
              <w:t>☐</w:t>
            </w:r>
          </w:p>
        </w:tc>
      </w:tr>
    </w:tbl>
    <w:tbl>
      <w:tblPr>
        <w:tblW w:type="auto" w:w="0"/>
        <w:jc w:val="center"/>
        <w:tblLayout w:type="fixed"/>
        <w:tblLook w:firstColumn="1" w:firstRow="1" w:lastColumn="0" w:lastRow="0" w:noHBand="0" w:noVBand="1" w:val="04A0"/>
        <w:tblCellMar>
          <w:top w:w="70" w:type="dxa"/>
          <w:left w:w="100" w:type="dxa"/>
          <w:bottom w:w="70" w:type="dxa"/>
          <w:right w:w="100" w:type="dxa"/>
        </w:tblCellMar>
      </w:tblPr>
      <w:tblGrid>
        <w:gridCol w:w="4819"/>
        <w:gridCol w:w="4819"/>
      </w:tblGrid>
      <w:tr>
        <w:tc>
          <w:tcPr>
            <w:tcW w:type="dxa" w:w="3118"/>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Demo lesson score (average of the six, out of 5)</w:t>
            </w:r>
          </w:p>
        </w:tc>
        <w:tc>
          <w:tcPr>
            <w:tcW w:type="dxa" w:w="6236"/>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r>
          </w:p>
        </w:tc>
      </w:tr>
      <w:tr>
        <w:tc>
          <w:tcPr>
            <w:tcW w:type="dxa" w:w="3118"/>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Strengths</w:t>
            </w:r>
          </w:p>
        </w:tc>
        <w:tc>
          <w:tcPr>
            <w:tcW w:type="dxa" w:w="6236"/>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br/>
            </w:r>
          </w:p>
        </w:tc>
      </w:tr>
      <w:tr>
        <w:tc>
          <w:tcPr>
            <w:tcW w:type="dxa" w:w="3118"/>
            <w:shd w:val="clear" w:color="auto" w:fill="F3F6F9"/>
            <w:tcBorders>
              <w:top w:val="single" w:sz="4" w:color="D1D5DB"/>
              <w:left w:val="single" w:sz="4" w:color="D1D5DB"/>
              <w:bottom w:val="single" w:sz="4" w:color="D1D5DB"/>
              <w:right w:val="single" w:sz="4" w:color="D1D5DB"/>
            </w:tcBorders>
            <w:vAlign w:val="center"/>
          </w:tcPr>
          <w:p>
            <w:pPr>
              <w:spacing w:after="0"/>
            </w:pPr>
            <w:r>
              <w:rPr>
                <w:b/>
                <w:i w:val="0"/>
                <w:color w:val="16304F"/>
                <w:sz w:val="19"/>
              </w:rPr>
              <w:t>Areas to develop</w:t>
            </w:r>
          </w:p>
        </w:tc>
        <w:tc>
          <w:tcPr>
            <w:tcW w:type="dxa" w:w="6236"/>
            <w:tcBorders>
              <w:top w:val="single" w:sz="4" w:color="D1D5DB"/>
              <w:left w:val="single" w:sz="4" w:color="D1D5DB"/>
              <w:bottom w:val="single" w:sz="4" w:color="D1D5DB"/>
              <w:right w:val="single" w:sz="4" w:color="D1D5DB"/>
            </w:tcBorders>
            <w:vAlign w:val="center"/>
          </w:tcPr>
          <w:p>
            <w:pPr>
              <w:spacing w:after="0"/>
            </w:pPr>
            <w:r>
              <w:rPr>
                <w:b w:val="0"/>
                <w:i w:val="0"/>
                <w:color w:val="1F2937"/>
                <w:sz w:val="20"/>
              </w:rPr>
              <w:br/>
            </w:r>
          </w:p>
        </w:tc>
      </w:tr>
    </w:tbl>
    <w:p>
      <w:pPr>
        <w:keepNext/>
        <w:spacing w:before="280" w:after="80"/>
        <w:pBdr>
          <w:bottom w:val="single" w:sz="6" w:space="2" w:color="B08D34"/>
        </w:pBdr>
      </w:pPr>
      <w:r>
        <w:rPr>
          <w:rFonts w:ascii="Georgia" w:hAnsi="Georgia" w:eastAsia="Georgia"/>
          <w:b/>
          <w:i w:val="0"/>
          <w:color w:val="16304F"/>
          <w:sz w:val="30"/>
        </w:rPr>
        <w:t>6. Reference check (telephone or email)</w:t>
      </w:r>
    </w:p>
    <w:p>
      <w:pPr>
        <w:pStyle w:val="ListBullet"/>
        <w:spacing w:after="40"/>
      </w:pPr>
      <w:r>
        <w:rPr>
          <w:b w:val="0"/>
          <w:i w:val="0"/>
          <w:sz w:val="20"/>
        </w:rPr>
        <w:t>Please confirm the candidate's dates of employment, role and age group taught.</w:t>
      </w:r>
    </w:p>
    <w:p>
      <w:pPr>
        <w:pStyle w:val="ListBullet"/>
        <w:spacing w:after="40"/>
      </w:pPr>
      <w:r>
        <w:rPr>
          <w:b w:val="0"/>
          <w:i w:val="0"/>
          <w:sz w:val="20"/>
        </w:rPr>
        <w:t>How would you describe their planning, classroom management and relationships with children?</w:t>
      </w:r>
    </w:p>
    <w:p>
      <w:pPr>
        <w:pStyle w:val="ListBullet"/>
        <w:spacing w:after="40"/>
      </w:pPr>
      <w:r>
        <w:rPr>
          <w:b w:val="0"/>
          <w:i w:val="0"/>
          <w:sz w:val="20"/>
        </w:rPr>
        <w:t>Have there been any concerns about their conduct with children, or any disciplinary matters? (Required question.)</w:t>
      </w:r>
    </w:p>
    <w:p>
      <w:pPr>
        <w:pStyle w:val="ListBullet"/>
        <w:spacing w:after="40"/>
      </w:pPr>
      <w:r>
        <w:rPr>
          <w:b w:val="0"/>
          <w:i w:val="0"/>
          <w:sz w:val="20"/>
        </w:rPr>
        <w:t>Would you re-employ them? Why or why not?</w:t>
      </w:r>
    </w:p>
    <w:p>
      <w:pPr>
        <w:pStyle w:val="ListBullet"/>
        <w:spacing w:after="40"/>
      </w:pPr>
      <w:r>
        <w:rPr>
          <w:b w:val="0"/>
          <w:i w:val="0"/>
          <w:sz w:val="20"/>
        </w:rPr>
        <w:t>Is there anything else we should know before appointing them to work with children aged 3–8?</w:t>
      </w:r>
    </w:p>
    <w:p>
      <w:pPr>
        <w:spacing w:after="120"/>
      </w:pPr>
      <w:r>
        <w:rPr>
          <w:b w:val="0"/>
          <w:i w:val="0"/>
          <w:color w:val="6B7280"/>
          <w:sz w:val="19"/>
        </w:rPr>
        <w:t>Record the referee's name, position, organisation, date and the answers on the portal candidate record. Both references must be received before an offer is made.</w:t>
      </w:r>
    </w:p>
    <w:p>
      <w:pPr>
        <w:keepNext/>
        <w:spacing w:before="280" w:after="80"/>
        <w:pBdr>
          <w:bottom w:val="single" w:sz="6" w:space="2" w:color="B08D34"/>
        </w:pBdr>
      </w:pPr>
      <w:r>
        <w:rPr>
          <w:rFonts w:ascii="Georgia" w:hAnsi="Georgia" w:eastAsia="Georgia"/>
          <w:b/>
          <w:i w:val="0"/>
          <w:color w:val="16304F"/>
          <w:sz w:val="30"/>
        </w:rPr>
        <w:t>7. Fairness statement</w:t>
      </w:r>
    </w:p>
    <w:p>
      <w:pPr>
        <w:spacing w:after="120"/>
      </w:pPr>
      <w:r>
        <w:rPr>
          <w:b w:val="0"/>
          <w:i w:val="0"/>
          <w:sz w:val="20"/>
        </w:rPr>
        <w:t>Ayanda Infant School appoints on merit. Every candidate is asked the same core questions, scored against the same criteria by the same panel, and told the outcome. Adjustments are made for candidates with disabilities on request. Scoring sheets are kept for 12 months on Drive (HR &amp; Staff → Recruitment) and then deleted.</w:t>
      </w:r>
    </w:p>
    <w:sectPr w:rsidR="00FC693F" w:rsidRPr="0006063C" w:rsidSect="00034616">
      <w:headerReference w:type="default" r:id="rId9"/>
      <w:footerReference w:type="default" r:id="rId10"/>
      <w:pgSz w:w="11906" w:h="16838"/>
      <w:pgMar w:top="90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top w:val="single" w:sz="6" w:space="6" w:color="B08D34"/>
      </w:pBdr>
    </w:pPr>
    <w:r>
      <w:rPr>
        <w:b w:val="0"/>
        <w:i w:val="0"/>
        <w:color w:val="6B7280"/>
        <w:sz w:val="16"/>
      </w:rPr>
      <w:t>Tel: +263 775111171  •  Email: info@ayandainfantschool.com  •  Web: www.ayandainfantschool.com</w:t>
    </w:r>
  </w:p>
  <w:p>
    <w:pPr>
      <w:spacing w:after="0"/>
      <w:jc w:val="center"/>
    </w:pPr>
    <w:r>
      <w:rPr>
        <w:b/>
        <w:i w:val="0"/>
        <w:color w:val="B08D34"/>
        <w:sz w:val="14"/>
      </w:rPr>
      <w:t>WHERE EXCELLENCE BEGINS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819"/>
      <w:gridCol w:w="4819"/>
    </w:tblGrid>
    <w:tr>
      <w:tc>
        <w:tcPr>
          <w:tcW w:type="dxa" w:w="1814"/>
          <w:vAlign w:val="center"/>
        </w:tcPr>
        <w:p>
          <w:pPr>
            <w:spacing w:after="0"/>
          </w:pPr>
          <w:r>
            <w:drawing>
              <wp:inline xmlns:a="http://schemas.openxmlformats.org/drawingml/2006/main" xmlns:pic="http://schemas.openxmlformats.org/drawingml/2006/picture">
                <wp:extent cx="936000" cy="816400"/>
                <wp:docPr id="1" name="Picture 1"/>
                <wp:cNvGraphicFramePr>
                  <a:graphicFrameLocks noChangeAspect="1"/>
                </wp:cNvGraphicFramePr>
                <a:graphic>
                  <a:graphicData uri="http://schemas.openxmlformats.org/drawingml/2006/picture">
                    <pic:pic>
                      <pic:nvPicPr>
                        <pic:cNvPr id="0" name="logo-small.png"/>
                        <pic:cNvPicPr/>
                      </pic:nvPicPr>
                      <pic:blipFill>
                        <a:blip r:embed="rId1"/>
                        <a:stretch>
                          <a:fillRect/>
                        </a:stretch>
                      </pic:blipFill>
                      <pic:spPr>
                        <a:xfrm>
                          <a:off x="0" y="0"/>
                          <a:ext cx="936000" cy="816400"/>
                        </a:xfrm>
                        <a:prstGeom prst="rect"/>
                      </pic:spPr>
                    </pic:pic>
                  </a:graphicData>
                </a:graphic>
              </wp:inline>
            </w:drawing>
          </w:r>
        </w:p>
      </w:tc>
      <w:tc>
        <w:tcPr>
          <w:tcW w:type="dxa" w:w="7824"/>
          <w:vAlign w:val="center"/>
        </w:tcPr>
        <w:p>
          <w:pPr>
            <w:spacing w:after="0"/>
            <w:jc w:val="right"/>
          </w:pPr>
          <w:r>
            <w:rPr>
              <w:rFonts w:ascii="Georgia" w:hAnsi="Georgia" w:eastAsia="Georgia"/>
              <w:b/>
              <w:i w:val="0"/>
              <w:color w:val="16304F"/>
              <w:sz w:val="30"/>
            </w:rPr>
            <w:t>AYANDA INFANT SCHOOL</w:t>
          </w:r>
        </w:p>
        <w:p>
          <w:pPr>
            <w:spacing w:after="40"/>
            <w:jc w:val="right"/>
          </w:pPr>
          <w:r>
            <w:rPr>
              <w:b/>
              <w:i w:val="0"/>
              <w:color w:val="B08D34"/>
              <w:sz w:val="15"/>
            </w:rPr>
            <w:t>WHERE EXCELLENCE BEGINS</w:t>
          </w:r>
        </w:p>
        <w:p>
          <w:pPr>
            <w:spacing w:after="0"/>
            <w:jc w:val="right"/>
          </w:pPr>
          <w:r>
            <w:rPr>
              <w:b w:val="0"/>
              <w:i w:val="0"/>
              <w:color w:val="6B7280"/>
              <w:sz w:val="17"/>
            </w:rPr>
            <w:t>1 Chazzis Way, Manningdale, Bulawayo, Zimbabwe</w:t>
          </w:r>
        </w:p>
      </w:tc>
    </w:tr>
  </w:tbl>
  <w:p>
    <w:pPr>
      <w:spacing w:before="80" w:after="0"/>
      <w:pBdr>
        <w:bottom w:val="single" w:sz="16" w:space="1" w:color="16304F"/>
      </w:pBdr>
    </w:pPr>
  </w:p>
  <w:p>
    <w:pPr>
      <w:spacing w:before="0" w:after="0" w:line="80" w:lineRule="exact"/>
      <w:pBdr>
        <w:bottom w:val="single" w:sz="4" w:space="1" w:color="B08D3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