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Georgia" w:hAnsi="Georgia" w:eastAsia="Georgia"/>
          <w:b/>
          <w:i w:val="0"/>
          <w:color w:val="16304F"/>
          <w:sz w:val="38"/>
        </w:rPr>
        <w:t>End-of-Term Progress Report</w:t>
      </w:r>
    </w:p>
    <w:p>
      <w:pPr>
        <w:spacing w:after="160"/>
      </w:pPr>
      <w:r>
        <w:rPr>
          <w:b w:val="0"/>
          <w:i w:val="0"/>
          <w:color w:val="6B7280"/>
          <w:sz w:val="21"/>
        </w:rPr>
        <w:t>Infant Department (ECD A – Grade 2)  •  Term 3,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Pupil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Admission No.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Class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Class Teacher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Days present / possible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 xml:space="preserve">          /          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Times late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i w:val="0"/>
          <w:color w:val="B08D34"/>
          <w:sz w:val="17"/>
        </w:rPr>
        <w:t>HOW TO READ THIS REPORT</w:t>
      </w:r>
    </w:p>
    <w:p>
      <w:pPr>
        <w:spacing w:after="120"/>
      </w:pPr>
      <w:r>
        <w:rPr>
          <w:b w:val="0"/>
          <w:i w:val="0"/>
          <w:color w:val="6B7280"/>
          <w:sz w:val="19"/>
        </w:rPr>
        <w:t>Each learning area is graded on effort and attainment. Attainment: 4 Exceeding expectations · 3 Secure · 2 Developing · 1 Emerging. Effort: A Excellent · B Good · C Needs encouragement.</w:t>
      </w:r>
    </w:p>
    <w:p>
      <w:pPr>
        <w:keepNext/>
        <w:spacing w:before="16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Learning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Learning area</w:t>
            </w:r>
          </w:p>
        </w:tc>
        <w:tc>
          <w:tcPr>
            <w:tcW w:type="dxa" w:w="1247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Attainment (1–4)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Effort (A–C)</w:t>
            </w:r>
          </w:p>
        </w:tc>
        <w:tc>
          <w:tcPr>
            <w:tcW w:type="dxa" w:w="3572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Teacher's comment</w:t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Language &amp; Communication (English)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Listening, speaking, early reading and writing</w:t>
            </w:r>
          </w:p>
        </w:tc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Indigenous Language (isiNdebele / chiShona)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Oral language, stories, songs and early literacy</w:t>
            </w:r>
          </w:p>
        </w:tc>
        <w:tc>
          <w:tcPr>
            <w:tcW w:type="dxa" w:w="1247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Mathematics &amp; Science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Number, shape, measure, pattern; exploring the world</w:t>
            </w:r>
          </w:p>
        </w:tc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Heritage &amp; Social Studies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Family, community, culture and environment</w:t>
            </w:r>
          </w:p>
        </w:tc>
        <w:tc>
          <w:tcPr>
            <w:tcW w:type="dxa" w:w="1247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Visual &amp; Performing Arts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Drawing, painting, music, movement and drama</w:t>
            </w:r>
          </w:p>
        </w:tc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Physical Education &amp; Health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Gross and fine motor skills, hygiene and safety</w:t>
            </w:r>
          </w:p>
        </w:tc>
        <w:tc>
          <w:tcPr>
            <w:tcW w:type="dxa" w:w="1247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Family, Religion &amp; Moral Education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Values, respect, kindness and responsibility</w:t>
            </w:r>
          </w:p>
        </w:tc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  <w:tr>
        <w:trPr>
          <w:trHeight w:val="737"/>
        </w:trPr>
        <w:tc>
          <w:tcPr>
            <w:tcW w:type="dxa" w:w="340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1F2937"/>
                <w:sz w:val="18"/>
              </w:rPr>
              <w:t>ICT</w:t>
            </w:r>
          </w:p>
          <w:p>
            <w:pPr>
              <w:spacing w:after="0"/>
            </w:pPr>
            <w:r>
              <w:rPr>
                <w:b w:val="0"/>
                <w:i w:val="0"/>
                <w:color w:val="6B7280"/>
                <w:sz w:val="16"/>
              </w:rPr>
              <w:t>Using simple devices and following instructions</w:t>
            </w:r>
          </w:p>
        </w:tc>
        <w:tc>
          <w:tcPr>
            <w:tcW w:type="dxa" w:w="1247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3572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Personal and social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819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Always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Usually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Sometimes</w:t>
            </w:r>
          </w:p>
        </w:tc>
        <w:tc>
          <w:tcPr>
            <w:tcW w:type="dxa" w:w="1134"/>
            <w:vAlign w:val="center"/>
            <w:shd w:val="clear" w:color="auto" w:fill="16304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Rarely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Settles happily and follows class routines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</w:tr>
      <w:tr>
        <w:tc>
          <w:tcPr>
            <w:tcW w:type="dxa" w:w="481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Shares, takes turns and plays cooperatively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Listens carefully and follows instructions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</w:tr>
      <w:tr>
        <w:tc>
          <w:tcPr>
            <w:tcW w:type="dxa" w:w="481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Takes care of belongings and the classroom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Shows curiosity and perseveres with tasks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</w:tr>
      <w:tr>
        <w:tc>
          <w:tcPr>
            <w:tcW w:type="dxa" w:w="4819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19"/>
              </w:rPr>
              <w:t>Speaks confidently and asks for help when needed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  <w:tc>
          <w:tcPr>
            <w:tcW w:type="dxa" w:w="1134"/>
            <w:vAlign w:val="center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1F2937"/>
                <w:sz w:val="19"/>
              </w:rPr>
              <w:t>☐</w:t>
            </w:r>
          </w:p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Class teacher's comment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814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Head Teacher's comment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47"/>
        </w:trPr>
        <w:tc>
          <w:tcPr>
            <w:tcW w:type="dxa" w:w="935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/>
        </w:tc>
      </w:tr>
    </w:tbl>
    <w:p>
      <w:pPr>
        <w:keepNext/>
        <w:spacing w:before="280" w:after="80"/>
        <w:pBdr>
          <w:bottom w:val="single" w:sz="6" w:space="2" w:color="B08D34"/>
        </w:pBdr>
      </w:pPr>
      <w:r>
        <w:rPr>
          <w:rFonts w:ascii="Georgia" w:hAnsi="Georgia" w:eastAsia="Georgia"/>
          <w:b/>
          <w:i w:val="0"/>
          <w:color w:val="16304F"/>
          <w:sz w:val="30"/>
        </w:rPr>
        <w:t>Next term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Term 1, 2027 opens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  <w:t>[date]</w:t>
            </w:r>
          </w:p>
        </w:tc>
      </w:tr>
      <w:tr>
        <w:tc>
          <w:tcPr>
            <w:tcW w:type="dxa" w:w="2835"/>
            <w:shd w:val="clear" w:color="auto" w:fill="F3F6F9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/>
                <w:i w:val="0"/>
                <w:color w:val="16304F"/>
                <w:sz w:val="19"/>
              </w:rPr>
              <w:t>Targets for next term</w:t>
            </w:r>
          </w:p>
        </w:tc>
        <w:tc>
          <w:tcPr>
            <w:tcW w:type="dxa" w:w="65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after="0"/>
            </w:pPr>
            <w:r>
              <w:rPr>
                <w:b w:val="0"/>
                <w:i w:val="0"/>
                <w:color w:val="1F2937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  <w:tc>
          <w:tcPr>
            <w:tcW w:type="dxa" w:w="2409"/>
          </w:tcPr>
          <w:p>
            <w:pPr>
              <w:spacing w:before="520"/>
              <w:pBdr>
                <w:bottom w:val="single" w:sz="6" w:space="1" w:color="1F2937"/>
              </w:pBdr>
            </w:pP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Class Teacher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Head Teacher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Parent / Guardian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i w:val="0"/>
                <w:color w:val="6B7280"/>
                <w:sz w:val="18"/>
              </w:rPr>
              <w:t>Date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  <w:pBdr>
        <w:top w:val="single" w:sz="6" w:space="6" w:color="B08D34"/>
      </w:pBdr>
    </w:pPr>
    <w:r>
      <w:rPr>
        <w:b w:val="0"/>
        <w:i w:val="0"/>
        <w:color w:val="6B7280"/>
        <w:sz w:val="16"/>
      </w:rPr>
      <w:t>Tel: +263 775111171  •  Email: info@ayandainfantschool.com  •  Web: www.ayandainfantschool.com</w:t>
    </w:r>
  </w:p>
  <w:p>
    <w:pPr>
      <w:spacing w:after="0"/>
      <w:jc w:val="center"/>
    </w:pPr>
    <w:r>
      <w:rPr>
        <w:b/>
        <w:i w:val="0"/>
        <w:color w:val="B08D34"/>
        <w:sz w:val="14"/>
      </w:rPr>
      <w:t>WHERE EXCELLENCE BEGINS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1814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36000" cy="81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81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24"/>
          <w:vAlign w:val="center"/>
        </w:tcPr>
        <w:p>
          <w:pPr>
            <w:spacing w:after="0"/>
            <w:jc w:val="right"/>
          </w:pPr>
          <w:r>
            <w:rPr>
              <w:rFonts w:ascii="Georgia" w:hAnsi="Georgia" w:eastAsia="Georgia"/>
              <w:b/>
              <w:i w:val="0"/>
              <w:color w:val="16304F"/>
              <w:sz w:val="30"/>
            </w:rPr>
            <w:t>AYANDA INFANT SCHOOL</w:t>
          </w:r>
        </w:p>
        <w:p>
          <w:pPr>
            <w:spacing w:after="40"/>
            <w:jc w:val="right"/>
          </w:pPr>
          <w:r>
            <w:rPr>
              <w:b/>
              <w:i w:val="0"/>
              <w:color w:val="B08D34"/>
              <w:sz w:val="15"/>
            </w:rPr>
            <w:t>WHERE EXCELLENCE BEGINS</w:t>
          </w:r>
        </w:p>
        <w:p>
          <w:pPr>
            <w:spacing w:after="0"/>
            <w:jc w:val="right"/>
          </w:pPr>
          <w:r>
            <w:rPr>
              <w:b w:val="0"/>
              <w:i w:val="0"/>
              <w:color w:val="6B7280"/>
              <w:sz w:val="17"/>
            </w:rPr>
            <w:t>1 Chazzis Way, Manningdale, Bulawayo, Zimbabwe</w:t>
          </w:r>
        </w:p>
      </w:tc>
    </w:tr>
  </w:tbl>
  <w:p>
    <w:pPr>
      <w:spacing w:before="80" w:after="0"/>
      <w:pBdr>
        <w:bottom w:val="single" w:sz="16" w:space="1" w:color="16304F"/>
      </w:pBdr>
    </w:pPr>
  </w:p>
  <w:p>
    <w:pPr>
      <w:spacing w:before="0" w:after="0" w:line="80" w:lineRule="exact"/>
      <w:pBdr>
        <w:bottom w:val="single" w:sz="4" w:space="1" w:color="B08D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