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Georgia" w:hAnsi="Georgia" w:eastAsia="Georgia"/>
          <w:b/>
          <w:i w:val="0"/>
          <w:color w:val="16304F"/>
          <w:sz w:val="38"/>
        </w:rPr>
        <w:t>Grade 2 Reading Assessment Rubric</w:t>
      </w:r>
    </w:p>
    <w:p>
      <w:pPr>
        <w:spacing w:after="160"/>
      </w:pPr>
      <w:r>
        <w:rPr>
          <w:b w:val="0"/>
          <w:i w:val="0"/>
          <w:color w:val="6B7280"/>
          <w:sz w:val="21"/>
        </w:rPr>
        <w:t>Term 3, 2026  •  Used for the one-to-one reading assessments starting Monday 21 September. Assess each pupil on a levelled text of about 120 words.</w:t>
      </w:r>
    </w:p>
    <w:p>
      <w:pPr>
        <w:spacing w:before="200" w:after="40"/>
      </w:pPr>
      <w:r>
        <w:rPr>
          <w:rFonts w:ascii="Calibri" w:hAnsi="Calibri"/>
          <w:b/>
          <w:i w:val="0"/>
          <w:color w:val="B08D34"/>
          <w:sz w:val="17"/>
        </w:rPr>
        <w:t>LEVELS</w:t>
      </w:r>
    </w:p>
    <w:p>
      <w:pPr>
        <w:spacing w:after="120"/>
      </w:pPr>
      <w:r>
        <w:rPr>
          <w:b w:val="0"/>
          <w:i w:val="0"/>
          <w:color w:val="6B7280"/>
          <w:sz w:val="19"/>
        </w:rPr>
        <w:t>1 Emerging — needs adult support for most of the text.   2 Developing — manages with some prompting.   3 Secure — reads independently and accurately.   4 Exceeding — reads fluently with insight beyond the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381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Criterion</w:t>
            </w:r>
          </w:p>
        </w:tc>
        <w:tc>
          <w:tcPr>
            <w:tcW w:type="dxa" w:w="3005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1 · Emerging</w:t>
            </w:r>
          </w:p>
        </w:tc>
        <w:tc>
          <w:tcPr>
            <w:tcW w:type="dxa" w:w="3005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2 · Developing</w:t>
            </w:r>
          </w:p>
        </w:tc>
        <w:tc>
          <w:tcPr>
            <w:tcW w:type="dxa" w:w="3005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3 · Secure</w:t>
            </w:r>
          </w:p>
        </w:tc>
        <w:tc>
          <w:tcPr>
            <w:tcW w:type="dxa" w:w="3005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4 · Exceeding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Phonics and decoding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Sounds out CVC words with support; struggles with digraphs (sh, ch, th).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Decodes most CVC and CCVC words; digraphs with prompting.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Decodes unfamiliar words using phonics; applies digraphs and common vowel teams (ai, ee, oa).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Uses syllables and word parts to read multi-syllable words independently.</w:t>
            </w:r>
          </w:p>
        </w:tc>
      </w:tr>
      <w:tr>
        <w:tc>
          <w:tcPr>
            <w:tcW w:type="dxa" w:w="2381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Sight vocabulary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Recognises fewer than 20 of the 50 Grade 2 sight words.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Recognises 20–34 sight words.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Recognises 35–45 sight words instantly.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Recognises all 50 and reads them in context without hesitation.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Accuracy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Below 90% of words read correctly.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90–94% accuracy; self-corrects occasionally.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95–98% accuracy; self-corrects most errors.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99–100% accuracy on the text.</w:t>
            </w:r>
          </w:p>
        </w:tc>
      </w:tr>
      <w:tr>
        <w:tc>
          <w:tcPr>
            <w:tcW w:type="dxa" w:w="2381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Fluency and phrasing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Word by word; below 30 words per minute.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Short phrases; 30–49 words per minute.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Reads in meaningful phrases; 50–70 words per minute.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Smooth, natural phrasing above 70 words per minute.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Expression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Monotone; ignores punctuation.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Pauses at full stops; some expression.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Uses full stops, question marks and commas; voice changes for dialogue.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Expressive reading that reflects mood and character.</w:t>
            </w:r>
          </w:p>
        </w:tc>
      </w:tr>
      <w:tr>
        <w:tc>
          <w:tcPr>
            <w:tcW w:type="dxa" w:w="2381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Comprehension — literal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Answers 1 of 4 questions about who, what, where.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Answers 2 of 4 literal questions.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Answers 3–4 literal questions and retells the main events in order.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Retells with detail and summarises the main idea in own words.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Comprehension — inferential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Cannot say why a character acted or what might happen next.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Makes a simple prediction with prompting.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Explains a character's feelings and predicts sensibly, giving a reason.</w:t>
            </w:r>
          </w:p>
        </w:tc>
        <w:tc>
          <w:tcPr>
            <w:tcW w:type="dxa" w:w="300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Links the text to own experience and other stories; justifies opinions.</w:t>
            </w:r>
          </w:p>
        </w:tc>
      </w:tr>
      <w:tr>
        <w:tc>
          <w:tcPr>
            <w:tcW w:type="dxa" w:w="2381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Reading behaviours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Reluctant; needs encouragement to start.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Reads when asked; chooses familiar books.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Chooses books willingly; talks about favourites.</w:t>
            </w:r>
          </w:p>
        </w:tc>
        <w:tc>
          <w:tcPr>
            <w:tcW w:type="dxa" w:w="3005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Reads for pleasure daily; recommends books to others.</w:t>
            </w:r>
          </w:p>
        </w:tc>
      </w:tr>
    </w:tbl>
    <w:p>
      <w:pPr>
        <w:keepNext/>
        <w:spacing w:before="280" w:after="80"/>
      </w:pPr>
      <w:r>
        <w:rPr>
          <w:rFonts w:ascii="Georgia" w:hAnsi="Georgia" w:eastAsia="Georgia"/>
          <w:b/>
          <w:i w:val="0"/>
          <w:color w:val="16304F"/>
          <w:sz w:val="25"/>
        </w:rPr>
        <w:t>Scoring and next steps</w:t>
      </w:r>
    </w:p>
    <w:p>
      <w:pPr>
        <w:spacing w:after="120"/>
      </w:pPr>
      <w:r>
        <w:rPr>
          <w:b w:val="0"/>
          <w:i w:val="0"/>
          <w:sz w:val="19"/>
        </w:rPr>
        <w:t>Total the eight criteria (maximum 32). 8–13: Emerging reader — daily 1:1 phonics and paired reading. 14–20: Developing — guided reading group three times a week. 21–27: Secure — independent readers with weekly conference. 28–32: Exceeding — extension texts and reading-buddy role with Grade 1.</w:t>
      </w:r>
    </w:p>
    <w:p>
      <w:r>
        <w:br w:type="page"/>
      </w:r>
    </w:p>
    <w:p>
      <w:r>
        <w:rPr>
          <w:rFonts w:ascii="Georgia" w:hAnsi="Georgia" w:eastAsia="Georgia"/>
          <w:b/>
          <w:i w:val="0"/>
          <w:color w:val="16304F"/>
          <w:sz w:val="28"/>
        </w:rPr>
        <w:t>Class record sheet — Grade 2 Baobab</w:t>
      </w:r>
    </w:p>
    <w:p>
      <w:pPr>
        <w:spacing w:after="120"/>
      </w:pPr>
      <w:r>
        <w:rPr>
          <w:b w:val="0"/>
          <w:i w:val="0"/>
          <w:color w:val="6B7280"/>
          <w:sz w:val="19"/>
        </w:rPr>
        <w:t>Assessor: ______________________   •   Enter the level (1–4) for each criterion, then the total and the reading group.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c>
          <w:tcPr>
            <w:tcW w:type="dxa" w:w="45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608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Pupil</w:t>
            </w:r>
          </w:p>
        </w:tc>
        <w:tc>
          <w:tcPr>
            <w:tcW w:type="dxa" w:w="113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Adm. No.</w:t>
            </w:r>
          </w:p>
        </w:tc>
        <w:tc>
          <w:tcPr>
            <w:tcW w:type="dxa" w:w="879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Phonics</w:t>
            </w:r>
          </w:p>
        </w:tc>
        <w:tc>
          <w:tcPr>
            <w:tcW w:type="dxa" w:w="879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Sight vocab</w:t>
            </w:r>
          </w:p>
        </w:tc>
        <w:tc>
          <w:tcPr>
            <w:tcW w:type="dxa" w:w="879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Accuracy</w:t>
            </w:r>
          </w:p>
        </w:tc>
        <w:tc>
          <w:tcPr>
            <w:tcW w:type="dxa" w:w="879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Fluency</w:t>
            </w:r>
          </w:p>
        </w:tc>
        <w:tc>
          <w:tcPr>
            <w:tcW w:type="dxa" w:w="879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Expression</w:t>
            </w:r>
          </w:p>
        </w:tc>
        <w:tc>
          <w:tcPr>
            <w:tcW w:type="dxa" w:w="879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Literal</w:t>
            </w:r>
          </w:p>
        </w:tc>
        <w:tc>
          <w:tcPr>
            <w:tcW w:type="dxa" w:w="879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Inferential</w:t>
            </w:r>
          </w:p>
        </w:tc>
        <w:tc>
          <w:tcPr>
            <w:tcW w:type="dxa" w:w="879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Behaviours</w:t>
            </w:r>
          </w:p>
        </w:tc>
        <w:tc>
          <w:tcPr>
            <w:tcW w:type="dxa" w:w="96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Total /32</w:t>
            </w:r>
          </w:p>
        </w:tc>
        <w:tc>
          <w:tcPr>
            <w:tcW w:type="dxa" w:w="1020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Group</w:t>
            </w:r>
          </w:p>
        </w:tc>
        <w:tc>
          <w:tcPr>
            <w:tcW w:type="dxa" w:w="113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45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60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608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260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2608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260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2608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260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2608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260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2608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11</w:t>
            </w:r>
          </w:p>
        </w:tc>
        <w:tc>
          <w:tcPr>
            <w:tcW w:type="dxa" w:w="260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12</w:t>
            </w:r>
          </w:p>
        </w:tc>
        <w:tc>
          <w:tcPr>
            <w:tcW w:type="dxa" w:w="2608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13</w:t>
            </w:r>
          </w:p>
        </w:tc>
        <w:tc>
          <w:tcPr>
            <w:tcW w:type="dxa" w:w="260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14</w:t>
            </w:r>
          </w:p>
        </w:tc>
        <w:tc>
          <w:tcPr>
            <w:tcW w:type="dxa" w:w="2608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15</w:t>
            </w:r>
          </w:p>
        </w:tc>
        <w:tc>
          <w:tcPr>
            <w:tcW w:type="dxa" w:w="260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16</w:t>
            </w:r>
          </w:p>
        </w:tc>
        <w:tc>
          <w:tcPr>
            <w:tcW w:type="dxa" w:w="2608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17</w:t>
            </w:r>
          </w:p>
        </w:tc>
        <w:tc>
          <w:tcPr>
            <w:tcW w:type="dxa" w:w="260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18</w:t>
            </w:r>
          </w:p>
        </w:tc>
        <w:tc>
          <w:tcPr>
            <w:tcW w:type="dxa" w:w="2608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19</w:t>
            </w:r>
          </w:p>
        </w:tc>
        <w:tc>
          <w:tcPr>
            <w:tcW w:type="dxa" w:w="260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20</w:t>
            </w:r>
          </w:p>
        </w:tc>
        <w:tc>
          <w:tcPr>
            <w:tcW w:type="dxa" w:w="2608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87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6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20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90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6" w:space="6" w:color="B08D34"/>
      </w:pBdr>
    </w:pPr>
    <w:r>
      <w:rPr>
        <w:b w:val="0"/>
        <w:i w:val="0"/>
        <w:color w:val="6B7280"/>
        <w:sz w:val="16"/>
      </w:rPr>
      <w:t>Tel: +263 775111171  •  Email: info@ayandainfantschool.com  •  Web: www.ayandainfantschool.com</w:t>
    </w:r>
  </w:p>
  <w:p>
    <w:pPr>
      <w:spacing w:after="0"/>
      <w:jc w:val="center"/>
    </w:pPr>
    <w:r>
      <w:rPr>
        <w:b/>
        <w:i w:val="0"/>
        <w:color w:val="B08D34"/>
        <w:sz w:val="14"/>
      </w:rPr>
      <w:t>WHERE EXCELLENCE BEGINS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814"/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36000" cy="816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sma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816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756"/>
          <w:vAlign w:val="center"/>
        </w:tcPr>
        <w:p>
          <w:pPr>
            <w:spacing w:after="0"/>
            <w:jc w:val="right"/>
          </w:pPr>
          <w:r>
            <w:rPr>
              <w:rFonts w:ascii="Georgia" w:hAnsi="Georgia" w:eastAsia="Georgia"/>
              <w:b/>
              <w:i w:val="0"/>
              <w:color w:val="16304F"/>
              <w:sz w:val="30"/>
            </w:rPr>
            <w:t>AYANDA INFANT SCHOOL</w:t>
          </w:r>
        </w:p>
        <w:p>
          <w:pPr>
            <w:spacing w:after="40"/>
            <w:jc w:val="right"/>
          </w:pPr>
          <w:r>
            <w:rPr>
              <w:b/>
              <w:i w:val="0"/>
              <w:color w:val="B08D34"/>
              <w:sz w:val="15"/>
            </w:rPr>
            <w:t>WHERE EXCELLENCE BEGINS</w:t>
          </w:r>
        </w:p>
        <w:p>
          <w:pPr>
            <w:spacing w:after="0"/>
            <w:jc w:val="right"/>
          </w:pPr>
          <w:r>
            <w:rPr>
              <w:b w:val="0"/>
              <w:i w:val="0"/>
              <w:color w:val="6B7280"/>
              <w:sz w:val="17"/>
            </w:rPr>
            <w:t>1 Chazzis Way, Manningdale, Bulawayo, Zimbabwe</w:t>
          </w:r>
        </w:p>
      </w:tc>
    </w:tr>
  </w:tbl>
  <w:p>
    <w:pPr>
      <w:spacing w:before="80" w:after="0"/>
      <w:pBdr>
        <w:bottom w:val="single" w:sz="16" w:space="1" w:color="16304F"/>
      </w:pBdr>
    </w:pPr>
  </w:p>
  <w:p>
    <w:pPr>
      <w:spacing w:before="0" w:after="0" w:line="80" w:lineRule="exact"/>
      <w:pBdr>
        <w:bottom w:val="single" w:sz="4" w:space="1" w:color="B08D3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