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FasalDoc — Data Collection Strategy</w:t>
      </w:r>
    </w:p>
    <w:p>
      <w:pPr>
        <w:pStyle w:val="Heading3"/>
        <w:spacing w:lineRule="auto"/>
      </w:pPr>
      <w:r>
        <w:rPr/>
        <w:t xml:space="preserve">BanoQabil AI Hackathon 2026</w:t>
      </w:r>
    </w:p>
    <w:p>
      <w:pPr>
        <w:pStyle w:val="Heading2"/>
        <w:spacing w:lineRule="auto"/>
      </w:pPr>
      <w:r>
        <w:rPr/>
        <w:t xml:space="preserve">1. Why Data Strategy Matters</w:t>
      </w:r>
    </w:p>
    <w:p>
      <w:pPr>
        <w:spacing w:lineRule="auto"/>
      </w:pPr>
      <w:r>
        <w:rPr/>
        <w:t xml:space="preserve">FasalDoc's real value comes from Pakistan-specific, verified agricultural knowledge. While the MVP uses multi-provider LLMs for visual diagnosis, the long-term moat is a curated local dataset of crop/livestock conditions, verified remedies, and farmer-validated outcomes. This strategy describes how we build that moat responsibly and scalably.</w:t>
      </w:r>
    </w:p>
    <w:p>
      <w:pPr>
        <w:pStyle w:val="Heading2"/>
        <w:spacing w:lineRule="auto"/>
      </w:pPr>
      <w:r>
        <w:rPr/>
        <w:t xml:space="preserve">2. Types of Data We Collect</w:t>
      </w:r>
    </w:p>
    <w:p>
      <w:pPr>
        <w:pStyle w:val="Heading3"/>
        <w:spacing w:lineRule="auto"/>
      </w:pPr>
      <w:r>
        <w:rPr/>
        <w:t xml:space="preserve">2.1 Diagnostic Images</w:t>
      </w:r>
    </w:p>
    <w:p>
      <w:pPr>
        <w:numPr>
          <w:ilvl w:val="0"/>
          <w:numId w:val="1"/>
        </w:numPr>
        <w:spacing w:lineRule="auto"/>
      </w:pPr>
      <w:r>
        <w:rPr/>
        <w:t xml:space="preserve">Crop leaf, stem, fruit, and whole-plant photos showing disease/pest symptoms.</w:t>
      </w:r>
    </w:p>
    <w:p>
      <w:pPr>
        <w:numPr>
          <w:ilvl w:val="0"/>
          <w:numId w:val="1"/>
        </w:numPr>
        <w:spacing w:lineRule="auto"/>
      </w:pPr>
      <w:r>
        <w:rPr/>
        <w:t xml:space="preserve">Livestock skin, eye, hoof, and oral cavity photos showing visible conditions.</w:t>
      </w:r>
    </w:p>
    <w:p>
      <w:pPr>
        <w:numPr>
          <w:ilvl w:val="0"/>
          <w:numId w:val="1"/>
        </w:numPr>
        <w:spacing w:lineRule="auto"/>
      </w:pPr>
      <w:r>
        <w:rPr/>
        <w:t xml:space="preserve">Metadata: crop/animal type, suspected condition, location, date, confidence.</w:t>
      </w:r>
    </w:p>
    <w:p>
      <w:pPr>
        <w:pStyle w:val="Heading3"/>
        <w:spacing w:lineRule="auto"/>
      </w:pPr>
      <w:r>
        <w:rPr/>
        <w:t xml:space="preserve">2.2 Remedy Knowledge Base</w:t>
      </w:r>
    </w:p>
    <w:p>
      <w:pPr>
        <w:numPr>
          <w:ilvl w:val="0"/>
          <w:numId w:val="2"/>
        </w:numPr>
        <w:spacing w:lineRule="auto"/>
      </w:pPr>
      <w:r>
        <w:rPr/>
        <w:t xml:space="preserve">Disease/condition → organic remedy → chemical active ingredient → local brand names.</w:t>
      </w:r>
    </w:p>
    <w:p>
      <w:pPr>
        <w:numPr>
          <w:ilvl w:val="0"/>
          <w:numId w:val="2"/>
        </w:numPr>
        <w:spacing w:lineRule="auto"/>
      </w:pPr>
      <w:r>
        <w:rPr/>
        <w:t xml:space="preserve">Dosage per acre/kanal/animal weight and estimated PKR cost.</w:t>
      </w:r>
    </w:p>
    <w:p>
      <w:pPr>
        <w:numPr>
          <w:ilvl w:val="0"/>
          <w:numId w:val="2"/>
        </w:numPr>
        <w:spacing w:lineRule="auto"/>
      </w:pPr>
      <w:r>
        <w:rPr/>
        <w:t xml:space="preserve">Preventative agronomic practices.</w:t>
      </w:r>
    </w:p>
    <w:p>
      <w:pPr>
        <w:numPr>
          <w:ilvl w:val="0"/>
          <w:numId w:val="2"/>
        </w:numPr>
        <w:spacing w:lineRule="auto"/>
      </w:pPr>
      <w:r>
        <w:rPr/>
        <w:t xml:space="preserve">Source attribution (agronomist, vet, research paper, extension bulletin).</w:t>
      </w:r>
    </w:p>
    <w:p>
      <w:pPr>
        <w:pStyle w:val="Heading3"/>
        <w:spacing w:lineRule="auto"/>
      </w:pPr>
      <w:r>
        <w:rPr/>
        <w:t xml:space="preserve">2.3 Structured Agricultural Data</w:t>
      </w:r>
    </w:p>
    <w:p>
      <w:pPr>
        <w:numPr>
          <w:ilvl w:val="0"/>
          <w:numId w:val="3"/>
        </w:numPr>
        <w:spacing w:lineRule="auto"/>
      </w:pPr>
      <w:r>
        <w:rPr/>
        <w:t xml:space="preserve">Weather disease-risk scoring rules by province/city.</w:t>
      </w:r>
    </w:p>
    <w:p>
      <w:pPr>
        <w:numPr>
          <w:ilvl w:val="0"/>
          <w:numId w:val="3"/>
        </w:numPr>
        <w:spacing w:lineRule="auto"/>
      </w:pPr>
      <w:r>
        <w:rPr/>
        <w:t xml:space="preserve">Daily mandi rates from provincial market committees.</w:t>
      </w:r>
    </w:p>
    <w:p>
      <w:pPr>
        <w:numPr>
          <w:ilvl w:val="0"/>
          <w:numId w:val="3"/>
        </w:numPr>
        <w:spacing w:lineRule="auto"/>
      </w:pPr>
      <w:r>
        <w:rPr/>
        <w:t xml:space="preserve">Government scheme metadata (eligibility, benefits, contacts, deadlines).</w:t>
      </w:r>
    </w:p>
    <w:p>
      <w:pPr>
        <w:numPr>
          <w:ilvl w:val="0"/>
          <w:numId w:val="3"/>
        </w:numPr>
        <w:spacing w:lineRule="auto"/>
      </w:pPr>
      <w:r>
        <w:rPr/>
        <w:t xml:space="preserve">Crop calendar windows for sowing, irrigation, fertilizer, and harvest.</w:t>
      </w:r>
    </w:p>
    <w:p>
      <w:pPr>
        <w:numPr>
          <w:ilvl w:val="0"/>
          <w:numId w:val="3"/>
        </w:numPr>
        <w:spacing w:lineRule="auto"/>
      </w:pPr>
      <w:r>
        <w:rPr/>
        <w:t xml:space="preserve">Soil health scoring rubrics and amendment recommendations.</w:t>
      </w:r>
    </w:p>
    <w:p>
      <w:pPr>
        <w:pStyle w:val="Heading3"/>
        <w:spacing w:lineRule="auto"/>
      </w:pPr>
      <w:r>
        <w:rPr/>
        <w:t xml:space="preserve">2.4 User Feedback Data</w:t>
      </w:r>
    </w:p>
    <w:p>
      <w:pPr>
        <w:numPr>
          <w:ilvl w:val="0"/>
          <w:numId w:val="4"/>
        </w:numPr>
        <w:spacing w:lineRule="auto"/>
      </w:pPr>
      <w:r>
        <w:rPr/>
        <w:t xml:space="preserve">"Was this diagnosis correct?" confirmations from farmers.</w:t>
      </w:r>
    </w:p>
    <w:p>
      <w:pPr>
        <w:numPr>
          <w:ilvl w:val="0"/>
          <w:numId w:val="4"/>
        </w:numPr>
        <w:spacing w:lineRule="auto"/>
      </w:pPr>
      <w:r>
        <w:rPr/>
        <w:t xml:space="preserve">Recovery case updates (improving, stable, worsening).</w:t>
      </w:r>
    </w:p>
    <w:p>
      <w:pPr>
        <w:numPr>
          <w:ilvl w:val="0"/>
          <w:numId w:val="4"/>
        </w:numPr>
        <w:spacing w:lineRule="auto"/>
      </w:pPr>
      <w:r>
        <w:rPr/>
        <w:t xml:space="preserve">Tele-vet consultation ratings and outcome notes.</w:t>
      </w:r>
    </w:p>
    <w:p>
      <w:pPr>
        <w:pStyle w:val="Heading2"/>
        <w:spacing w:lineRule="auto"/>
      </w:pPr>
      <w:r>
        <w:rPr/>
        <w:t xml:space="preserve">3. Collection Channels</w:t>
      </w:r>
    </w:p>
    <w:p>
      <w:pPr>
        <w:pStyle w:val="Heading3"/>
        <w:spacing w:lineRule="auto"/>
      </w:pPr>
      <w:r>
        <w:rPr/>
        <w:t xml:space="preserve">A. University &amp; Research Partnerships</w:t>
      </w:r>
    </w:p>
    <w:p>
      <w:pPr>
        <w:numPr>
          <w:ilvl w:val="0"/>
          <w:numId w:val="5"/>
        </w:numPr>
        <w:spacing w:lineRule="auto"/>
      </w:pPr>
      <w:r>
        <w:rPr/>
        <w:t xml:space="preserve">Pakistan Agricultural Research Council (PARC)</w:t>
      </w:r>
    </w:p>
    <w:p>
      <w:pPr>
        <w:numPr>
          <w:ilvl w:val="0"/>
          <w:numId w:val="5"/>
        </w:numPr>
        <w:spacing w:lineRule="auto"/>
      </w:pPr>
      <w:r>
        <w:rPr/>
        <w:t xml:space="preserve">University of Agriculture Faisalabad (UAF)</w:t>
      </w:r>
    </w:p>
    <w:p>
      <w:pPr>
        <w:numPr>
          <w:ilvl w:val="0"/>
          <w:numId w:val="5"/>
        </w:numPr>
        <w:spacing w:lineRule="auto"/>
      </w:pPr>
      <w:r>
        <w:rPr/>
        <w:t xml:space="preserve">Provincial Agriculture Extension Departments</w:t>
      </w:r>
    </w:p>
    <w:p>
      <w:pPr>
        <w:numPr>
          <w:ilvl w:val="0"/>
          <w:numId w:val="5"/>
        </w:numPr>
        <w:spacing w:lineRule="auto"/>
      </w:pPr>
      <w:r>
        <w:rPr/>
        <w:t xml:space="preserve">Offer attribution, early app access, and co-branded research outputs in exchange.</w:t>
      </w:r>
    </w:p>
    <w:p>
      <w:pPr>
        <w:pStyle w:val="Heading3"/>
        <w:spacing w:lineRule="auto"/>
      </w:pPr>
      <w:r>
        <w:rPr/>
        <w:t xml:space="preserve">B. Field Collection Trips</w:t>
      </w:r>
    </w:p>
    <w:p>
      <w:pPr>
        <w:numPr>
          <w:ilvl w:val="0"/>
          <w:numId w:val="6"/>
        </w:numPr>
        <w:spacing w:lineRule="auto"/>
      </w:pPr>
      <w:r>
        <w:rPr/>
        <w:t xml:space="preserve">Visit farms, nurseries, and mandis in target provinces.</w:t>
      </w:r>
    </w:p>
    <w:p>
      <w:pPr>
        <w:numPr>
          <w:ilvl w:val="0"/>
          <w:numId w:val="6"/>
        </w:numPr>
        <w:spacing w:lineRule="auto"/>
      </w:pPr>
      <w:r>
        <w:rPr/>
        <w:t xml:space="preserve">Use a standardized mobile form inside FasalDoc to capture images + metadata.</w:t>
      </w:r>
    </w:p>
    <w:p>
      <w:pPr>
        <w:numPr>
          <w:ilvl w:val="0"/>
          <w:numId w:val="6"/>
        </w:numPr>
        <w:spacing w:lineRule="auto"/>
      </w:pPr>
      <w:r>
        <w:rPr/>
        <w:t xml:space="preserve">Aim for varied lighting, angles, and growth stages.</w:t>
      </w:r>
    </w:p>
    <w:p>
      <w:pPr>
        <w:pStyle w:val="Heading3"/>
        <w:spacing w:lineRule="auto"/>
      </w:pPr>
      <w:r>
        <w:rPr/>
        <w:t xml:space="preserve">C. Crowdsourcing via Pilot Users</w:t>
      </w:r>
    </w:p>
    <w:p>
      <w:pPr>
        <w:numPr>
          <w:ilvl w:val="0"/>
          <w:numId w:val="7"/>
        </w:numPr>
        <w:spacing w:lineRule="auto"/>
      </w:pPr>
      <w:r>
        <w:rPr/>
        <w:t xml:space="preserve">In-app feedback button: "Was this diagnosis correct?"</w:t>
      </w:r>
    </w:p>
    <w:p>
      <w:pPr>
        <w:numPr>
          <w:ilvl w:val="0"/>
          <w:numId w:val="7"/>
        </w:numPr>
        <w:spacing w:lineRule="auto"/>
      </w:pPr>
      <w:r>
        <w:rPr/>
        <w:t xml:space="preserve">Confirmed scans become labeled training examples over time.</w:t>
      </w:r>
    </w:p>
    <w:p>
      <w:pPr>
        <w:numPr>
          <w:ilvl w:val="0"/>
          <w:numId w:val="7"/>
        </w:numPr>
        <w:spacing w:lineRule="auto"/>
      </w:pPr>
      <w:r>
        <w:rPr/>
        <w:t xml:space="preserve">Recovery tracking creates a longitudinal outcome dataset.</w:t>
      </w:r>
    </w:p>
    <w:p>
      <w:pPr>
        <w:pStyle w:val="Heading3"/>
        <w:spacing w:lineRule="auto"/>
      </w:pPr>
      <w:r>
        <w:rPr/>
        <w:t xml:space="preserve">D. Agri-Input Shops &amp; Extension Workers</w:t>
      </w:r>
    </w:p>
    <w:p>
      <w:pPr>
        <w:numPr>
          <w:ilvl w:val="0"/>
          <w:numId w:val="8"/>
        </w:numPr>
        <w:spacing w:lineRule="auto"/>
      </w:pPr>
      <w:r>
        <w:rPr/>
        <w:t xml:space="preserve">Pesticide/fertilizer retailers see diseased samples daily.</w:t>
      </w:r>
    </w:p>
    <w:p>
      <w:pPr>
        <w:numPr>
          <w:ilvl w:val="0"/>
          <w:numId w:val="8"/>
        </w:numPr>
        <w:spacing w:lineRule="auto"/>
      </w:pPr>
      <w:r>
        <w:rPr/>
        <w:t xml:space="preserve">Extension workers can verify conditions and recommend remedies.</w:t>
      </w:r>
    </w:p>
    <w:p>
      <w:pPr>
        <w:numPr>
          <w:ilvl w:val="0"/>
          <w:numId w:val="8"/>
        </w:numPr>
        <w:spacing w:lineRule="auto"/>
      </w:pPr>
      <w:r>
        <w:rPr/>
        <w:t xml:space="preserve">Treat these as "helpful but requires expert verification" unless confirmed.</w:t>
      </w:r>
    </w:p>
    <w:p>
      <w:pPr>
        <w:pStyle w:val="Heading3"/>
        <w:spacing w:lineRule="auto"/>
      </w:pPr>
      <w:r>
        <w:rPr/>
        <w:t xml:space="preserve">E. Public Datasets (for pretraining and benchmarking)</w:t>
      </w:r>
    </w:p>
    <w:p>
      <w:pPr>
        <w:numPr>
          <w:ilvl w:val="0"/>
          <w:numId w:val="9"/>
        </w:numPr>
        <w:spacing w:lineRule="auto"/>
      </w:pPr>
      <w:r>
        <w:rPr/>
        <w:t xml:space="preserve">PlantVillage — baseline leaf-disease dataset.</w:t>
      </w:r>
    </w:p>
    <w:p>
      <w:pPr>
        <w:numPr>
          <w:ilvl w:val="0"/>
          <w:numId w:val="9"/>
        </w:numPr>
        <w:spacing w:lineRule="auto"/>
      </w:pPr>
      <w:r>
        <w:rPr/>
        <w:t xml:space="preserve">PlantDoc — real-world field images.</w:t>
      </w:r>
    </w:p>
    <w:p>
      <w:pPr>
        <w:numPr>
          <w:ilvl w:val="0"/>
          <w:numId w:val="9"/>
        </w:numPr>
        <w:spacing w:lineRule="auto"/>
      </w:pPr>
      <w:r>
        <w:rPr/>
        <w:t xml:space="preserve">South Asia-specific datasets on Kaggle, Zenodo, and research repositories.</w:t>
      </w:r>
    </w:p>
    <w:p>
      <w:pPr>
        <w:pStyle w:val="Heading2"/>
        <w:spacing w:lineRule="auto"/>
      </w:pPr>
      <w:r>
        <w:rPr/>
        <w:t xml:space="preserve">4. Labeling &amp; Verification Workflow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Capture</w:t>
      </w:r>
      <w:r>
        <w:rPr/>
        <w:t xml:space="preserve"> — image + context metadata stored in Supabase with </w:t>
      </w:r>
      <w:r>
        <w:rPr/>
        <w:t xml:space="preserve">pending_review</w:t>
      </w:r>
      <w:r>
        <w:rPr/>
        <w:t xml:space="preserve"> status.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Review</w:t>
      </w:r>
      <w:r>
        <w:rPr/>
        <w:t xml:space="preserve"> — domain advisor (agronomist/vet) confirms or corrects the label.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Curate</w:t>
      </w:r>
      <w:r>
        <w:rPr/>
        <w:t xml:space="preserve"> — verified entries promoted to the remedy database and RAG knowledge base.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Version</w:t>
      </w:r>
      <w:r>
        <w:rPr/>
        <w:t xml:space="preserve"> — every remedy update is timestamped and attributed.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Retire</w:t>
      </w:r>
      <w:r>
        <w:rPr/>
        <w:t xml:space="preserve"> — outdated treatments marked deprecated with a replacement pointer.</w:t>
      </w:r>
    </w:p>
    <w:p>
      <w:pPr>
        <w:pStyle w:val="Heading2"/>
        <w:spacing w:lineRule="auto"/>
      </w:pPr>
      <w:r>
        <w:rPr/>
        <w:t xml:space="preserve">5. Data Targets by Phase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Channel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Hackathon (Month 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Baseline RAG + sample test images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datasets + curated remedy 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Months 2–3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200+ verified local images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 trips + shop visits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Months 4–6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1,000+ verified images + 50 recovery cases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Pilot users + university partners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Months 7–12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5,000+ images + active crowdsourcing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channels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Consent &amp; Ethics</w:t>
      </w:r>
    </w:p>
    <w:p>
      <w:pPr>
        <w:numPr>
          <w:ilvl w:val="0"/>
          <w:numId w:val="11"/>
        </w:numPr>
        <w:spacing w:lineRule="auto"/>
      </w:pPr>
      <w:r>
        <w:rPr/>
        <w:t xml:space="preserve">Verbal permission before photographing farms, animals, or people.</w:t>
      </w:r>
    </w:p>
    <w:p>
      <w:pPr>
        <w:numPr>
          <w:ilvl w:val="0"/>
          <w:numId w:val="11"/>
        </w:numPr>
        <w:spacing w:lineRule="auto"/>
      </w:pPr>
      <w:r>
        <w:rPr/>
        <w:t xml:space="preserve">Separate consent if identifiable people appear in public materials.</w:t>
      </w:r>
    </w:p>
    <w:p>
      <w:pPr>
        <w:numPr>
          <w:ilvl w:val="0"/>
          <w:numId w:val="11"/>
        </w:numPr>
        <w:spacing w:lineRule="auto"/>
      </w:pPr>
      <w:r>
        <w:rPr/>
        <w:t xml:space="preserve">Written/email agreement with any institution sharing data.</w:t>
      </w:r>
    </w:p>
    <w:p>
      <w:pPr>
        <w:numPr>
          <w:ilvl w:val="0"/>
          <w:numId w:val="11"/>
        </w:numPr>
        <w:spacing w:lineRule="auto"/>
      </w:pPr>
      <w:r>
        <w:rPr/>
        <w:t xml:space="preserve">Farmer data is isolated via Supabase RLS; aggregated insights only.</w:t>
      </w:r>
    </w:p>
    <w:p>
      <w:pPr>
        <w:numPr>
          <w:ilvl w:val="0"/>
          <w:numId w:val="11"/>
        </w:numPr>
        <w:spacing w:lineRule="auto"/>
      </w:pPr>
      <w:r>
        <w:rPr/>
        <w:t xml:space="preserve">Clear disclaimers: severe cases should always be referred to a local expert.</w:t>
      </w:r>
    </w:p>
    <w:p>
      <w:pPr>
        <w:pStyle w:val="Heading2"/>
        <w:spacing w:lineRule="auto"/>
      </w:pPr>
      <w:r>
        <w:rPr/>
        <w:t xml:space="preserve">7. Immediate Next Steps</w:t>
      </w:r>
    </w:p>
    <w:p>
      <w:pPr>
        <w:numPr>
          <w:ilvl w:val="0"/>
          <w:numId w:val="12"/>
        </w:numPr>
        <w:spacing w:lineRule="auto"/>
      </w:pPr>
      <w:r>
        <w:rPr/>
        <w:t xml:space="preserve">Finalize the in-app feedback and recovery-tracking schema.</w:t>
      </w:r>
    </w:p>
    <w:p>
      <w:pPr>
        <w:numPr>
          <w:ilvl w:val="0"/>
          <w:numId w:val="12"/>
        </w:numPr>
        <w:spacing w:lineRule="auto"/>
      </w:pPr>
      <w:r>
        <w:rPr/>
        <w:t xml:space="preserve">Identify 1–2 nearby farms or agri markets for a first field trip.</w:t>
      </w:r>
    </w:p>
    <w:p>
      <w:pPr>
        <w:numPr>
          <w:ilvl w:val="0"/>
          <w:numId w:val="12"/>
        </w:numPr>
        <w:spacing w:lineRule="auto"/>
      </w:pPr>
      <w:r>
        <w:rPr/>
        <w:t xml:space="preserve">Draft a simple partnership email template for UAF/PARC outreach.</w:t>
      </w:r>
    </w:p>
    <w:p>
      <w:pPr>
        <w:numPr>
          <w:ilvl w:val="0"/>
          <w:numId w:val="12"/>
        </w:numPr>
        <w:spacing w:lineRule="auto"/>
      </w:pPr>
      <w:r>
        <w:rPr/>
        <w:t xml:space="preserve">Set up a shared spreadsheet for remedy database source attribution.</w:t>
      </w:r>
    </w:p>
    <w:p>
      <w:pPr>
        <w:spacing w:lineRule="auto"/>
      </w:pPr>
      <w:r>
        <w:rPr/>
        <w:t xml:space="preserve">Built for BanoQabil AI Hackathon 2026.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FasalDoc_Data_Collection_Strategy_Hackathon</dc:title>
  <dc:subject/>
  <dc:creator>html-to-docx</dc:creator>
  <cp:keywords>html-to-docx</cp:keywords>
  <dc:description/>
  <cp:lastModifiedBy>html-to-docx</cp:lastModifiedBy>
  <cp:revision>1</cp:revision>
  <dcterms:created xsi:type="dcterms:W3CDTF">2026-09-04T11:36:37.004Z</dcterms:created>
  <dcterms:modified xsi:type="dcterms:W3CDTF">2026-09-04T11:36:37.004Z</dcterms:modified>
</cp:coreProperties>
</file>