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D4C5" w14:textId="77777777" w:rsidR="007B70CF" w:rsidRDefault="00704274">
      <w:pPr>
        <w:pStyle w:val="Titel"/>
      </w:pPr>
      <w:proofErr w:type="spellStart"/>
      <w:r>
        <w:t>Bericht</w:t>
      </w:r>
      <w:proofErr w:type="spellEnd"/>
      <w:r>
        <w:t xml:space="preserve"> </w:t>
      </w:r>
      <w:proofErr w:type="spellStart"/>
      <w:r>
        <w:t>Erfassungsraten</w:t>
      </w:r>
      <w:proofErr w:type="spellEnd"/>
      <w:r>
        <w:t xml:space="preserve"> von DFLD </w:t>
      </w:r>
      <w:proofErr w:type="spellStart"/>
      <w:r>
        <w:t>Stationen</w:t>
      </w:r>
      <w:proofErr w:type="spellEnd"/>
    </w:p>
    <w:p w14:paraId="560E62E1" w14:textId="77777777" w:rsidR="007B70CF" w:rsidRDefault="00704274">
      <w:pPr>
        <w:pStyle w:val="Untertitel"/>
      </w:pPr>
      <w:r>
        <w:t>Analyse der von Herrn Weise gelieferten Daten auf Erfassungsquote als Funktion des Fangradius</w:t>
      </w:r>
    </w:p>
    <w:p w14:paraId="00F43F5D" w14:textId="77777777" w:rsidR="007B70CF" w:rsidRDefault="00704274">
      <w:r>
        <w:t>Matthias Lochmann (Hessisches Landesamt für Naturschutz, Umwelt und Geologie)</w:t>
      </w:r>
    </w:p>
    <w:p w14:paraId="352F7C4C" w14:textId="77777777" w:rsidR="007B70CF" w:rsidRDefault="00704274">
      <w:r>
        <w:br w:type="page"/>
      </w:r>
    </w:p>
    <w:p w14:paraId="79C03B36" w14:textId="77777777" w:rsidR="007B70CF" w:rsidRDefault="00704274">
      <w:r>
        <w:rPr>
          <w:b/>
          <w:bCs/>
          <w:u w:val="single"/>
        </w:rPr>
        <w:lastRenderedPageBreak/>
        <w:t xml:space="preserve">Table </w:t>
      </w:r>
      <w:proofErr w:type="spellStart"/>
      <w:r>
        <w:rPr>
          <w:b/>
          <w:bCs/>
          <w:u w:val="single"/>
        </w:rPr>
        <w:t>of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content</w:t>
      </w:r>
      <w:proofErr w:type="spellEnd"/>
    </w:p>
    <w:p w14:paraId="2EDD9D29" w14:textId="0BE78B8A" w:rsidR="00797C11" w:rsidRDefault="00704274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\o "1-3" \h \z \u</w:instrText>
      </w:r>
      <w:r w:rsidR="00797C11">
        <w:fldChar w:fldCharType="separate"/>
      </w:r>
      <w:hyperlink w:anchor="_Toc190173340" w:history="1">
        <w:r w:rsidR="00797C11" w:rsidRPr="00B83B80">
          <w:rPr>
            <w:rStyle w:val="Hyperlink"/>
            <w:noProof/>
          </w:rPr>
          <w:t>1</w:t>
        </w:r>
        <w:r w:rsidR="00797C11">
          <w:rPr>
            <w:rFonts w:asciiTheme="minorHAnsi" w:eastAsiaTheme="minorEastAsia" w:hAnsiTheme="minorHAnsi" w:cstheme="minorBidi"/>
            <w:noProof/>
          </w:rPr>
          <w:tab/>
        </w:r>
        <w:r w:rsidR="00797C11" w:rsidRPr="00B83B80">
          <w:rPr>
            <w:rStyle w:val="Hyperlink"/>
            <w:noProof/>
          </w:rPr>
          <w:t>Ausgangsfrage</w:t>
        </w:r>
        <w:r w:rsidR="00797C11">
          <w:rPr>
            <w:noProof/>
            <w:webHidden/>
          </w:rPr>
          <w:tab/>
        </w:r>
        <w:r w:rsidR="00797C11">
          <w:rPr>
            <w:noProof/>
            <w:webHidden/>
          </w:rPr>
          <w:fldChar w:fldCharType="begin"/>
        </w:r>
        <w:r w:rsidR="00797C11">
          <w:rPr>
            <w:noProof/>
            <w:webHidden/>
          </w:rPr>
          <w:instrText xml:space="preserve"> PAGEREF _Toc190173340 \h </w:instrText>
        </w:r>
        <w:r w:rsidR="00797C11">
          <w:rPr>
            <w:noProof/>
            <w:webHidden/>
          </w:rPr>
        </w:r>
        <w:r w:rsidR="00797C11">
          <w:rPr>
            <w:noProof/>
            <w:webHidden/>
          </w:rPr>
          <w:fldChar w:fldCharType="separate"/>
        </w:r>
        <w:r w:rsidR="00797C11">
          <w:rPr>
            <w:noProof/>
            <w:webHidden/>
          </w:rPr>
          <w:t>3</w:t>
        </w:r>
        <w:r w:rsidR="00797C11">
          <w:rPr>
            <w:noProof/>
            <w:webHidden/>
          </w:rPr>
          <w:fldChar w:fldCharType="end"/>
        </w:r>
      </w:hyperlink>
    </w:p>
    <w:p w14:paraId="06E2FB60" w14:textId="3C963939" w:rsidR="00797C11" w:rsidRDefault="00797C1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90173341" w:history="1">
        <w:r w:rsidRPr="00B83B8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Einlesen der CSV-Dateien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D23E4F" w14:textId="0B01CF95" w:rsidR="00797C11" w:rsidRDefault="00797C1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90173342" w:history="1">
        <w:r w:rsidRPr="00B83B8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Betrachtete Messstationen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D2B86" w14:textId="1FC5EA05" w:rsidR="00797C11" w:rsidRDefault="00797C1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90173343" w:history="1">
        <w:r w:rsidRPr="00B83B8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6B90D0" w14:textId="412D6721" w:rsidR="00797C11" w:rsidRDefault="00797C11">
      <w:pPr>
        <w:pStyle w:val="Verzeichnis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44" w:history="1">
        <w:r w:rsidRPr="00B83B8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Dauerschallpegel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9F734C" w14:textId="1FA13CA2" w:rsidR="00797C11" w:rsidRDefault="00797C11">
      <w:pPr>
        <w:pStyle w:val="Verzeichnis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45" w:history="1">
        <w:r w:rsidRPr="00B83B8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Erfassungsdauern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70E7D" w14:textId="7361C8B2" w:rsidR="00797C11" w:rsidRDefault="00797C1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90173346" w:history="1">
        <w:r w:rsidRPr="00B83B8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Graphen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3B01E" w14:textId="39D9E0FA" w:rsidR="00797C11" w:rsidRDefault="00797C1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90173347" w:history="1">
        <w:r w:rsidRPr="00B83B8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83B80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E957EF" w14:textId="12D85F85" w:rsidR="007B70CF" w:rsidRDefault="00704274">
      <w:r>
        <w:fldChar w:fldCharType="end"/>
      </w:r>
    </w:p>
    <w:p w14:paraId="57DF12B6" w14:textId="77777777" w:rsidR="007B70CF" w:rsidRDefault="00704274">
      <w:r>
        <w:rPr>
          <w:b/>
          <w:bCs/>
          <w:u w:val="single"/>
        </w:rPr>
        <w:t xml:space="preserve">List </w:t>
      </w:r>
      <w:proofErr w:type="spellStart"/>
      <w:r>
        <w:rPr>
          <w:b/>
          <w:bCs/>
          <w:u w:val="single"/>
        </w:rPr>
        <w:t>of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figures</w:t>
      </w:r>
      <w:proofErr w:type="spellEnd"/>
    </w:p>
    <w:p w14:paraId="717A921D" w14:textId="312C2607" w:rsidR="00797C11" w:rsidRDefault="00704274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\h \z \c "fig"</w:instrText>
      </w:r>
      <w:r w:rsidR="00797C11">
        <w:fldChar w:fldCharType="separate"/>
      </w:r>
      <w:hyperlink w:anchor="_Toc190173348" w:history="1">
        <w:r w:rsidR="00797C11" w:rsidRPr="009C14BD">
          <w:rPr>
            <w:rStyle w:val="Hyperlink"/>
            <w:b/>
            <w:noProof/>
          </w:rPr>
          <w:t xml:space="preserve">Abb. 1: </w:t>
        </w:r>
        <w:r w:rsidR="00797C11" w:rsidRPr="009C14BD">
          <w:rPr>
            <w:rStyle w:val="Hyperlink"/>
            <w:noProof/>
          </w:rPr>
          <w:t>Karte der Messpunkte</w:t>
        </w:r>
        <w:r w:rsidR="00797C11">
          <w:rPr>
            <w:noProof/>
            <w:webHidden/>
          </w:rPr>
          <w:tab/>
        </w:r>
        <w:r w:rsidR="00797C11">
          <w:rPr>
            <w:noProof/>
            <w:webHidden/>
          </w:rPr>
          <w:fldChar w:fldCharType="begin"/>
        </w:r>
        <w:r w:rsidR="00797C11">
          <w:rPr>
            <w:noProof/>
            <w:webHidden/>
          </w:rPr>
          <w:instrText xml:space="preserve"> PAGEREF _Toc190173348 \h </w:instrText>
        </w:r>
        <w:r w:rsidR="00797C11">
          <w:rPr>
            <w:noProof/>
            <w:webHidden/>
          </w:rPr>
        </w:r>
        <w:r w:rsidR="00797C11">
          <w:rPr>
            <w:noProof/>
            <w:webHidden/>
          </w:rPr>
          <w:fldChar w:fldCharType="separate"/>
        </w:r>
        <w:r w:rsidR="00797C11">
          <w:rPr>
            <w:noProof/>
            <w:webHidden/>
          </w:rPr>
          <w:t>4</w:t>
        </w:r>
        <w:r w:rsidR="00797C11">
          <w:rPr>
            <w:noProof/>
            <w:webHidden/>
          </w:rPr>
          <w:fldChar w:fldCharType="end"/>
        </w:r>
      </w:hyperlink>
    </w:p>
    <w:p w14:paraId="06446690" w14:textId="74A98E0C" w:rsidR="00797C11" w:rsidRDefault="00797C1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49" w:history="1">
        <w:r w:rsidRPr="009C14BD">
          <w:rPr>
            <w:rStyle w:val="Hyperlink"/>
            <w:b/>
            <w:noProof/>
          </w:rPr>
          <w:t xml:space="preserve">Abb. 2: </w:t>
        </w:r>
        <w:r w:rsidRPr="009C14BD">
          <w:rPr>
            <w:rStyle w:val="Hyperlink"/>
            <w:noProof/>
          </w:rPr>
          <w:t>Graphische Darstellung der Daten mit präferiertem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F57E4" w14:textId="732FD59B" w:rsidR="00797C11" w:rsidRDefault="00797C1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50" w:history="1">
        <w:r w:rsidRPr="009C14BD">
          <w:rPr>
            <w:rStyle w:val="Hyperlink"/>
            <w:b/>
            <w:noProof/>
          </w:rPr>
          <w:t xml:space="preserve">Abb. 3: </w:t>
        </w:r>
        <w:r w:rsidRPr="009C14BD">
          <w:rPr>
            <w:rStyle w:val="Hyperlink"/>
            <w:noProof/>
          </w:rPr>
          <w:t>Graphische Darstellung der Daten nach Fan</w:t>
        </w:r>
        <w:r w:rsidRPr="009C14BD">
          <w:rPr>
            <w:rStyle w:val="Hyperlink"/>
            <w:noProof/>
          </w:rPr>
          <w:t>g</w:t>
        </w:r>
        <w:r w:rsidRPr="009C14BD">
          <w:rPr>
            <w:rStyle w:val="Hyperlink"/>
            <w:noProof/>
          </w:rPr>
          <w:t>radius. Der Teilgraph mit dem von Herrn Weise präferiertem Fangradius ist rot umrandet.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7B7470" w14:textId="4E610B0B" w:rsidR="00797C11" w:rsidRDefault="00797C1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51" w:history="1">
        <w:r w:rsidRPr="009C14BD">
          <w:rPr>
            <w:rStyle w:val="Hyperlink"/>
            <w:b/>
            <w:noProof/>
          </w:rPr>
          <w:t xml:space="preserve">Abb. 4: </w:t>
        </w:r>
        <w:r w:rsidRPr="009C14BD">
          <w:rPr>
            <w:rStyle w:val="Hyperlink"/>
            <w:noProof/>
          </w:rPr>
          <w:t>Graphische Darstellung der Daten mit präferiertem Fangradius nach gewählter Dauerschall-Analysemethode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2E9F6A" w14:textId="14B92EF8" w:rsidR="00797C11" w:rsidRDefault="00797C1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52" w:history="1">
        <w:r w:rsidRPr="009C14BD">
          <w:rPr>
            <w:rStyle w:val="Hyperlink"/>
            <w:b/>
            <w:noProof/>
          </w:rPr>
          <w:t xml:space="preserve">Abb. 5: </w:t>
        </w:r>
        <w:r w:rsidRPr="009C14BD">
          <w:rPr>
            <w:rStyle w:val="Hyperlink"/>
            <w:noProof/>
          </w:rPr>
          <w:t>Graphische Darstellung der Daten mit präferiertem Fangradius nach Schwelle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67E3A" w14:textId="6858226C" w:rsidR="00797C11" w:rsidRDefault="00797C1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90173353" w:history="1">
        <w:r w:rsidRPr="009C14BD">
          <w:rPr>
            <w:rStyle w:val="Hyperlink"/>
            <w:b/>
            <w:noProof/>
          </w:rPr>
          <w:t xml:space="preserve">Abb. 6: </w:t>
        </w:r>
        <w:r w:rsidRPr="009C14BD">
          <w:rPr>
            <w:rStyle w:val="Hyperlink"/>
            <w:noProof/>
          </w:rPr>
          <w:t>Graphische Darstellung des ermittelten Leq nach Gewichtsklasse.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D06A5" w14:textId="76452CF1" w:rsidR="007B70CF" w:rsidRDefault="00704274">
      <w:r>
        <w:fldChar w:fldCharType="end"/>
      </w:r>
    </w:p>
    <w:p w14:paraId="2B949DD1" w14:textId="77777777" w:rsidR="007B70CF" w:rsidRDefault="00704274">
      <w:r>
        <w:rPr>
          <w:b/>
          <w:bCs/>
          <w:u w:val="single"/>
        </w:rPr>
        <w:t xml:space="preserve">List </w:t>
      </w:r>
      <w:proofErr w:type="spellStart"/>
      <w:r>
        <w:rPr>
          <w:b/>
          <w:bCs/>
          <w:u w:val="single"/>
        </w:rPr>
        <w:t>of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tables</w:t>
      </w:r>
      <w:proofErr w:type="spellEnd"/>
    </w:p>
    <w:p w14:paraId="7F772567" w14:textId="37C3D77A" w:rsidR="007B70CF" w:rsidRDefault="00704274">
      <w:r>
        <w:fldChar w:fldCharType="begin"/>
      </w:r>
      <w:r>
        <w:instrText>TOC \h \z \c "tab"</w:instrText>
      </w:r>
      <w:r w:rsidR="00797C11">
        <w:fldChar w:fldCharType="separate"/>
      </w:r>
      <w:r w:rsidR="00797C11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8E2CF64" w14:textId="77777777" w:rsidR="007B70CF" w:rsidRDefault="00704274">
      <w:r>
        <w:br w:type="page"/>
      </w:r>
    </w:p>
    <w:p w14:paraId="503AE341" w14:textId="77777777" w:rsidR="007B70CF" w:rsidRDefault="00704274">
      <w:r>
        <w:lastRenderedPageBreak/>
        <w:t xml:space="preserve">Diese Analyse wurde in </w:t>
      </w:r>
      <w:proofErr w:type="spellStart"/>
      <w:r>
        <w:t>RMarkdown</w:t>
      </w:r>
      <w:proofErr w:type="spellEnd"/>
      <w:r>
        <w:t xml:space="preserve"> geschrieben. Zum technischen Hintergrund siehe Xie (2015). Der Code der Analyse und die verwendeten Eingangsdaten wird unter</w:t>
      </w:r>
      <w:r>
        <w:t xml:space="preserve"> dem öffentlich zugänglichen Repositorium </w:t>
      </w:r>
      <w:hyperlink r:id="rId7">
        <w:r>
          <w:rPr>
            <w:rStyle w:val="Hyperlink"/>
          </w:rPr>
          <w:t>https://github.com/Ma-Loma/DFLD_Erfassungsraten.git</w:t>
        </w:r>
      </w:hyperlink>
      <w:r>
        <w:t xml:space="preserve"> versioniert.</w:t>
      </w:r>
    </w:p>
    <w:p w14:paraId="7E2D09BA" w14:textId="77777777" w:rsidR="007B70CF" w:rsidRDefault="00704274">
      <w:pPr>
        <w:pStyle w:val="berschrift1"/>
      </w:pPr>
      <w:bookmarkStart w:id="0" w:name="ausgangsfrage"/>
      <w:bookmarkStart w:id="1" w:name="_Toc190173340"/>
      <w:r>
        <w:t>Ausgangsfrage</w:t>
      </w:r>
      <w:bookmarkEnd w:id="1"/>
    </w:p>
    <w:p w14:paraId="20DB31F6" w14:textId="77777777" w:rsidR="007B70CF" w:rsidRDefault="00704274">
      <w:r>
        <w:t>Welcher Einfluss hat der Fangradius und weitere Parameter auf di</w:t>
      </w:r>
      <w:r>
        <w:t>e Erfassungsrate der DFLD-Messstationen.</w:t>
      </w:r>
    </w:p>
    <w:p w14:paraId="14187AEB" w14:textId="77777777" w:rsidR="007B70CF" w:rsidRDefault="00704274">
      <w:pPr>
        <w:pStyle w:val="berschrift1"/>
      </w:pPr>
      <w:bookmarkStart w:id="2" w:name="einlesen-der-csv-dateien"/>
      <w:bookmarkStart w:id="3" w:name="_Toc190173341"/>
      <w:bookmarkEnd w:id="0"/>
      <w:r>
        <w:t>Einlesen der CSV-Dateien</w:t>
      </w:r>
      <w:bookmarkEnd w:id="3"/>
    </w:p>
    <w:p w14:paraId="0A3046F7" w14:textId="77777777" w:rsidR="007B70CF" w:rsidRDefault="00704274">
      <w:r>
        <w:t>Von den von Herrn Weise bereitgestellten Daten lese ich zunächst nur die mit von ihm präferierten Fangradien in R ein.</w:t>
      </w:r>
    </w:p>
    <w:p w14:paraId="791F310B" w14:textId="77777777" w:rsidR="007B70CF" w:rsidRDefault="00704274">
      <w:pPr>
        <w:pStyle w:val="SourceCode"/>
      </w:pPr>
      <w:r>
        <w:t>## [1] "</w:t>
      </w:r>
      <w:proofErr w:type="spellStart"/>
      <w:r>
        <w:t>data</w:t>
      </w:r>
      <w:proofErr w:type="spellEnd"/>
      <w:r>
        <w:t>/072_2023-05-01_2023-07-31.csv" "</w:t>
      </w:r>
      <w:proofErr w:type="spellStart"/>
      <w:r>
        <w:t>data</w:t>
      </w:r>
      <w:proofErr w:type="spellEnd"/>
      <w:r>
        <w:t>/205_2023-05-01_2023-0</w:t>
      </w:r>
      <w:r>
        <w:t>7-31.csv" "</w:t>
      </w:r>
      <w:proofErr w:type="spellStart"/>
      <w:r>
        <w:t>data</w:t>
      </w:r>
      <w:proofErr w:type="spellEnd"/>
      <w:r>
        <w:t>/218_2023-05-01_2023-07-31.csv"</w:t>
      </w:r>
      <w:r>
        <w:br/>
        <w:t>## [4] "</w:t>
      </w:r>
      <w:proofErr w:type="spellStart"/>
      <w:r>
        <w:t>data</w:t>
      </w:r>
      <w:proofErr w:type="spellEnd"/>
      <w:r>
        <w:t>/228_2023-05-01_2023-07-31.csv" "</w:t>
      </w:r>
      <w:proofErr w:type="spellStart"/>
      <w:r>
        <w:t>data</w:t>
      </w:r>
      <w:proofErr w:type="spellEnd"/>
      <w:r>
        <w:t>/297_2023-08-01_2023-10-01.csv" "</w:t>
      </w:r>
      <w:proofErr w:type="spellStart"/>
      <w:r>
        <w:t>data</w:t>
      </w:r>
      <w:proofErr w:type="spellEnd"/>
      <w:r>
        <w:t xml:space="preserve">/full_data.csv"                </w:t>
      </w:r>
      <w:r>
        <w:br/>
        <w:t>## [7] "</w:t>
      </w:r>
      <w:proofErr w:type="spellStart"/>
      <w:r>
        <w:t>data</w:t>
      </w:r>
      <w:proofErr w:type="spellEnd"/>
      <w:r>
        <w:t>/full_data_ansi.csv"</w:t>
      </w:r>
    </w:p>
    <w:p w14:paraId="3CA95F7E" w14:textId="77777777" w:rsidR="007B70CF" w:rsidRDefault="00704274">
      <w:r>
        <w:t>In diesen Daten habe ich dann noch die Zeitdaten besser fü</w:t>
      </w:r>
      <w:r>
        <w:t>r R verarbeitbar gemacht.</w:t>
      </w:r>
    </w:p>
    <w:p w14:paraId="48C13F36" w14:textId="77777777" w:rsidR="007B70CF" w:rsidRDefault="00704274">
      <w:pPr>
        <w:pStyle w:val="berschrift1"/>
      </w:pPr>
      <w:bookmarkStart w:id="4" w:name="betrachtete-messstationen"/>
      <w:bookmarkStart w:id="5" w:name="_Toc190173342"/>
      <w:bookmarkEnd w:id="2"/>
      <w:r>
        <w:t>Betrachtete Messstationen</w:t>
      </w:r>
      <w:bookmarkEnd w:id="5"/>
    </w:p>
    <w:p w14:paraId="38A2DDAC" w14:textId="4CC1BE1E" w:rsidR="007B70CF" w:rsidRDefault="00704274">
      <w:r>
        <w:t xml:space="preserve">Von den in Abb. </w:t>
      </w:r>
      <w:hyperlink w:anchor="MPKarte">
        <w:r>
          <w:fldChar w:fldCharType="begin"/>
        </w:r>
        <w:r>
          <w:instrText xml:space="preserve"> REF MPKarte \h</w:instrText>
        </w:r>
        <w:r w:rsidR="00797C11">
          <w:fldChar w:fldCharType="separate"/>
        </w:r>
        <w:r w:rsidR="00797C11">
          <w:rPr>
            <w:b/>
            <w:noProof/>
          </w:rPr>
          <w:t>1</w:t>
        </w:r>
        <w:r>
          <w:fldChar w:fldCharType="end"/>
        </w:r>
      </w:hyperlink>
      <w:r>
        <w:t xml:space="preserve"> dargestellten Messpunkten wurden die fünf DFLD Stationen Hanau/Steinheim 1, Rodga</w:t>
      </w:r>
      <w:r>
        <w:t xml:space="preserve">u, Wiesbaden/Erbenheim, Mainz/Universitätsmedizin, Frankfurt/Gallus </w:t>
      </w:r>
      <w:proofErr w:type="spellStart"/>
      <w:r>
        <w:t>betrachet</w:t>
      </w:r>
      <w:proofErr w:type="spellEnd"/>
      <w:r>
        <w:t>.</w:t>
      </w:r>
    </w:p>
    <w:p w14:paraId="5B1EEE44" w14:textId="77777777" w:rsidR="007B70CF" w:rsidRDefault="00704274">
      <w:r>
        <w:rPr>
          <w:noProof/>
        </w:rPr>
        <w:drawing>
          <wp:inline distT="0" distB="0" distL="0" distR="0" wp14:anchorId="1862DD5B" wp14:editId="23D297D2">
            <wp:extent cx="6126480" cy="365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79E4A" w14:textId="5C5EBEBA" w:rsidR="007B70CF" w:rsidRDefault="00704274" w:rsidP="00A12B49">
      <w:pPr>
        <w:pStyle w:val="Abbildung"/>
        <w:tabs>
          <w:tab w:val="right" w:pos="9637"/>
        </w:tabs>
      </w:pPr>
      <w:bookmarkStart w:id="6" w:name="_Toc190173348"/>
      <w:r>
        <w:rPr>
          <w:b/>
        </w:rPr>
        <w:lastRenderedPageBreak/>
        <w:t xml:space="preserve">Abb. </w:t>
      </w:r>
      <w:bookmarkStart w:id="7" w:name="MPKarte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: </w:t>
      </w:r>
      <w:r>
        <w:t>Karte der Messpunkte</w:t>
      </w:r>
      <w:bookmarkEnd w:id="6"/>
      <w:r w:rsidR="00A12B49">
        <w:tab/>
      </w:r>
    </w:p>
    <w:p w14:paraId="557052D3" w14:textId="62F140B9" w:rsidR="007B70CF" w:rsidRDefault="00704274">
      <w:r>
        <w:t xml:space="preserve">Graphische Darstellung nach Fangradius in Abb. </w:t>
      </w:r>
      <w:hyperlink w:anchor="Scatterplots1">
        <w:r>
          <w:fldChar w:fldCharType="begin"/>
        </w:r>
        <w:r>
          <w:instrText xml:space="preserve"> REF Scatterplots1 \h</w:instrText>
        </w:r>
        <w:r w:rsidR="00797C11">
          <w:fldChar w:fldCharType="separate"/>
        </w:r>
        <w:r w:rsidR="00797C11">
          <w:rPr>
            <w:b/>
            <w:noProof/>
          </w:rPr>
          <w:t>2</w:t>
        </w:r>
        <w:r>
          <w:fldChar w:fldCharType="end"/>
        </w:r>
      </w:hyperlink>
      <w:r>
        <w:t xml:space="preserve">, nach Analysemethode in Abb. </w:t>
      </w:r>
      <w:hyperlink w:anchor="Scatterplots2">
        <w:r>
          <w:fldChar w:fldCharType="begin"/>
        </w:r>
        <w:r>
          <w:instrText xml:space="preserve"> REF Scatterplots2 \h</w:instrText>
        </w:r>
        <w:r w:rsidR="00797C11">
          <w:fldChar w:fldCharType="separate"/>
        </w:r>
        <w:r w:rsidR="00797C11">
          <w:rPr>
            <w:b/>
            <w:noProof/>
          </w:rPr>
          <w:t>4</w:t>
        </w:r>
        <w:r>
          <w:fldChar w:fldCharType="end"/>
        </w:r>
      </w:hyperlink>
      <w:r>
        <w:t xml:space="preserve"> und nach Messpegel in Abb. </w:t>
      </w:r>
      <w:hyperlink w:anchor="Scatterplots3">
        <w:r>
          <w:fldChar w:fldCharType="begin"/>
        </w:r>
        <w:r>
          <w:instrText xml:space="preserve"> REF Scatterplots3 \h</w:instrText>
        </w:r>
        <w:r w:rsidR="00797C11">
          <w:fldChar w:fldCharType="separate"/>
        </w:r>
        <w:r w:rsidR="00797C11">
          <w:rPr>
            <w:b/>
            <w:noProof/>
          </w:rPr>
          <w:t>5</w:t>
        </w:r>
        <w:r>
          <w:fldChar w:fldCharType="end"/>
        </w:r>
      </w:hyperlink>
      <w:r>
        <w:t>.</w:t>
      </w:r>
    </w:p>
    <w:p w14:paraId="51264F9A" w14:textId="77777777" w:rsidR="007B70CF" w:rsidRDefault="00704274">
      <w:r>
        <w:rPr>
          <w:noProof/>
        </w:rPr>
        <w:drawing>
          <wp:inline distT="0" distB="0" distL="0" distR="0" wp14:anchorId="611709C3" wp14:editId="4BDE59B4">
            <wp:extent cx="6126480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8B6D0" w14:textId="5A9AF607" w:rsidR="007B70CF" w:rsidRDefault="00704274">
      <w:pPr>
        <w:pStyle w:val="Abbildung"/>
      </w:pPr>
      <w:bookmarkStart w:id="8" w:name="_Toc190173349"/>
      <w:r>
        <w:rPr>
          <w:b/>
        </w:rPr>
        <w:t xml:space="preserve">Abb. </w:t>
      </w:r>
      <w:bookmarkStart w:id="9" w:name="Scatterplots1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: </w:t>
      </w:r>
      <w:r>
        <w:t>Graphische Darstellung der Daten mit präferiertem Fangradius</w:t>
      </w:r>
      <w:bookmarkEnd w:id="8"/>
    </w:p>
    <w:p w14:paraId="401A2AAB" w14:textId="77777777" w:rsidR="007B70CF" w:rsidRDefault="00704274">
      <w:r>
        <w:rPr>
          <w:noProof/>
        </w:rPr>
        <w:lastRenderedPageBreak/>
        <w:drawing>
          <wp:inline distT="0" distB="0" distL="0" distR="0" wp14:anchorId="2C241C64" wp14:editId="0062058B">
            <wp:extent cx="6126480" cy="5029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3CB8C" w14:textId="45D53C75" w:rsidR="007B70CF" w:rsidRDefault="00704274">
      <w:pPr>
        <w:pStyle w:val="Abbildung"/>
      </w:pPr>
      <w:bookmarkStart w:id="10" w:name="_Toc190173350"/>
      <w:r>
        <w:rPr>
          <w:b/>
        </w:rPr>
        <w:t xml:space="preserve">Abb. </w:t>
      </w:r>
      <w:bookmarkStart w:id="11" w:name="Scatterplots1f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3</w:t>
      </w:r>
      <w:r>
        <w:rPr>
          <w:b/>
        </w:rPr>
        <w:fldChar w:fldCharType="end"/>
      </w:r>
      <w:bookmarkEnd w:id="11"/>
      <w:r>
        <w:rPr>
          <w:b/>
        </w:rPr>
        <w:t xml:space="preserve">: </w:t>
      </w:r>
      <w:r>
        <w:t>Graphische Dars</w:t>
      </w:r>
      <w:r>
        <w:t>tellung der Daten nach Fangradius. Der Teilgraph mit dem von Herrn Weise präferiertem Fangradius ist rot umrandet.</w:t>
      </w:r>
      <w:bookmarkEnd w:id="10"/>
    </w:p>
    <w:p w14:paraId="2C048324" w14:textId="77777777" w:rsidR="007B70CF" w:rsidRDefault="00704274">
      <w:r>
        <w:rPr>
          <w:noProof/>
        </w:rPr>
        <w:lastRenderedPageBreak/>
        <w:drawing>
          <wp:inline distT="0" distB="0" distL="0" distR="0" wp14:anchorId="4B7B5779" wp14:editId="55D79CB7">
            <wp:extent cx="6126480" cy="36576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7C848" w14:textId="7E5AA3F5" w:rsidR="007B70CF" w:rsidRDefault="00704274">
      <w:pPr>
        <w:pStyle w:val="Abbildung"/>
      </w:pPr>
      <w:bookmarkStart w:id="12" w:name="_Toc190173351"/>
      <w:r>
        <w:rPr>
          <w:b/>
        </w:rPr>
        <w:t xml:space="preserve">Abb. </w:t>
      </w:r>
      <w:bookmarkStart w:id="13" w:name="Scatterplots2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4</w:t>
      </w:r>
      <w:r>
        <w:rPr>
          <w:b/>
        </w:rPr>
        <w:fldChar w:fldCharType="end"/>
      </w:r>
      <w:bookmarkEnd w:id="13"/>
      <w:r>
        <w:rPr>
          <w:b/>
        </w:rPr>
        <w:t xml:space="preserve">: </w:t>
      </w:r>
      <w:r>
        <w:t>Graphische Darstellung der Daten mit präferiertem Fangradius nach gewählter Dauerschall-Analysemethode</w:t>
      </w:r>
      <w:bookmarkEnd w:id="12"/>
    </w:p>
    <w:p w14:paraId="453B4195" w14:textId="77777777" w:rsidR="007B70CF" w:rsidRDefault="00704274">
      <w:r>
        <w:rPr>
          <w:noProof/>
        </w:rPr>
        <w:drawing>
          <wp:inline distT="0" distB="0" distL="0" distR="0" wp14:anchorId="4BA405F3" wp14:editId="6E852393">
            <wp:extent cx="6126480" cy="3657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FB94A" w14:textId="0892AC3F" w:rsidR="007B70CF" w:rsidRDefault="00704274">
      <w:pPr>
        <w:pStyle w:val="Abbildung"/>
      </w:pPr>
      <w:bookmarkStart w:id="14" w:name="_Toc190173352"/>
      <w:r>
        <w:rPr>
          <w:b/>
        </w:rPr>
        <w:t xml:space="preserve">Abb. </w:t>
      </w:r>
      <w:bookmarkStart w:id="15" w:name="Scatterplots3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5</w:t>
      </w:r>
      <w:r>
        <w:rPr>
          <w:b/>
        </w:rPr>
        <w:fldChar w:fldCharType="end"/>
      </w:r>
      <w:bookmarkEnd w:id="15"/>
      <w:r>
        <w:rPr>
          <w:b/>
        </w:rPr>
        <w:t xml:space="preserve">: </w:t>
      </w:r>
      <w:r>
        <w:t>Graphische Darstellung der Daten mit präferiertem Fangradius nach Schwelle</w:t>
      </w:r>
      <w:bookmarkEnd w:id="14"/>
    </w:p>
    <w:p w14:paraId="4683FC49" w14:textId="77777777" w:rsidR="007B70CF" w:rsidRDefault="00704274">
      <w:pPr>
        <w:pStyle w:val="berschrift1"/>
      </w:pPr>
      <w:bookmarkStart w:id="16" w:name="formeln"/>
      <w:bookmarkStart w:id="17" w:name="_Toc190173343"/>
      <w:bookmarkEnd w:id="4"/>
      <w:r>
        <w:lastRenderedPageBreak/>
        <w:t>Formeln</w:t>
      </w:r>
      <w:bookmarkEnd w:id="17"/>
    </w:p>
    <w:p w14:paraId="50726365" w14:textId="77777777" w:rsidR="007B70CF" w:rsidRDefault="00704274">
      <w:pPr>
        <w:pStyle w:val="berschrift2"/>
      </w:pPr>
      <w:bookmarkStart w:id="18" w:name="dauerschallpegel"/>
      <w:bookmarkStart w:id="19" w:name="_Toc190173344"/>
      <w:r>
        <w:t>Dauerschallpegel</w:t>
      </w:r>
      <w:bookmarkEnd w:id="19"/>
    </w:p>
    <w:p w14:paraId="4F5C0297" w14:textId="77777777" w:rsidR="007B70CF" w:rsidRDefault="00704274">
      <w:r>
        <w:t>Der Dauerschalldruckpegel</w:t>
      </w:r>
      <w:r>
        <w:t xml:space="preserve"> gemäß DIN 45643:2011 ist definiert als</w:t>
      </w:r>
    </w:p>
    <w:p w14:paraId="17DC4016" w14:textId="77777777" w:rsidR="007B70CF" w:rsidRDefault="00704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10 </m:t>
                      </m:r>
                      <m:r>
                        <m:rPr>
                          <m:nor/>
                        </m:rPr>
                        <m:t>dB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 </m:t>
          </m:r>
          <m:r>
            <m:rPr>
              <m:nor/>
            </m:rPr>
            <m:t>dB</m:t>
          </m:r>
        </m:oMath>
      </m:oMathPara>
    </w:p>
    <w:p w14:paraId="77934EAD" w14:textId="77777777" w:rsidR="007B70CF" w:rsidRDefault="00704274">
      <w:r>
        <w:t>mit</w:t>
      </w:r>
    </w:p>
    <w:p w14:paraId="693E3603" w14:textId="77777777" w:rsidR="007B70CF" w:rsidRDefault="00704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 2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=SEL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2AAF1FA" w14:textId="77777777" w:rsidR="007B70CF" w:rsidRDefault="00704274">
      <w:pPr>
        <w:pStyle w:val="berschrift2"/>
      </w:pPr>
      <w:bookmarkStart w:id="20" w:name="erfassungsdauern"/>
      <w:bookmarkStart w:id="21" w:name="_Toc190173345"/>
      <w:bookmarkEnd w:id="18"/>
      <w:r>
        <w:t>Erfassungsdauern</w:t>
      </w:r>
      <w:bookmarkEnd w:id="21"/>
    </w:p>
    <w:p w14:paraId="4311B1FA" w14:textId="77777777" w:rsidR="007B70CF" w:rsidRDefault="00704274">
      <w:r>
        <w:t>Eine gewisse Herausforderung ist die korrekte Erfassung der Erfassungsdauern.</w:t>
      </w:r>
    </w:p>
    <w:p w14:paraId="18E59977" w14:textId="77777777" w:rsidR="007B70CF" w:rsidRDefault="00704274">
      <w:r>
        <w:t>So ist beispielsweise die Dauer der Nacht bei Zeitumstellungen unterschiedlich: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16"/>
        <w:gridCol w:w="1536"/>
        <w:gridCol w:w="5939"/>
        <w:gridCol w:w="1303"/>
      </w:tblGrid>
      <w:tr w:rsidR="007B70CF" w14:paraId="453663B3" w14:textId="77777777">
        <w:trPr>
          <w:tblHeader/>
          <w:jc w:val="center"/>
        </w:trPr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354F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Arial"/>
                <w:color w:val="000000"/>
              </w:rPr>
            </w:pPr>
            <w:proofErr w:type="spellStart"/>
            <w:r>
              <w:rPr>
                <w:rFonts w:eastAsia="Arial"/>
                <w:color w:val="000000"/>
              </w:rPr>
              <w:t>ZeitLabel</w:t>
            </w:r>
            <w:proofErr w:type="spellEnd"/>
          </w:p>
        </w:tc>
        <w:tc>
          <w:tcPr>
            <w:tcW w:w="15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F1B0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Datum</w:t>
            </w:r>
          </w:p>
        </w:tc>
        <w:tc>
          <w:tcPr>
            <w:tcW w:w="59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CC8B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Intervall</w:t>
            </w:r>
          </w:p>
        </w:tc>
        <w:tc>
          <w:tcPr>
            <w:tcW w:w="13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E802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Dauer [s]</w:t>
            </w:r>
          </w:p>
        </w:tc>
      </w:tr>
      <w:tr w:rsidR="007B70CF" w14:paraId="5F94E7CF" w14:textId="77777777">
        <w:trPr>
          <w:jc w:val="center"/>
        </w:trPr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B519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  <w:tc>
          <w:tcPr>
            <w:tcW w:w="15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6F93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2025-03-29</w:t>
            </w:r>
          </w:p>
        </w:tc>
        <w:tc>
          <w:tcPr>
            <w:tcW w:w="59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3F08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2025-03-29 22:00:00 CET--2025-03-30 06:00:00 CEST</w:t>
            </w:r>
          </w:p>
        </w:tc>
        <w:tc>
          <w:tcPr>
            <w:tcW w:w="13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ED92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25.200</w:t>
            </w:r>
          </w:p>
        </w:tc>
      </w:tr>
      <w:tr w:rsidR="007B70CF" w14:paraId="0A8DB4CB" w14:textId="77777777">
        <w:trPr>
          <w:jc w:val="center"/>
        </w:trPr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CE15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EC52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2025-03-30</w:t>
            </w:r>
          </w:p>
        </w:tc>
        <w:tc>
          <w:tcPr>
            <w:tcW w:w="59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E6D3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2025-03-30 22:00:00 CEST--2025-03-31 06:00:00 CEST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E8BE" w14:textId="77777777" w:rsidR="007B70CF" w:rsidRDefault="00704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28.800</w:t>
            </w:r>
          </w:p>
        </w:tc>
      </w:tr>
    </w:tbl>
    <w:p w14:paraId="795D7548" w14:textId="77777777" w:rsidR="007B70CF" w:rsidRDefault="00704274">
      <w:pPr>
        <w:pStyle w:val="berschrift1"/>
      </w:pPr>
      <w:bookmarkStart w:id="22" w:name="graphen"/>
      <w:bookmarkStart w:id="23" w:name="_Toc190173346"/>
      <w:bookmarkEnd w:id="16"/>
      <w:bookmarkEnd w:id="20"/>
      <w:r>
        <w:t>Graphen</w:t>
      </w:r>
      <w:bookmarkEnd w:id="23"/>
    </w:p>
    <w:p w14:paraId="11694B70" w14:textId="458640DC" w:rsidR="007B70CF" w:rsidRDefault="00704274">
      <w:r>
        <w:t xml:space="preserve">In Abb. </w:t>
      </w:r>
      <w:hyperlink w:anchor="Leq">
        <w:r>
          <w:fldChar w:fldCharType="begin"/>
        </w:r>
        <w:r>
          <w:instrText xml:space="preserve"> REF Leq \h</w:instrText>
        </w:r>
        <w:r w:rsidR="00797C11">
          <w:fldChar w:fldCharType="separate"/>
        </w:r>
        <w:r w:rsidR="00797C11">
          <w:rPr>
            <w:b/>
            <w:noProof/>
          </w:rPr>
          <w:t>6</w:t>
        </w:r>
        <w:r>
          <w:fldChar w:fldCharType="end"/>
        </w:r>
      </w:hyperlink>
      <w:r>
        <w:t xml:space="preserve"> ist der Dauerschallpegel aller Flieger als Funktion des Fangradius und nach Gewichtsklasse aufgeteilt dargestellt. Der von Herrn Weise präferierte Fangradius ist jeweils mit einer senkrechten Linie mar</w:t>
      </w:r>
      <w:r>
        <w:t>kiert.</w:t>
      </w:r>
    </w:p>
    <w:p w14:paraId="0F7FB9F8" w14:textId="77777777" w:rsidR="007B70CF" w:rsidRDefault="00704274">
      <w:r>
        <w:rPr>
          <w:noProof/>
        </w:rPr>
        <w:lastRenderedPageBreak/>
        <w:drawing>
          <wp:inline distT="0" distB="0" distL="0" distR="0" wp14:anchorId="04B2B89D" wp14:editId="57611C66">
            <wp:extent cx="6126480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E0E00" w14:textId="6BDB98D9" w:rsidR="007B70CF" w:rsidRDefault="00704274">
      <w:pPr>
        <w:pStyle w:val="Abbildung"/>
      </w:pPr>
      <w:bookmarkStart w:id="24" w:name="_Toc190173353"/>
      <w:r>
        <w:rPr>
          <w:b/>
        </w:rPr>
        <w:t xml:space="preserve">Abb. </w:t>
      </w:r>
      <w:bookmarkStart w:id="25" w:name="Leq"/>
      <w:r>
        <w:rPr>
          <w:b/>
        </w:rPr>
        <w:fldChar w:fldCharType="begin"/>
      </w:r>
      <w:r>
        <w:rPr>
          <w:b/>
        </w:rPr>
        <w:instrText>SEQ fig \* Arabic</w:instrText>
      </w:r>
      <w:r w:rsidR="00797C11">
        <w:rPr>
          <w:b/>
        </w:rPr>
        <w:fldChar w:fldCharType="separate"/>
      </w:r>
      <w:r w:rsidR="00797C11">
        <w:rPr>
          <w:b/>
          <w:noProof/>
        </w:rPr>
        <w:t>6</w:t>
      </w:r>
      <w:r>
        <w:rPr>
          <w:b/>
        </w:rPr>
        <w:fldChar w:fldCharType="end"/>
      </w:r>
      <w:bookmarkEnd w:id="25"/>
      <w:r>
        <w:rPr>
          <w:b/>
        </w:rPr>
        <w:t xml:space="preserve">: </w:t>
      </w:r>
      <w:r>
        <w:t xml:space="preserve">Graphische Darstellung des ermittelten </w:t>
      </w:r>
      <w:proofErr w:type="spellStart"/>
      <w:r>
        <w:t>Leq</w:t>
      </w:r>
      <w:proofErr w:type="spellEnd"/>
      <w:r>
        <w:t xml:space="preserve"> nach Gewichtsklasse.</w:t>
      </w:r>
      <w:bookmarkEnd w:id="24"/>
    </w:p>
    <w:p w14:paraId="603BE499" w14:textId="77777777" w:rsidR="007B70CF" w:rsidRDefault="00704274">
      <w:r>
        <w:t>Erfassungsquote aller Flieger. Der von Herrn Weise präferierte Fangradius ist jeweils mit einer senkrechten Linie markiert.</w:t>
      </w:r>
    </w:p>
    <w:p w14:paraId="74BDB02C" w14:textId="77777777" w:rsidR="007B70CF" w:rsidRDefault="00704274">
      <w:r>
        <w:rPr>
          <w:noProof/>
        </w:rPr>
        <w:drawing>
          <wp:inline distT="0" distB="0" distL="0" distR="0" wp14:anchorId="438B6C31" wp14:editId="56C2664C">
            <wp:extent cx="4572000" cy="3657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C8C16" w14:textId="77777777" w:rsidR="007B70CF" w:rsidRDefault="00704274">
      <w:r>
        <w:lastRenderedPageBreak/>
        <w:t>Nun n1 und n2. Der von Herrn We</w:t>
      </w:r>
      <w:r>
        <w:t>ise präferierte Fangradius ist jeweils mit einer senkrechten Linie markiert.</w:t>
      </w:r>
    </w:p>
    <w:p w14:paraId="5E36E475" w14:textId="77777777" w:rsidR="007B70CF" w:rsidRDefault="00704274">
      <w:r>
        <w:rPr>
          <w:noProof/>
        </w:rPr>
        <w:lastRenderedPageBreak/>
        <w:drawing>
          <wp:inline distT="0" distB="0" distL="0" distR="0" wp14:anchorId="7ADB4AEC" wp14:editId="49D62D5B">
            <wp:extent cx="6126480" cy="9144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74CBE" w14:textId="77777777" w:rsidR="007B70CF" w:rsidRDefault="00704274">
      <w:pPr>
        <w:pStyle w:val="berschrift1"/>
      </w:pPr>
      <w:bookmarkStart w:id="26" w:name="literatur"/>
      <w:bookmarkStart w:id="27" w:name="_Toc190173347"/>
      <w:bookmarkEnd w:id="22"/>
      <w:r>
        <w:lastRenderedPageBreak/>
        <w:t>Literatur</w:t>
      </w:r>
      <w:bookmarkEnd w:id="27"/>
    </w:p>
    <w:p w14:paraId="167818FA" w14:textId="77777777" w:rsidR="007B70CF" w:rsidRDefault="00704274">
      <w:pPr>
        <w:pStyle w:val="Literaturverzeichnis"/>
      </w:pPr>
      <w:bookmarkStart w:id="28" w:name="ref-xie2015"/>
      <w:bookmarkStart w:id="29" w:name="refs"/>
      <w:r>
        <w:t xml:space="preserve">Xie, </w:t>
      </w:r>
      <w:proofErr w:type="spellStart"/>
      <w:r>
        <w:t>Yihui</w:t>
      </w:r>
      <w:proofErr w:type="spellEnd"/>
      <w:r>
        <w:t xml:space="preserve">. 2015. </w:t>
      </w:r>
      <w:r>
        <w:rPr>
          <w:i/>
          <w:iCs/>
        </w:rPr>
        <w:t xml:space="preserve">Dynamic </w:t>
      </w:r>
      <w:proofErr w:type="spellStart"/>
      <w:r>
        <w:rPr>
          <w:i/>
          <w:iCs/>
        </w:rPr>
        <w:t>Documents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R and </w:t>
      </w:r>
      <w:proofErr w:type="spellStart"/>
      <w:r>
        <w:rPr>
          <w:i/>
          <w:iCs/>
        </w:rPr>
        <w:t>Knitr</w:t>
      </w:r>
      <w:proofErr w:type="spellEnd"/>
      <w:r>
        <w:t xml:space="preserve">. 2nd </w:t>
      </w:r>
      <w:proofErr w:type="spellStart"/>
      <w:r>
        <w:t>ed</w:t>
      </w:r>
      <w:proofErr w:type="spellEnd"/>
      <w:r>
        <w:t xml:space="preserve">. Boca </w:t>
      </w:r>
      <w:proofErr w:type="spellStart"/>
      <w:r>
        <w:t>Raton</w:t>
      </w:r>
      <w:proofErr w:type="spellEnd"/>
      <w:r>
        <w:t xml:space="preserve">, Florida: Chapman; Hall/CRC. </w:t>
      </w:r>
      <w:hyperlink r:id="rId15">
        <w:r>
          <w:rPr>
            <w:rStyle w:val="Hyperlink"/>
          </w:rPr>
          <w:t>http://yihui.name/knitr/</w:t>
        </w:r>
      </w:hyperlink>
      <w:r>
        <w:t>.</w:t>
      </w:r>
      <w:bookmarkEnd w:id="26"/>
      <w:bookmarkEnd w:id="28"/>
      <w:bookmarkEnd w:id="29"/>
    </w:p>
    <w:sectPr w:rsidR="007B70CF" w:rsidSect="004F35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 w:code="9"/>
      <w:pgMar w:top="-1418" w:right="851" w:bottom="851" w:left="1418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38D6" w14:textId="77777777" w:rsidR="00704274" w:rsidRDefault="00704274">
      <w:pPr>
        <w:spacing w:after="0" w:line="240" w:lineRule="auto"/>
      </w:pPr>
      <w:r>
        <w:separator/>
      </w:r>
    </w:p>
  </w:endnote>
  <w:endnote w:type="continuationSeparator" w:id="0">
    <w:p w14:paraId="3C3857A1" w14:textId="77777777" w:rsidR="00704274" w:rsidRDefault="0070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C27B" w14:textId="77777777" w:rsidR="008816BF" w:rsidRPr="00334CD3" w:rsidRDefault="00704274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E51" w14:textId="77777777" w:rsidR="008816BF" w:rsidRPr="00334CD3" w:rsidRDefault="00704274" w:rsidP="006233BA">
    <w:pPr>
      <w:pStyle w:val="Seitenzahlen"/>
    </w:pPr>
    <w:r>
      <w:rPr>
        <w:rStyle w:val="SeitenzahlenZchn"/>
      </w:rPr>
      <w:t>Seite</w:t>
    </w:r>
    <w:r>
      <w:rPr>
        <w:rStyle w:val="SeitenzahlenZch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t>von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E36D" w14:textId="77777777" w:rsidR="00704274" w:rsidRDefault="00704274">
      <w:pPr>
        <w:spacing w:after="0" w:line="240" w:lineRule="auto"/>
      </w:pPr>
      <w:r>
        <w:separator/>
      </w:r>
    </w:p>
  </w:footnote>
  <w:footnote w:type="continuationSeparator" w:id="0">
    <w:p w14:paraId="3027BFF4" w14:textId="77777777" w:rsidR="00704274" w:rsidRDefault="0070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BCA1" w14:textId="77777777" w:rsidR="008816BF" w:rsidRPr="00334CD3" w:rsidRDefault="00704274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C3A3" w14:textId="77777777" w:rsidR="008816BF" w:rsidRPr="00E04E34" w:rsidRDefault="00704274" w:rsidP="006233BA">
    <w:pPr>
      <w:pStyle w:val="Kopfzeile-HLNUG"/>
    </w:pPr>
    <w:r>
      <w:t>Inform</w:t>
    </w:r>
    <w:r>
      <w:t>eller</w:t>
    </w:r>
    <w:r>
      <w:t xml:space="preserve"> </w:t>
    </w:r>
    <w:r>
      <w:t xml:space="preserve">Bericht </w:t>
    </w:r>
    <w:r>
      <w:t xml:space="preserve">– </w:t>
    </w:r>
    <w:r>
      <w:t>Version 0</w:t>
    </w:r>
    <w: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E265" w14:textId="77777777" w:rsidR="0029455C" w:rsidRPr="00E04E34" w:rsidRDefault="00704274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319B0C1E" w14:textId="77777777" w:rsidR="008816BF" w:rsidRPr="00873FF8" w:rsidRDefault="00704274" w:rsidP="006233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8E33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CF"/>
    <w:rsid w:val="00704274"/>
    <w:rsid w:val="00797C11"/>
    <w:rsid w:val="007B70CF"/>
    <w:rsid w:val="00A1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7B70"/>
  <w15:docId w15:val="{472A053F-F96D-4B28-9A1F-816F78F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-Loma/DFLD_Erfassungsraten.gi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yihui.name/knit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Erfassungsraten von DFLD Stationen</vt:lpstr>
    </vt:vector>
  </TitlesOfParts>
  <Company>HLUG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Erfassungsraten von DFLD Stationen</dc:title>
  <dc:creator>Matthias Lochmann (Hessisches Landesamt für Naturschutz, Umwelt und Geologie)</dc:creator>
  <cp:keywords/>
  <cp:lastModifiedBy>Lochmann, Dr. Matthias (HLNUG)</cp:lastModifiedBy>
  <cp:revision>3</cp:revision>
  <dcterms:created xsi:type="dcterms:W3CDTF">2025-02-11T12:09:00Z</dcterms:created>
  <dcterms:modified xsi:type="dcterms:W3CDTF">2025-02-11T13:18:00Z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