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 "data/218_2023-05-01_2023-07-31.csv"</w:t>
      </w:r>
      <w:r>
        <w:br/>
      </w:r>
      <w:r>
        <w:rPr>
          <w:rStyle w:val="VerbatimChar"/>
        </w:rPr>
        <w:t xml:space="preserve">## [4] "data/228_2023-05-01_2023-07-31.csv"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 ooo, Rodgau ooo, Wiesbaden/Erbenheim ooo, Mainz/Universitätsmedizin ooo, Frankfurt/Gallus ooo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86a8e24-6517-4fa1-a80a-eed436638966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86a8e24-6517-4fa1-a80a-eed436638966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8cfbf7a-a8fe-4feb-92ed-e186b9c359b0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8cfbf7a-a8fe-4feb-92ed-e186b9c359b0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17698e2-5785-4a1b-b7a6-efa2da846923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17698e2-5785-4a1b-b7a6-efa2da846923"/>
      <w:r>
        <w:rPr>
          <w:rFonts/>
          <w:b w:val="true"/>
        </w:rPr>
        <w:t xml:space="preserve">: </w:t>
      </w:r>
      <w:r>
        <w:t xml:space="preserve">Graphische Darstellung der Daten nach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5a0c07c-3074-442c-8817-42bba7c0ef26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5a0c07c-3074-442c-8817-42bba7c0ef26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ebfddfc-f1c8-4d81-bac3-8d31aea09974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ebfddfc-f1c8-4d81-bac3-8d31aea09974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Dauerschallpegel aller Flieger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Erfassungsquote aller Flieger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Nun n1 und n2.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91440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4ae358d697cc83fc56ef6491078d7c85fae8251d.png"/>
<Relationship Id="rId31" Type="http://schemas.openxmlformats.org/officeDocument/2006/relationships/image" Target="media/b7298d3f5f49cbe5ce1f0566f644c3eb291aa52b.png"/>
<Relationship Id="rId32" Type="http://schemas.openxmlformats.org/officeDocument/2006/relationships/image" Target="media/dc7fd650f08348d52b833eb2881fa456a93ba62b.png"/>
<Relationship Id="rId33" Type="http://schemas.openxmlformats.org/officeDocument/2006/relationships/image" Target="media/659cadfd8117f17d58a93228a061ad277d925084.png"/>
<Relationship Id="rId34" Type="http://schemas.openxmlformats.org/officeDocument/2006/relationships/image" Target="media/ddcc46ea385b10dffbd0524979ac02d08080d638.png"/>
<Relationship Id="rId35" Type="http://schemas.openxmlformats.org/officeDocument/2006/relationships/image" Target="media/005a92747015fe25742d1f2c7121b9ce5cc3e7d7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2025-02-11T10:28:06Z</dcterms:created>
  <dcterms:modified xsi:type="dcterms:W3CDTF">2025-02-11T11:28:07Z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