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haben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betrachtet.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edd3f144-be42-480d-8b6c-dbdab48d4ab6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dd3f144-be42-480d-8b6c-dbdab48d4ab6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mit präferiertem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mit allen Fangradien in</w:t>
      </w:r>
      <w:r>
        <w:t xml:space="preserve"> </w:t>
      </w:r>
      <w:hyperlink w:anchor="Scatterplots1f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Scatterplots1f \h \r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65eacd9-2e1d-4e07-b793-c6ee9c07cdd5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65eacd9-2e1d-4e07-b793-c6ee9c07cdd5"/>
      <w:r>
        <w:rPr>
          <w:rFonts/>
          <w:b w:val="true"/>
        </w:rPr>
        <w:t xml:space="preserve">: </w:t>
      </w:r>
      <w:r>
        <w:t xml:space="preserve">Graphische Darstellung der Daten mit dem jeweils präferierten Fangradius.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e15585d-e2fa-4d13-b7e2-00edd20cbca7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e15585d-e2fa-4d13-b7e2-00edd20cbca7"/>
      <w:r>
        <w:rPr>
          <w:rFonts/>
          <w:b w:val="true"/>
        </w:rPr>
        <w:t xml:space="preserve">: </w:t>
      </w:r>
      <w:r>
        <w:t xml:space="preserve">Graphische Darstellung der Daten nach Fangradius. Die Teilgraphen mit den von Herrn Weise präferierten Fangradien sind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30" w:name="graphen-und-statistiken"/>
    <w:p>
      <w:pPr>
        <w:pStyle w:val="berschrift1"/>
      </w:pPr>
      <w:r>
        <w:t xml:space="preserve">Graphen und Statistiken</w:t>
      </w:r>
    </w:p>
    <w:bookmarkStart w:id="27" w:name="dauerschallpegel-1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0c10e50-e1af-41d7-af71-904d0462d08e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0c10e50-e1af-41d7-af71-904d0462d08e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bookmarkEnd w:id="27"/>
    <w:bookmarkStart w:id="28" w:name="erfasste-flüge-und-erfassungsquoten"/>
    <w:p>
      <w:pPr>
        <w:pStyle w:val="berschrift2"/>
      </w:pPr>
      <w:r>
        <w:t xml:space="preserve">Erfasste Flüge und Erfassungsquoten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aaa67bff-188d-48f2-b7a9-be70f6769c07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aa67bff-188d-48f2-b7a9-be70f6769c07"/>
      <w:r>
        <w:rPr>
          <w:rFonts/>
          <w:b w:val="true"/>
        </w:rPr>
        <w:t xml:space="preserve">: </w:t>
      </w:r>
      <w:r>
        <w:t xml:space="preserve">n1 und n2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57f3b437-09cf-432a-9bda-f8764013228e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57f3b437-09cf-432a-9bda-f8764013228e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r>
        <w:br w:type="page"/>
      </w:r>
    </w:p>
    <w:bookmarkEnd w:id="28"/>
    <w:bookmarkStart w:id="29" w:name="gleichzeitige-ereignisse"/>
    <w:p>
      <w:pPr>
        <w:pStyle w:val="berschrift2"/>
      </w:pPr>
      <w:r>
        <w:t xml:space="preserve">Gleichzeitige Ereignisse</w:t>
      </w:r>
    </w:p>
    <w:p>
      <w:pPr>
        <w:pStyle w:val="FirstParagraph"/>
      </w:pPr>
      <w:r>
        <w:t xml:space="preserve">Offenbar Werden im betrachteten Datensatz Fluglärmereignisse aufgelistet, die gleichzeitig stattfinden. Die Zahlen werden in Tab.</w:t>
      </w:r>
      <w:r>
        <w:t xml:space="preserve"> </w:t>
      </w:r>
      <w:hyperlink w:anchor="AnzahlGleichzeit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AnzahlGleichzeitig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 xmlns:w14="http://schemas.microsoft.com/office/word/2010/wordml">
      <w:pPr>
        <w:pStyle w:val="Abbildung"/>
        <w:jc w:val="center"/>
        <w:keepNext/>
      </w:pPr>
      <w:r>
        <w:rPr>
          <w:rFonts/>
          <w:b w:val="true"/>
        </w:rPr>
        <w:t xml:space="preserve">Tab. </w:t>
      </w:r>
      <w:bookmarkStart w:id="6e585e43-ee8a-4d6c-ae53-12d0e60e3811" w:name="AnzahlGleichzeitig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6e585e43-ee8a-4d6c-ae53-12d0e60e3811"/>
      <w:r>
        <w:rPr>
          <w:rFonts/>
          <w:b w:val="true"/>
        </w:rPr>
        <w:t xml:space="preserve">:  </w:t>
      </w:r>
      <w:r>
        <w:t xml:space="preserve">Graphische Darstellung der Erfassungsquote nach Gewichtsklasse. Dabei steht erk für akustisch erkannt, unerk für akustisch nicht erkannt, gleichz für gleichzeitige Ereignise und einz für einzelne, nicht gleichzeitige Ereignisse.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StatNam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Fangradius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erk_einz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erk_gleichz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unerk_einz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unerk_gleichz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Frankfurt/Gallus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Hanau/Steinheim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851</w:t>
            </w:r>
          </w:p>
        </w:tc>
      </w:tr>
      <w:tr>
        <w:trPr>
          <w:trHeight w:val="57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Mainz/Universitätsmedizin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614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Rodgau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57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Wiesbaden/Erbenheim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</w:tbl>
    <w:p>
      <w:pPr>
        <w:pStyle w:val="BodyText"/>
      </w:pPr>
      <w:r>
        <w:t xml:space="preserve">Acht Beispiele von gleichzeitig erfassten Vorbeiflügen werden in Abb.</w:t>
      </w:r>
      <w:r>
        <w:t xml:space="preserve"> </w:t>
      </w:r>
      <w:hyperlink w:anchor="BeispielDoppelereignis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BeispielDoppelereignisse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d5087b6-03d9-47c1-9e8a-bcb79ed1ccdc" w:name="BeispielDoppelereignis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d5087b6-03d9-47c1-9e8a-bcb79ed1ccdc"/>
      <w:r>
        <w:rPr>
          <w:rFonts/>
          <w:b w:val="true"/>
        </w:rPr>
        <w:t xml:space="preserve">: </w:t>
      </w:r>
      <w:r>
        <w:t xml:space="preserve">Beispiele von Ereignissen, die zu gleichen Zeit erfasst wurden.</w:t>
      </w:r>
    </w:p>
    <w:bookmarkEnd w:id="29"/>
    <w:bookmarkEnd w:id="30"/>
    <w:bookmarkStart w:id="34" w:name="literatur"/>
    <w:p>
      <w:pPr>
        <w:pStyle w:val="berschrift1"/>
      </w:pPr>
      <w:r>
        <w:t xml:space="preserve">Literatur</w:t>
      </w:r>
    </w:p>
    <w:bookmarkStart w:id="33" w:name="refs"/>
    <w:bookmarkStart w:id="32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31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32"/>
    <w:bookmarkEnd w:id="33"/>
    <w:bookmarkEnd w:id="34"/>
    <w:sectPr w:rsidR="006E1D52" w:rsidRPr="00503160" w:rsidSect="004F352B">
      <w:headerReference r:id="rId14" w:type="even"/>
      <w:headerReference r:id="rId13" w:type="default"/>
      <w:footerReference r:id="rId16" w:type="even"/>
      <w:footerReference r:id="rId15" w:type="default"/>
      <w:headerReference r:id="rId9" w:type="first"/>
      <w:footerReference r:id="rId17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763285">
      <w:fldChar w:fldCharType="begin"/>
    </w:r>
    <w:r w:rsidR="00763285">
      <w:instrText xml:space="preserve"> NUMPAGES   \* MERGEFORMAT </w:instrText>
    </w:r>
    <w:r w:rsidR="00763285">
      <w:fldChar w:fldCharType="separate"/>
    </w:r>
    <w:r w:rsidR="00DF04BB">
      <w:rPr>
        <w:noProof/>
      </w:rPr>
      <w:t>3</w:t>
    </w:r>
    <w:r w:rsidR="0076328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0633" w14:textId="77777777" w:rsidR="00763285" w:rsidRDefault="00763285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025D" w14:textId="2B93BF8A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 xml:space="preserve">Version </w:t>
    </w:r>
    <w:r w:rsidR="00763285">
      <w:t>1</w:t>
    </w:r>
    <w:r w:rsidR="00016745">
      <w:t>.</w:t>
    </w:r>
    <w:r w:rsidR="00763285"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4.xml"/>
<Relationship Id="rId13" Type="http://schemas.openxmlformats.org/officeDocument/2006/relationships/header" Target="header2.xml"/>
<Relationship Id="rId14" Type="http://schemas.openxmlformats.org/officeDocument/2006/relationships/header" Target="header1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17" Type="http://schemas.openxmlformats.org/officeDocument/2006/relationships/footer" Target="footer3.xml"/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32" Type="http://schemas.openxmlformats.org/officeDocument/2006/relationships/image" Target="media/49458331f28660241352013c2df3b61472326a56.png"/>
<Relationship Id="rId33" Type="http://schemas.openxmlformats.org/officeDocument/2006/relationships/image" Target="media/eec79185dac778ae58ffbc119025db37ec0aedf2.png"/>
<Relationship Id="rId34" Type="http://schemas.openxmlformats.org/officeDocument/2006/relationships/image" Target="media/3c764ca25773953d95717c2484c197c4a7975ac6.png"/>
<Relationship Id="rId35" Type="http://schemas.openxmlformats.org/officeDocument/2006/relationships/image" Target="media/2d8f53f981c72adac68faa90e35587fe4c60f215.png"/>
<Relationship Id="rId36" Type="http://schemas.openxmlformats.org/officeDocument/2006/relationships/image" Target="media/a0db3bcc4aa0d78f82ac0bff80ea0bc8508d97f7.png"/>
<Relationship Id="rId37" Type="http://schemas.openxmlformats.org/officeDocument/2006/relationships/image" Target="media/24397a7e8bd5f3aed7594dff9c0fe594313be8d0.png"/>
<Relationship Id="rId38" Type="http://schemas.openxmlformats.org/officeDocument/2006/relationships/image" Target="media/71b9d04a2fc4d55fdc899a0f808fd38d81546aef.png"/>
</Relationships>

</file>

<file path=word/_rels/footnotes.xml.rels><?xml version="1.0" encoding="UTF-8" standalone="yes"?>

<Relationships  xmlns="http://schemas.openxmlformats.org/package/2006/relationships"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2025-02-19T16:45:18Z</dcterms:created>
  <dcterms:modified xsi:type="dcterms:W3CDTF">2025-02-19T17:45:19Z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