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30384" w14:textId="77777777" w:rsidR="00126A35" w:rsidRDefault="00BB2D7A">
      <w:pPr>
        <w:pStyle w:val="Titel"/>
      </w:pPr>
      <w:proofErr w:type="spellStart"/>
      <w:r>
        <w:t>Bericht</w:t>
      </w:r>
      <w:proofErr w:type="spellEnd"/>
      <w:r>
        <w:t xml:space="preserve"> </w:t>
      </w:r>
      <w:proofErr w:type="spellStart"/>
      <w:r>
        <w:t>Erfassungsraten</w:t>
      </w:r>
      <w:proofErr w:type="spellEnd"/>
      <w:r>
        <w:t xml:space="preserve"> von DFLD </w:t>
      </w:r>
      <w:proofErr w:type="spellStart"/>
      <w:r>
        <w:t>Stationen</w:t>
      </w:r>
      <w:proofErr w:type="spellEnd"/>
    </w:p>
    <w:p w14:paraId="698ACB86" w14:textId="77777777" w:rsidR="00126A35" w:rsidRDefault="00BB2D7A">
      <w:pPr>
        <w:pStyle w:val="Untertitel"/>
      </w:pPr>
      <w:r>
        <w:t>Analyse der von Herrn Weise gelieferten Daten auf Erfassungsquote als Funktion des Fangradius</w:t>
      </w:r>
    </w:p>
    <w:p w14:paraId="0CAEB517" w14:textId="77777777" w:rsidR="00126A35" w:rsidRDefault="00BB2D7A">
      <w:r>
        <w:t>Matthias Lochmann (Hessisches Landesamt für Naturschutz, Umwelt und Geologie)</w:t>
      </w:r>
    </w:p>
    <w:p w14:paraId="2565EBEE" w14:textId="77777777" w:rsidR="00126A35" w:rsidRDefault="00BB2D7A">
      <w:r>
        <w:br w:type="page"/>
      </w:r>
    </w:p>
    <w:p w14:paraId="5218C241" w14:textId="77777777" w:rsidR="00126A35" w:rsidRDefault="00BB2D7A">
      <w:r>
        <w:rPr>
          <w:b/>
          <w:bCs/>
          <w:u w:val="single"/>
        </w:rPr>
        <w:lastRenderedPageBreak/>
        <w:t xml:space="preserve">Table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content</w:t>
      </w:r>
      <w:proofErr w:type="spellEnd"/>
    </w:p>
    <w:p w14:paraId="2940CE9B" w14:textId="6AC21A09" w:rsidR="006D1CAD" w:rsidRDefault="00BB2D7A">
      <w:pPr>
        <w:pStyle w:val="Verzeichnis1"/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\o "1-3" \h \z \u</w:instrText>
      </w:r>
      <w:r w:rsidR="006D1CAD">
        <w:fldChar w:fldCharType="separate"/>
      </w:r>
      <w:hyperlink w:anchor="_Toc194414808" w:history="1">
        <w:r w:rsidR="006D1CAD" w:rsidRPr="000F466B">
          <w:rPr>
            <w:rStyle w:val="Hyperlink"/>
            <w:noProof/>
          </w:rPr>
          <w:t>1</w:t>
        </w:r>
        <w:r w:rsidR="006D1CAD">
          <w:rPr>
            <w:rFonts w:asciiTheme="minorHAnsi" w:eastAsiaTheme="minorEastAsia" w:hAnsiTheme="minorHAnsi" w:cstheme="minorBidi"/>
            <w:noProof/>
          </w:rPr>
          <w:tab/>
        </w:r>
        <w:r w:rsidR="006D1CAD" w:rsidRPr="000F466B">
          <w:rPr>
            <w:rStyle w:val="Hyperlink"/>
            <w:noProof/>
          </w:rPr>
          <w:t>Ausgangsfragen</w:t>
        </w:r>
        <w:r w:rsidR="006D1CAD">
          <w:rPr>
            <w:noProof/>
            <w:webHidden/>
          </w:rPr>
          <w:tab/>
        </w:r>
        <w:r w:rsidR="006D1CAD">
          <w:rPr>
            <w:noProof/>
            <w:webHidden/>
          </w:rPr>
          <w:fldChar w:fldCharType="begin"/>
        </w:r>
        <w:r w:rsidR="006D1CAD">
          <w:rPr>
            <w:noProof/>
            <w:webHidden/>
          </w:rPr>
          <w:instrText xml:space="preserve"> PAGEREF _Toc194414808 \h </w:instrText>
        </w:r>
        <w:r w:rsidR="006D1CAD">
          <w:rPr>
            <w:noProof/>
            <w:webHidden/>
          </w:rPr>
        </w:r>
        <w:r w:rsidR="006D1CAD">
          <w:rPr>
            <w:noProof/>
            <w:webHidden/>
          </w:rPr>
          <w:fldChar w:fldCharType="separate"/>
        </w:r>
        <w:r w:rsidR="006D1CAD">
          <w:rPr>
            <w:noProof/>
            <w:webHidden/>
          </w:rPr>
          <w:t>4</w:t>
        </w:r>
        <w:r w:rsidR="006D1CAD">
          <w:rPr>
            <w:noProof/>
            <w:webHidden/>
          </w:rPr>
          <w:fldChar w:fldCharType="end"/>
        </w:r>
      </w:hyperlink>
    </w:p>
    <w:p w14:paraId="3642D625" w14:textId="59646804" w:rsidR="006D1CAD" w:rsidRDefault="006D1CAD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14809" w:history="1">
        <w:r w:rsidRPr="000F466B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Einlesen der CSV-Dateien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1E0802" w14:textId="1C168EE1" w:rsidR="006D1CAD" w:rsidRDefault="006D1CAD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14810" w:history="1">
        <w:r w:rsidRPr="000F466B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Betrachtete Messstationen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42601E7" w14:textId="14A61DD2" w:rsidR="006D1CAD" w:rsidRDefault="006D1CAD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14811" w:history="1">
        <w:r w:rsidRPr="000F466B">
          <w:rPr>
            <w:rStyle w:val="Hyperlink"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Formeln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123D835" w14:textId="3F5C1930" w:rsidR="006D1CAD" w:rsidRDefault="006D1CAD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12" w:history="1">
        <w:r w:rsidRPr="000F466B">
          <w:rPr>
            <w:rStyle w:val="Hyperlink"/>
            <w:noProof/>
          </w:rPr>
          <w:t>4.1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Dauerschallpegel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2A2233" w14:textId="751F4DDA" w:rsidR="006D1CAD" w:rsidRDefault="006D1CAD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13" w:history="1">
        <w:r w:rsidRPr="000F466B">
          <w:rPr>
            <w:rStyle w:val="Hyperlink"/>
            <w:noProof/>
          </w:rPr>
          <w:t>4.2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Erfassungsdauern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66EDA2B" w14:textId="59875089" w:rsidR="006D1CAD" w:rsidRDefault="006D1CAD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14814" w:history="1">
        <w:r w:rsidRPr="000F466B">
          <w:rPr>
            <w:rStyle w:val="Hyperlink"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Graphen und Statistiken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5B4682E" w14:textId="624EDFC3" w:rsidR="006D1CAD" w:rsidRDefault="006D1CAD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15" w:history="1">
        <w:r w:rsidRPr="000F466B">
          <w:rPr>
            <w:rStyle w:val="Hyperlink"/>
            <w:noProof/>
          </w:rPr>
          <w:t>5.1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Dauerschallpegel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50D8E44" w14:textId="0F79B3F9" w:rsidR="006D1CAD" w:rsidRDefault="006D1CAD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16" w:history="1">
        <w:r w:rsidRPr="000F466B">
          <w:rPr>
            <w:rStyle w:val="Hyperlink"/>
            <w:noProof/>
          </w:rPr>
          <w:t>5.2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Erfasste Fl</w:t>
        </w:r>
        <w:r w:rsidRPr="000F466B">
          <w:rPr>
            <w:rStyle w:val="Hyperlink"/>
            <w:noProof/>
          </w:rPr>
          <w:t>ü</w:t>
        </w:r>
        <w:r w:rsidRPr="000F466B">
          <w:rPr>
            <w:rStyle w:val="Hyperlink"/>
            <w:noProof/>
          </w:rPr>
          <w:t>ge und Erfassungsquoten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417B394" w14:textId="4D04BF4B" w:rsidR="006D1CAD" w:rsidRDefault="006D1CAD">
      <w:pPr>
        <w:pStyle w:val="Verzeichnis2"/>
        <w:tabs>
          <w:tab w:val="left" w:pos="880"/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17" w:history="1">
        <w:r w:rsidRPr="000F466B">
          <w:rPr>
            <w:rStyle w:val="Hyperlink"/>
            <w:noProof/>
          </w:rPr>
          <w:t>5.3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Gleichzeitige Ereignisse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C50E552" w14:textId="2855459E" w:rsidR="006D1CAD" w:rsidRDefault="006D1CAD">
      <w:pPr>
        <w:pStyle w:val="Verzeichnis1"/>
        <w:rPr>
          <w:rFonts w:asciiTheme="minorHAnsi" w:eastAsiaTheme="minorEastAsia" w:hAnsiTheme="minorHAnsi" w:cstheme="minorBidi"/>
          <w:noProof/>
        </w:rPr>
      </w:pPr>
      <w:hyperlink w:anchor="_Toc194414818" w:history="1">
        <w:r w:rsidRPr="000F466B">
          <w:rPr>
            <w:rStyle w:val="Hyperlink"/>
            <w:noProof/>
          </w:rPr>
          <w:t>6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0F466B">
          <w:rPr>
            <w:rStyle w:val="Hyperlink"/>
            <w:noProof/>
          </w:rPr>
          <w:t>Literatur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AA6C75" w14:textId="667A493D" w:rsidR="00126A35" w:rsidRDefault="00BB2D7A">
      <w:r>
        <w:fldChar w:fldCharType="end"/>
      </w:r>
    </w:p>
    <w:p w14:paraId="640F986C" w14:textId="77777777" w:rsidR="00126A35" w:rsidRDefault="00BB2D7A">
      <w:r>
        <w:rPr>
          <w:b/>
          <w:bCs/>
          <w:u w:val="single"/>
        </w:rPr>
        <w:t xml:space="preserve">List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figures</w:t>
      </w:r>
      <w:proofErr w:type="spellEnd"/>
    </w:p>
    <w:p w14:paraId="43C2A441" w14:textId="7E5551FB" w:rsidR="006D1CAD" w:rsidRDefault="00BB2D7A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\h \z \c "fig"</w:instrText>
      </w:r>
      <w:r w:rsidR="006D1CAD">
        <w:fldChar w:fldCharType="separate"/>
      </w:r>
      <w:hyperlink w:anchor="_Toc194414819" w:history="1">
        <w:r w:rsidR="006D1CAD" w:rsidRPr="00C46017">
          <w:rPr>
            <w:rStyle w:val="Hyperlink"/>
            <w:b/>
            <w:noProof/>
          </w:rPr>
          <w:t xml:space="preserve">Abb. 1: </w:t>
        </w:r>
        <w:r w:rsidR="006D1CAD" w:rsidRPr="00C46017">
          <w:rPr>
            <w:rStyle w:val="Hyperlink"/>
            <w:noProof/>
          </w:rPr>
          <w:t>Karte der Messpunkte</w:t>
        </w:r>
        <w:r w:rsidR="006D1CAD">
          <w:rPr>
            <w:noProof/>
            <w:webHidden/>
          </w:rPr>
          <w:tab/>
        </w:r>
        <w:r w:rsidR="006D1CAD">
          <w:rPr>
            <w:noProof/>
            <w:webHidden/>
          </w:rPr>
          <w:fldChar w:fldCharType="begin"/>
        </w:r>
        <w:r w:rsidR="006D1CAD">
          <w:rPr>
            <w:noProof/>
            <w:webHidden/>
          </w:rPr>
          <w:instrText xml:space="preserve"> PAGEREF _Toc194414819 \h </w:instrText>
        </w:r>
        <w:r w:rsidR="006D1CAD">
          <w:rPr>
            <w:noProof/>
            <w:webHidden/>
          </w:rPr>
        </w:r>
        <w:r w:rsidR="006D1CAD">
          <w:rPr>
            <w:noProof/>
            <w:webHidden/>
          </w:rPr>
          <w:fldChar w:fldCharType="separate"/>
        </w:r>
        <w:r w:rsidR="006D1CAD">
          <w:rPr>
            <w:noProof/>
            <w:webHidden/>
          </w:rPr>
          <w:t>5</w:t>
        </w:r>
        <w:r w:rsidR="006D1CAD">
          <w:rPr>
            <w:noProof/>
            <w:webHidden/>
          </w:rPr>
          <w:fldChar w:fldCharType="end"/>
        </w:r>
      </w:hyperlink>
    </w:p>
    <w:p w14:paraId="1D2436B2" w14:textId="41A86D6B" w:rsidR="006D1CAD" w:rsidRDefault="006D1CAD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20" w:history="1">
        <w:r w:rsidRPr="00C46017">
          <w:rPr>
            <w:rStyle w:val="Hyperlink"/>
            <w:b/>
            <w:noProof/>
          </w:rPr>
          <w:t xml:space="preserve">Abb. 2: </w:t>
        </w:r>
        <w:r w:rsidRPr="00C46017">
          <w:rPr>
            <w:rStyle w:val="Hyperlink"/>
            <w:noProof/>
          </w:rPr>
          <w:t>Graphische Darstellung der Daten mit dem jeweils präferierten Fangradius.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152FF6B" w14:textId="6D87654E" w:rsidR="006D1CAD" w:rsidRDefault="006D1CAD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21" w:history="1">
        <w:r w:rsidRPr="00C46017">
          <w:rPr>
            <w:rStyle w:val="Hyperlink"/>
            <w:b/>
            <w:noProof/>
          </w:rPr>
          <w:t xml:space="preserve">Abb. 3: </w:t>
        </w:r>
        <w:r w:rsidRPr="00C46017">
          <w:rPr>
            <w:rStyle w:val="Hyperlink"/>
            <w:noProof/>
          </w:rPr>
          <w:t>Graphische Darstellung der Daten nach Fangradius. Die Teilgraphen mit den von Herrn Weise präferierten Fangradien sind rot umrandet.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81D5A8D" w14:textId="3BE3CA04" w:rsidR="006D1CAD" w:rsidRDefault="006D1CAD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22" w:history="1">
        <w:r w:rsidRPr="00C46017">
          <w:rPr>
            <w:rStyle w:val="Hyperlink"/>
            <w:b/>
            <w:noProof/>
          </w:rPr>
          <w:t xml:space="preserve">Abb. 4: </w:t>
        </w:r>
        <w:r w:rsidRPr="00C46017">
          <w:rPr>
            <w:rStyle w:val="Hyperlink"/>
            <w:noProof/>
          </w:rPr>
          <w:t>Graphische Darstellung des ermittelten Leq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927B348" w14:textId="03350F9A" w:rsidR="006D1CAD" w:rsidRDefault="006D1CAD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23" w:history="1">
        <w:r w:rsidRPr="00C46017">
          <w:rPr>
            <w:rStyle w:val="Hyperlink"/>
            <w:b/>
            <w:noProof/>
          </w:rPr>
          <w:t xml:space="preserve">Abb. 5: </w:t>
        </w:r>
        <w:r w:rsidRPr="00C46017">
          <w:rPr>
            <w:rStyle w:val="Hyperlink"/>
            <w:noProof/>
          </w:rPr>
          <w:t>n1 und n2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315A5C0" w14:textId="0B2FA16C" w:rsidR="006D1CAD" w:rsidRDefault="006D1CAD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24" w:history="1">
        <w:r w:rsidRPr="00C46017">
          <w:rPr>
            <w:rStyle w:val="Hyperlink"/>
            <w:b/>
            <w:noProof/>
          </w:rPr>
          <w:t xml:space="preserve">Abb. 6: </w:t>
        </w:r>
        <w:r w:rsidRPr="00C46017">
          <w:rPr>
            <w:rStyle w:val="Hyperlink"/>
            <w:noProof/>
          </w:rPr>
          <w:t>Graphische Darstellung der Erfassungsquote nach Gewichtsklasse.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084935C" w14:textId="5F6567BB" w:rsidR="006D1CAD" w:rsidRDefault="006D1CAD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25" w:history="1">
        <w:r w:rsidRPr="00C46017">
          <w:rPr>
            <w:rStyle w:val="Hyperlink"/>
            <w:b/>
            <w:noProof/>
          </w:rPr>
          <w:t xml:space="preserve">Abb. 7: </w:t>
        </w:r>
        <w:r w:rsidRPr="00C46017">
          <w:rPr>
            <w:rStyle w:val="Hyperlink"/>
            <w:noProof/>
          </w:rPr>
          <w:t>Graphische Darstellung der Erfassungsquote nach Gewichtsklasse und als Funktion der Tagesstunde.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9161DBF" w14:textId="06D28678" w:rsidR="006D1CAD" w:rsidRDefault="006D1CAD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26" w:history="1">
        <w:r w:rsidRPr="00C46017">
          <w:rPr>
            <w:rStyle w:val="Hyperlink"/>
            <w:b/>
            <w:noProof/>
          </w:rPr>
          <w:t xml:space="preserve">Abb. 8: </w:t>
        </w:r>
        <w:r w:rsidRPr="00C46017">
          <w:rPr>
            <w:rStyle w:val="Hyperlink"/>
            <w:noProof/>
          </w:rPr>
          <w:t>Graphische Darstellung der Messschwelle als Funktion der Tagesstunde.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07FDC63" w14:textId="5C32F9D0" w:rsidR="006D1CAD" w:rsidRDefault="006D1CAD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hyperlink w:anchor="_Toc194414827" w:history="1">
        <w:r w:rsidRPr="00C46017">
          <w:rPr>
            <w:rStyle w:val="Hyperlink"/>
            <w:b/>
            <w:noProof/>
          </w:rPr>
          <w:t xml:space="preserve">Abb. 9: </w:t>
        </w:r>
        <w:r w:rsidRPr="00C46017">
          <w:rPr>
            <w:rStyle w:val="Hyperlink"/>
            <w:noProof/>
          </w:rPr>
          <w:t>Beispiele von Ereignissen, die zu gleichen Zeit erfasst wurden.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_Toc194414827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DC04D73" w14:textId="34369E0E" w:rsidR="00126A35" w:rsidRDefault="00BB2D7A">
      <w:r>
        <w:fldChar w:fldCharType="end"/>
      </w:r>
    </w:p>
    <w:p w14:paraId="2567E602" w14:textId="77777777" w:rsidR="00126A35" w:rsidRDefault="00BB2D7A">
      <w:r>
        <w:rPr>
          <w:b/>
          <w:bCs/>
          <w:u w:val="single"/>
        </w:rPr>
        <w:t xml:space="preserve">List </w:t>
      </w:r>
      <w:proofErr w:type="spellStart"/>
      <w:r>
        <w:rPr>
          <w:b/>
          <w:bCs/>
          <w:u w:val="single"/>
        </w:rPr>
        <w:t>of</w:t>
      </w:r>
      <w:proofErr w:type="spellEnd"/>
      <w:r>
        <w:rPr>
          <w:b/>
          <w:bCs/>
          <w:u w:val="single"/>
        </w:rPr>
        <w:t xml:space="preserve"> </w:t>
      </w:r>
      <w:proofErr w:type="spellStart"/>
      <w:r>
        <w:rPr>
          <w:b/>
          <w:bCs/>
          <w:u w:val="single"/>
        </w:rPr>
        <w:t>tables</w:t>
      </w:r>
      <w:proofErr w:type="spellEnd"/>
    </w:p>
    <w:p w14:paraId="204E5C5F" w14:textId="7CF1316A" w:rsidR="006D1CAD" w:rsidRDefault="00BB2D7A">
      <w:pPr>
        <w:pStyle w:val="Abbildungsverzeichnis"/>
        <w:tabs>
          <w:tab w:val="right" w:leader="dot" w:pos="9627"/>
        </w:tabs>
        <w:rPr>
          <w:rFonts w:asciiTheme="minorHAnsi" w:eastAsiaTheme="minorEastAsia" w:hAnsiTheme="minorHAnsi" w:cstheme="minorBidi"/>
          <w:noProof/>
        </w:rPr>
      </w:pPr>
      <w:r>
        <w:fldChar w:fldCharType="begin"/>
      </w:r>
      <w:r>
        <w:instrText>TOC \h \z \c "tab"</w:instrText>
      </w:r>
      <w:r w:rsidR="006D1CAD">
        <w:fldChar w:fldCharType="separate"/>
      </w:r>
      <w:hyperlink w:anchor="_Toc194414828" w:history="1">
        <w:r w:rsidR="006D1CAD" w:rsidRPr="005E58A5">
          <w:rPr>
            <w:rStyle w:val="Hyperlink"/>
            <w:b/>
            <w:noProof/>
          </w:rPr>
          <w:t xml:space="preserve">Tab. 1:  </w:t>
        </w:r>
        <w:r w:rsidR="006D1CAD" w:rsidRPr="005E58A5">
          <w:rPr>
            <w:rStyle w:val="Hyperlink"/>
            <w:noProof/>
          </w:rPr>
          <w:t>Graphische Darstellung der Erfassungsquote nach Gewichtsklasse. Dabei steht erk für akustisch erkannt, unerk für akustisch nicht erkannt, gleichz für gleichzeitige Ereignisse und einz für einzelne, nicht gleichzeitige Ereignisse.</w:t>
        </w:r>
        <w:r w:rsidR="006D1CAD">
          <w:rPr>
            <w:noProof/>
            <w:webHidden/>
          </w:rPr>
          <w:tab/>
        </w:r>
        <w:r w:rsidR="006D1CAD">
          <w:rPr>
            <w:noProof/>
            <w:webHidden/>
          </w:rPr>
          <w:fldChar w:fldCharType="begin"/>
        </w:r>
        <w:r w:rsidR="006D1CAD">
          <w:rPr>
            <w:noProof/>
            <w:webHidden/>
          </w:rPr>
          <w:instrText xml:space="preserve"> PAGEREF _Toc194414828 \h </w:instrText>
        </w:r>
        <w:r w:rsidR="006D1CAD">
          <w:rPr>
            <w:noProof/>
            <w:webHidden/>
          </w:rPr>
        </w:r>
        <w:r w:rsidR="006D1CAD">
          <w:rPr>
            <w:noProof/>
            <w:webHidden/>
          </w:rPr>
          <w:fldChar w:fldCharType="separate"/>
        </w:r>
        <w:r w:rsidR="006D1CAD">
          <w:rPr>
            <w:noProof/>
            <w:webHidden/>
          </w:rPr>
          <w:t>13</w:t>
        </w:r>
        <w:r w:rsidR="006D1CAD">
          <w:rPr>
            <w:noProof/>
            <w:webHidden/>
          </w:rPr>
          <w:fldChar w:fldCharType="end"/>
        </w:r>
      </w:hyperlink>
    </w:p>
    <w:p w14:paraId="0C207C31" w14:textId="793A6400" w:rsidR="00126A35" w:rsidRDefault="00BB2D7A">
      <w:r>
        <w:fldChar w:fldCharType="end"/>
      </w:r>
    </w:p>
    <w:p w14:paraId="554926C9" w14:textId="77777777" w:rsidR="00126A35" w:rsidRDefault="00BB2D7A">
      <w:r>
        <w:br w:type="page"/>
      </w:r>
    </w:p>
    <w:p w14:paraId="7261D5B1" w14:textId="77777777" w:rsidR="00126A35" w:rsidRDefault="00BB2D7A">
      <w:r>
        <w:lastRenderedPageBreak/>
        <w:t xml:space="preserve">Diese Analyse wurde in </w:t>
      </w:r>
      <w:proofErr w:type="spellStart"/>
      <w:r>
        <w:t>RMarkdown</w:t>
      </w:r>
      <w:proofErr w:type="spellEnd"/>
      <w:r>
        <w:t xml:space="preserve"> geschrieben. Zum technischen Hintergrund siehe Xie (2015). Der Code der Analyse und die verwendeten Eingangsdaten wird unter</w:t>
      </w:r>
      <w:r>
        <w:t xml:space="preserve"> dem öffentlich zugänglichen Repositorium </w:t>
      </w:r>
      <w:hyperlink r:id="rId7">
        <w:r>
          <w:rPr>
            <w:rStyle w:val="Hyperlink"/>
          </w:rPr>
          <w:t>https://github.com/Ma-Loma/DFLD_Erfassungsraten.git</w:t>
        </w:r>
      </w:hyperlink>
      <w:r>
        <w:t xml:space="preserve"> versioniert.</w:t>
      </w:r>
    </w:p>
    <w:p w14:paraId="2E4FDDFD" w14:textId="77777777" w:rsidR="00126A35" w:rsidRDefault="00BB2D7A">
      <w:pPr>
        <w:pStyle w:val="berschrift1"/>
      </w:pPr>
      <w:bookmarkStart w:id="0" w:name="ausgangsfragen"/>
      <w:bookmarkStart w:id="1" w:name="_Toc194414808"/>
      <w:r>
        <w:t>Ausgangsfragen</w:t>
      </w:r>
      <w:bookmarkEnd w:id="1"/>
    </w:p>
    <w:p w14:paraId="490401F6" w14:textId="77777777" w:rsidR="00126A35" w:rsidRDefault="00BB2D7A">
      <w:pPr>
        <w:numPr>
          <w:ilvl w:val="0"/>
          <w:numId w:val="15"/>
        </w:numPr>
      </w:pPr>
      <w:r>
        <w:t xml:space="preserve">Sind die Standorte der kommunalen Messstellen geeignet, um das </w:t>
      </w:r>
      <w:r>
        <w:t>bestehende Messnetz zu ergänzen?</w:t>
      </w:r>
    </w:p>
    <w:p w14:paraId="39CC060C" w14:textId="77777777" w:rsidR="00126A35" w:rsidRDefault="00BB2D7A">
      <w:pPr>
        <w:numPr>
          <w:ilvl w:val="0"/>
          <w:numId w:val="15"/>
        </w:numPr>
      </w:pPr>
      <w:r>
        <w:t>Welcher Einfluss haben der Fangradius und weitere Parameter auf die Erfassungsrate der kommunalen Messstationen?</w:t>
      </w:r>
    </w:p>
    <w:p w14:paraId="6310BF5E" w14:textId="77777777" w:rsidR="00126A35" w:rsidRDefault="00BB2D7A">
      <w:pPr>
        <w:pStyle w:val="berschrift1"/>
      </w:pPr>
      <w:bookmarkStart w:id="2" w:name="einlesen-der-csv-dateien"/>
      <w:bookmarkStart w:id="3" w:name="_Toc194414809"/>
      <w:bookmarkEnd w:id="0"/>
      <w:r>
        <w:t>Einlesen der CSV-Dateien</w:t>
      </w:r>
      <w:bookmarkEnd w:id="3"/>
    </w:p>
    <w:p w14:paraId="148A5E28" w14:textId="77777777" w:rsidR="00126A35" w:rsidRDefault="00BB2D7A">
      <w:r>
        <w:t xml:space="preserve">Von den von Herrn Weise bereitgestellten Daten lese ich zunächst nur die mit von ihm </w:t>
      </w:r>
      <w:r>
        <w:t>präferierten Fangradien in R ein.</w:t>
      </w:r>
    </w:p>
    <w:p w14:paraId="1B4AD251" w14:textId="77777777" w:rsidR="00126A35" w:rsidRDefault="00BB2D7A">
      <w:r>
        <w:t>In diesen Daten habe ich dann noch die Zeitdaten besser für R verarbeitbar gemacht.</w:t>
      </w:r>
    </w:p>
    <w:p w14:paraId="2073203B" w14:textId="77777777" w:rsidR="00126A35" w:rsidRDefault="00BB2D7A">
      <w:pPr>
        <w:pStyle w:val="berschrift1"/>
      </w:pPr>
      <w:bookmarkStart w:id="4" w:name="betrachtete-messstationen"/>
      <w:bookmarkStart w:id="5" w:name="_Toc194414810"/>
      <w:bookmarkEnd w:id="2"/>
      <w:r>
        <w:t>Betrachtete Messstationen</w:t>
      </w:r>
      <w:bookmarkEnd w:id="5"/>
    </w:p>
    <w:p w14:paraId="7BA830C0" w14:textId="2D47A95B" w:rsidR="00126A35" w:rsidRDefault="00BB2D7A">
      <w:r>
        <w:t xml:space="preserve">Von den in Abb. </w:t>
      </w:r>
      <w:hyperlink w:anchor="MPKarte">
        <w:r>
          <w:fldChar w:fldCharType="begin"/>
        </w:r>
        <w:r>
          <w:instrText xml:space="preserve"> REF MPKarte \h</w:instrText>
        </w:r>
        <w:r w:rsidR="006D1CAD">
          <w:fldChar w:fldCharType="separate"/>
        </w:r>
        <w:r w:rsidR="006D1CAD">
          <w:rPr>
            <w:b/>
            <w:noProof/>
          </w:rPr>
          <w:t>1</w:t>
        </w:r>
        <w:r>
          <w:fldChar w:fldCharType="end"/>
        </w:r>
      </w:hyperlink>
      <w:r>
        <w:t xml:space="preserve"> dargestellten Messpunkten wurden die fünf DFLD Stationen Hanau/Steinheim 1, Rodgau, Wiesbaden/Erbenheim, Mainz/Universitätsmedizin, Frankfurt/Gallus betrachtet.</w:t>
      </w:r>
    </w:p>
    <w:p w14:paraId="7E63343A" w14:textId="77777777" w:rsidR="00126A35" w:rsidRDefault="00BB2D7A">
      <w:r>
        <w:rPr>
          <w:noProof/>
        </w:rPr>
        <w:drawing>
          <wp:inline distT="0" distB="0" distL="0" distR="0" wp14:anchorId="63FC5F6A" wp14:editId="63E54291">
            <wp:extent cx="6126480" cy="36576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D7864A" w14:textId="09A7A574" w:rsidR="00126A35" w:rsidRDefault="00BB2D7A">
      <w:pPr>
        <w:pStyle w:val="Abbildung"/>
      </w:pPr>
      <w:bookmarkStart w:id="6" w:name="_Toc194414819"/>
      <w:r>
        <w:rPr>
          <w:b/>
        </w:rPr>
        <w:lastRenderedPageBreak/>
        <w:t xml:space="preserve">Abb. </w:t>
      </w:r>
      <w:bookmarkStart w:id="7" w:name="MPKarte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1</w:t>
      </w:r>
      <w:r>
        <w:rPr>
          <w:b/>
        </w:rPr>
        <w:fldChar w:fldCharType="end"/>
      </w:r>
      <w:bookmarkEnd w:id="7"/>
      <w:r>
        <w:rPr>
          <w:b/>
        </w:rPr>
        <w:t xml:space="preserve">: </w:t>
      </w:r>
      <w:r>
        <w:t>Karte der Messpunkte</w:t>
      </w:r>
      <w:bookmarkEnd w:id="6"/>
    </w:p>
    <w:p w14:paraId="6D478A0A" w14:textId="41619B5C" w:rsidR="00126A35" w:rsidRDefault="00BB2D7A">
      <w:r>
        <w:t>Graphische Darstellung mit präferie</w:t>
      </w:r>
      <w:r>
        <w:t xml:space="preserve">rtem Fangradius in Abb. </w:t>
      </w:r>
      <w:hyperlink w:anchor="Scatterplots1">
        <w:r>
          <w:fldChar w:fldCharType="begin"/>
        </w:r>
        <w:r>
          <w:instrText xml:space="preserve"> REF Scatterplots1 \h</w:instrText>
        </w:r>
        <w:r w:rsidR="006D1CAD">
          <w:fldChar w:fldCharType="separate"/>
        </w:r>
        <w:r w:rsidR="006D1CAD">
          <w:rPr>
            <w:b/>
            <w:noProof/>
          </w:rPr>
          <w:t>2</w:t>
        </w:r>
        <w:r>
          <w:fldChar w:fldCharType="end"/>
        </w:r>
      </w:hyperlink>
      <w:r>
        <w:t xml:space="preserve"> und mit allen Fangradien in </w:t>
      </w:r>
      <w:hyperlink w:anchor="Scatterplots1f">
        <w:r>
          <w:fldChar w:fldCharType="begin"/>
        </w:r>
        <w:r>
          <w:instrText xml:space="preserve"> REF Scatterplots1f \h \r</w:instrText>
        </w:r>
        <w:r w:rsidR="006D1CAD">
          <w:fldChar w:fldCharType="separate"/>
        </w:r>
        <w:r w:rsidR="006D1CAD">
          <w:t>0</w:t>
        </w:r>
        <w:r>
          <w:fldChar w:fldCharType="end"/>
        </w:r>
      </w:hyperlink>
      <w:r>
        <w:t>.</w:t>
      </w:r>
    </w:p>
    <w:p w14:paraId="6C879492" w14:textId="77777777" w:rsidR="00126A35" w:rsidRDefault="00BB2D7A">
      <w:r>
        <w:rPr>
          <w:noProof/>
        </w:rPr>
        <w:drawing>
          <wp:inline distT="0" distB="0" distL="0" distR="0" wp14:anchorId="6D37A571" wp14:editId="0AD2C80E">
            <wp:extent cx="6126480" cy="36576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5B9775" w14:textId="35F78D00" w:rsidR="00126A35" w:rsidRDefault="00BB2D7A">
      <w:pPr>
        <w:pStyle w:val="Abbildung"/>
      </w:pPr>
      <w:bookmarkStart w:id="8" w:name="_Toc194414820"/>
      <w:r>
        <w:rPr>
          <w:b/>
        </w:rPr>
        <w:t xml:space="preserve">Abb. </w:t>
      </w:r>
      <w:bookmarkStart w:id="9" w:name="Scatterplots1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2</w:t>
      </w:r>
      <w:r>
        <w:rPr>
          <w:b/>
        </w:rPr>
        <w:fldChar w:fldCharType="end"/>
      </w:r>
      <w:bookmarkEnd w:id="9"/>
      <w:r>
        <w:rPr>
          <w:b/>
        </w:rPr>
        <w:t xml:space="preserve">: </w:t>
      </w:r>
      <w:r>
        <w:t>Graphische Darstellung der Daten mit dem jeweils präferierten Fangradius.</w:t>
      </w:r>
      <w:bookmarkEnd w:id="8"/>
    </w:p>
    <w:p w14:paraId="5CCE2511" w14:textId="77777777" w:rsidR="00126A35" w:rsidRDefault="00BB2D7A">
      <w:r>
        <w:rPr>
          <w:noProof/>
        </w:rPr>
        <w:lastRenderedPageBreak/>
        <w:drawing>
          <wp:inline distT="0" distB="0" distL="0" distR="0" wp14:anchorId="5351790E" wp14:editId="779E0239">
            <wp:extent cx="6126480" cy="50292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70D48A" w14:textId="09D76D7E" w:rsidR="00126A35" w:rsidRDefault="00BB2D7A">
      <w:pPr>
        <w:pStyle w:val="Abbildung"/>
      </w:pPr>
      <w:bookmarkStart w:id="10" w:name="_Toc194414821"/>
      <w:r>
        <w:rPr>
          <w:b/>
        </w:rPr>
        <w:t xml:space="preserve">Abb. </w:t>
      </w:r>
      <w:bookmarkStart w:id="11" w:name="Scatterplots1f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3</w:t>
      </w:r>
      <w:r>
        <w:rPr>
          <w:b/>
        </w:rPr>
        <w:fldChar w:fldCharType="end"/>
      </w:r>
      <w:bookmarkEnd w:id="11"/>
      <w:r>
        <w:rPr>
          <w:b/>
        </w:rPr>
        <w:t xml:space="preserve">: </w:t>
      </w:r>
      <w:r>
        <w:t>Graphische Darstellung der Daten nach Fangradius. Die Teilgraphen mit den von Herrn Weise präferierten Fangradien sind rot umrandet.</w:t>
      </w:r>
      <w:bookmarkEnd w:id="10"/>
    </w:p>
    <w:p w14:paraId="6296AA64" w14:textId="77777777" w:rsidR="00126A35" w:rsidRDefault="00BB2D7A">
      <w:pPr>
        <w:pStyle w:val="berschrift1"/>
      </w:pPr>
      <w:bookmarkStart w:id="12" w:name="formeln"/>
      <w:bookmarkStart w:id="13" w:name="_Toc194414811"/>
      <w:bookmarkEnd w:id="4"/>
      <w:r>
        <w:t>Formeln</w:t>
      </w:r>
      <w:bookmarkEnd w:id="13"/>
    </w:p>
    <w:p w14:paraId="4913ACB3" w14:textId="77777777" w:rsidR="00126A35" w:rsidRDefault="00BB2D7A">
      <w:pPr>
        <w:pStyle w:val="berschrift2"/>
      </w:pPr>
      <w:bookmarkStart w:id="14" w:name="dauerschallpegel"/>
      <w:bookmarkStart w:id="15" w:name="_Toc194414812"/>
      <w:r>
        <w:t>Dauerschallpegel</w:t>
      </w:r>
      <w:bookmarkEnd w:id="15"/>
    </w:p>
    <w:p w14:paraId="12D517DC" w14:textId="77777777" w:rsidR="00126A35" w:rsidRDefault="00BB2D7A">
      <w:r>
        <w:t>Der Dauerschalldruckpegel gemäß DIN 45643:2011 ist definiert als</w:t>
      </w:r>
    </w:p>
    <w:p w14:paraId="14011BAE" w14:textId="77777777" w:rsidR="00126A35" w:rsidRDefault="00BB2D7A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eq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m:rPr>
              <m:sty m:val="p"/>
            </m:rPr>
            <w:rPr>
              <w:rFonts w:ascii="Cambria Math" w:hAnsi="Cambria Math"/>
            </w:rPr>
            <m:t>⋅</m:t>
          </m:r>
          <m:r>
            <m:rPr>
              <m:nor/>
            </m:rPr>
            <m:t>lg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10</m:t>
                      </m:r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p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A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E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,</m:t>
                          </m:r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/</m:t>
                      </m:r>
                      <m:r>
                        <w:rPr>
                          <w:rFonts w:ascii="Cambria Math" w:hAnsi="Cambria Math"/>
                        </w:rPr>
                        <m:t>10 </m:t>
                      </m:r>
                      <m:r>
                        <m:rPr>
                          <m:nor/>
                        </m:rPr>
                        <m:t>dB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 </m:t>
          </m:r>
          <m:r>
            <m:rPr>
              <m:nor/>
            </m:rPr>
            <m:t>dB</m:t>
          </m:r>
        </m:oMath>
      </m:oMathPara>
    </w:p>
    <w:p w14:paraId="098FA400" w14:textId="77777777" w:rsidR="00126A35" w:rsidRDefault="00BB2D7A">
      <w:r>
        <w:t>mit</w:t>
      </w:r>
    </w:p>
    <w:p w14:paraId="669359E8" w14:textId="77777777" w:rsidR="00126A35" w:rsidRDefault="00BB2D7A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</m:t>
              </m:r>
            </m:e>
            <m:sub>
              <m:r>
                <w:rPr>
                  <w:rFonts w:ascii="Cambria Math" w:hAnsi="Cambria Math"/>
                </w:rPr>
                <m:t>p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E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10</m:t>
          </m:r>
          <m:r>
            <m:rPr>
              <m:nor/>
            </m:rPr>
            <m:t>lg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  <m:r>
                <m:rPr>
                  <m:sty m:val="p"/>
                </m:rPr>
                <w:rPr>
                  <w:rFonts w:ascii="Cambria Math" w:hAnsi="Cambria Math"/>
                </w:rPr>
                <m:t>∫</m:t>
              </m:r>
              <m:r>
                <w:rPr>
                  <w:rFonts w:ascii="Cambria Math" w:hAnsi="Cambria Math"/>
                </w:rPr>
                <m:t>dt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,</m:t>
                      </m:r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t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 2</m:t>
                      </m:r>
                    </m:sup>
                  </m:sSubSup>
                </m:den>
              </m:f>
            </m:e>
          </m:d>
          <m:r>
            <w:rPr>
              <w:rFonts w:ascii="Cambria Math" w:hAnsi="Cambria Math"/>
            </w:rPr>
            <m:t> 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=SEL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3DED052E" w14:textId="77777777" w:rsidR="00126A35" w:rsidRDefault="00BB2D7A">
      <w:pPr>
        <w:pStyle w:val="berschrift2"/>
      </w:pPr>
      <w:bookmarkStart w:id="16" w:name="erfassungsdauern"/>
      <w:bookmarkStart w:id="17" w:name="_Toc194414813"/>
      <w:bookmarkEnd w:id="14"/>
      <w:r>
        <w:lastRenderedPageBreak/>
        <w:t>Erfassungsdauern</w:t>
      </w:r>
      <w:bookmarkEnd w:id="17"/>
    </w:p>
    <w:p w14:paraId="48EC7EC4" w14:textId="77777777" w:rsidR="00126A35" w:rsidRDefault="00BB2D7A">
      <w:r>
        <w:t>Eine gewisse Herausforderung ist die korrekte Erfassung der Erfa</w:t>
      </w:r>
      <w:r>
        <w:t>ssungsdauern.</w:t>
      </w:r>
    </w:p>
    <w:p w14:paraId="33C802DD" w14:textId="77777777" w:rsidR="00126A35" w:rsidRDefault="00BB2D7A">
      <w:r>
        <w:t>So ist beispielsweise die Dauer der Nacht bei Zeitumstellungen unterschiedlich:</w:t>
      </w: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1316"/>
        <w:gridCol w:w="1536"/>
        <w:gridCol w:w="5939"/>
        <w:gridCol w:w="1303"/>
      </w:tblGrid>
      <w:tr w:rsidR="00126A35" w14:paraId="3DA87A91" w14:textId="77777777">
        <w:trPr>
          <w:tblHeader/>
          <w:jc w:val="center"/>
        </w:trPr>
        <w:tc>
          <w:tcPr>
            <w:tcW w:w="131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22B413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ZeitLabel</w:t>
            </w:r>
            <w:proofErr w:type="spellEnd"/>
          </w:p>
        </w:tc>
        <w:tc>
          <w:tcPr>
            <w:tcW w:w="153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6303F0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Datum</w:t>
            </w:r>
          </w:p>
        </w:tc>
        <w:tc>
          <w:tcPr>
            <w:tcW w:w="5939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AC927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Intervall</w:t>
            </w:r>
          </w:p>
        </w:tc>
        <w:tc>
          <w:tcPr>
            <w:tcW w:w="130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23DB80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Dauer [s]</w:t>
            </w:r>
          </w:p>
        </w:tc>
      </w:tr>
      <w:tr w:rsidR="00126A35" w14:paraId="1C51987A" w14:textId="77777777">
        <w:trPr>
          <w:jc w:val="center"/>
        </w:trPr>
        <w:tc>
          <w:tcPr>
            <w:tcW w:w="131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372E7F1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</w:t>
            </w:r>
          </w:p>
        </w:tc>
        <w:tc>
          <w:tcPr>
            <w:tcW w:w="153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38C52A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2025-03-29</w:t>
            </w:r>
          </w:p>
        </w:tc>
        <w:tc>
          <w:tcPr>
            <w:tcW w:w="5939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F0DA70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2025-03-29 22:00:00 CET--2025-03-30 06:00:00 CEST</w:t>
            </w:r>
          </w:p>
        </w:tc>
        <w:tc>
          <w:tcPr>
            <w:tcW w:w="130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F8D009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25.200</w:t>
            </w:r>
          </w:p>
        </w:tc>
      </w:tr>
      <w:tr w:rsidR="00126A35" w14:paraId="6FD0FC1D" w14:textId="77777777">
        <w:trPr>
          <w:jc w:val="center"/>
        </w:trPr>
        <w:tc>
          <w:tcPr>
            <w:tcW w:w="131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3446F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N</w:t>
            </w:r>
          </w:p>
        </w:tc>
        <w:tc>
          <w:tcPr>
            <w:tcW w:w="153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750E11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2025-03-30</w:t>
            </w:r>
          </w:p>
        </w:tc>
        <w:tc>
          <w:tcPr>
            <w:tcW w:w="5939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FA9A7C7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2025-03-30 22:00:00 CEST--2025-03-31 06:00:00 CEST</w:t>
            </w:r>
          </w:p>
        </w:tc>
        <w:tc>
          <w:tcPr>
            <w:tcW w:w="130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63736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28.800</w:t>
            </w:r>
          </w:p>
        </w:tc>
      </w:tr>
    </w:tbl>
    <w:p w14:paraId="3F64DB26" w14:textId="77777777" w:rsidR="00126A35" w:rsidRDefault="00BB2D7A">
      <w:pPr>
        <w:pStyle w:val="berschrift1"/>
      </w:pPr>
      <w:bookmarkStart w:id="18" w:name="graphen-und-statistiken"/>
      <w:bookmarkStart w:id="19" w:name="_Toc194414814"/>
      <w:bookmarkEnd w:id="12"/>
      <w:bookmarkEnd w:id="16"/>
      <w:r>
        <w:t>Graphen und Statistiken</w:t>
      </w:r>
      <w:bookmarkEnd w:id="19"/>
    </w:p>
    <w:p w14:paraId="1B3808F7" w14:textId="77777777" w:rsidR="00126A35" w:rsidRDefault="00BB2D7A">
      <w:pPr>
        <w:pStyle w:val="berschrift2"/>
      </w:pPr>
      <w:bookmarkStart w:id="20" w:name="dauerschallpegel-1"/>
      <w:bookmarkStart w:id="21" w:name="_Toc194414815"/>
      <w:r>
        <w:t>Dauerschallpegel</w:t>
      </w:r>
      <w:bookmarkEnd w:id="21"/>
    </w:p>
    <w:p w14:paraId="4FBC9C22" w14:textId="6D88DD28" w:rsidR="00126A35" w:rsidRDefault="00BB2D7A">
      <w:r>
        <w:t xml:space="preserve">In Abb. </w:t>
      </w:r>
      <w:hyperlink w:anchor="Leq">
        <w:r>
          <w:fldChar w:fldCharType="begin"/>
        </w:r>
        <w:r>
          <w:instrText xml:space="preserve"> REF Leq \h</w:instrText>
        </w:r>
        <w:r w:rsidR="006D1CAD">
          <w:fldChar w:fldCharType="separate"/>
        </w:r>
        <w:r w:rsidR="006D1CAD">
          <w:rPr>
            <w:b/>
            <w:noProof/>
          </w:rPr>
          <w:t>4</w:t>
        </w:r>
        <w:r>
          <w:fldChar w:fldCharType="end"/>
        </w:r>
      </w:hyperlink>
      <w:r>
        <w:t xml:space="preserve"> ist der Dauerschallpegel aller Flieger als Funktion des Fangradius und nach Gewichtsklasse aufgeteilt dargestellt. Der von Herrn Weise präferierte Fangradius ist jeweils mit einer senkrechten Linie mar</w:t>
      </w:r>
      <w:r>
        <w:t>kiert.</w:t>
      </w:r>
    </w:p>
    <w:p w14:paraId="11BEAB3B" w14:textId="77777777" w:rsidR="00126A35" w:rsidRDefault="00BB2D7A">
      <w:r>
        <w:rPr>
          <w:noProof/>
        </w:rPr>
        <w:lastRenderedPageBreak/>
        <w:drawing>
          <wp:inline distT="0" distB="0" distL="0" distR="0" wp14:anchorId="03C83361" wp14:editId="3267CEA8">
            <wp:extent cx="6126480" cy="50292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BBB8F8" w14:textId="4227A5AD" w:rsidR="00126A35" w:rsidRDefault="00BB2D7A">
      <w:pPr>
        <w:pStyle w:val="Abbildung"/>
      </w:pPr>
      <w:bookmarkStart w:id="22" w:name="_Toc194414822"/>
      <w:r>
        <w:rPr>
          <w:b/>
        </w:rPr>
        <w:t xml:space="preserve">Abb. </w:t>
      </w:r>
      <w:bookmarkStart w:id="23" w:name="Leq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4</w:t>
      </w:r>
      <w:r>
        <w:rPr>
          <w:b/>
        </w:rPr>
        <w:fldChar w:fldCharType="end"/>
      </w:r>
      <w:bookmarkEnd w:id="23"/>
      <w:r>
        <w:rPr>
          <w:b/>
        </w:rPr>
        <w:t xml:space="preserve">: </w:t>
      </w:r>
      <w:r>
        <w:t xml:space="preserve">Graphische Darstellung des ermittelten </w:t>
      </w:r>
      <w:proofErr w:type="spellStart"/>
      <w:r>
        <w:t>Leq</w:t>
      </w:r>
      <w:proofErr w:type="spellEnd"/>
      <w:r>
        <w:t xml:space="preserve"> nach Gewichtsklasse.</w:t>
      </w:r>
      <w:bookmarkEnd w:id="22"/>
    </w:p>
    <w:p w14:paraId="6EB3E752" w14:textId="77777777" w:rsidR="00126A35" w:rsidRDefault="00BB2D7A">
      <w:pPr>
        <w:pStyle w:val="berschrift2"/>
      </w:pPr>
      <w:bookmarkStart w:id="24" w:name="erfasste-flüge-und-erfassungsquoten"/>
      <w:bookmarkStart w:id="25" w:name="_Toc194414816"/>
      <w:bookmarkEnd w:id="20"/>
      <w:r>
        <w:t>Erfasste Flüge und Erfassungsquoten</w:t>
      </w:r>
      <w:bookmarkEnd w:id="25"/>
    </w:p>
    <w:p w14:paraId="06BE1DD8" w14:textId="3C4C79A7" w:rsidR="00126A35" w:rsidRDefault="00BB2D7A">
      <w:r>
        <w:t xml:space="preserve">In Abb. </w:t>
      </w:r>
      <w:hyperlink w:anchor="n1n2">
        <w:r>
          <w:fldChar w:fldCharType="begin"/>
        </w:r>
        <w:r>
          <w:instrText xml:space="preserve"> REF n1n2 \h</w:instrText>
        </w:r>
        <w:r w:rsidR="006D1CAD">
          <w:fldChar w:fldCharType="separate"/>
        </w:r>
        <w:r w:rsidR="006D1CAD">
          <w:rPr>
            <w:b/>
            <w:noProof/>
          </w:rPr>
          <w:t>5</w:t>
        </w:r>
        <w:r>
          <w:fldChar w:fldCharType="end"/>
        </w:r>
      </w:hyperlink>
      <w:r>
        <w:t xml:space="preserve"> werden n1 und n2</w:t>
      </w:r>
      <w:r>
        <w:t xml:space="preserve"> dargestellt. Der von Herrn Weise präferierte Fangradius ist jeweils mit einer senkrechten Linie markiert. Hier ist zu erkennen, dass in Frankfurt/Gallus bis 3500 m fast keine </w:t>
      </w:r>
      <w:proofErr w:type="spellStart"/>
      <w:r>
        <w:t>Heavies</w:t>
      </w:r>
      <w:proofErr w:type="spellEnd"/>
      <w:r>
        <w:t xml:space="preserve"> vorbeifliegen - der Grund liegt darin, dass die Abflugroute “07 Nord kur</w:t>
      </w:r>
      <w:r>
        <w:t xml:space="preserve">z” standardmäßig für </w:t>
      </w:r>
      <w:proofErr w:type="spellStart"/>
      <w:r>
        <w:t>Heavies</w:t>
      </w:r>
      <w:proofErr w:type="spellEnd"/>
      <w:r>
        <w:t xml:space="preserve"> gesperrt ist.</w:t>
      </w:r>
    </w:p>
    <w:p w14:paraId="468B8E0F" w14:textId="77777777" w:rsidR="00126A35" w:rsidRDefault="00BB2D7A">
      <w:r>
        <w:rPr>
          <w:noProof/>
        </w:rPr>
        <w:lastRenderedPageBreak/>
        <w:drawing>
          <wp:inline distT="0" distB="0" distL="0" distR="0" wp14:anchorId="536FC245" wp14:editId="017CB699">
            <wp:extent cx="6126480" cy="822960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114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D59DD4" w14:textId="1D4E236F" w:rsidR="00126A35" w:rsidRDefault="00BB2D7A">
      <w:pPr>
        <w:pStyle w:val="Abbildung"/>
      </w:pPr>
      <w:bookmarkStart w:id="26" w:name="_Toc194414823"/>
      <w:r>
        <w:rPr>
          <w:b/>
        </w:rPr>
        <w:t xml:space="preserve">Abb. </w:t>
      </w:r>
      <w:bookmarkStart w:id="27" w:name="n1n2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5</w:t>
      </w:r>
      <w:r>
        <w:rPr>
          <w:b/>
        </w:rPr>
        <w:fldChar w:fldCharType="end"/>
      </w:r>
      <w:bookmarkEnd w:id="27"/>
      <w:r>
        <w:rPr>
          <w:b/>
        </w:rPr>
        <w:t xml:space="preserve">: </w:t>
      </w:r>
      <w:r>
        <w:t>n1 und n2 nach Gewichtsklasse.</w:t>
      </w:r>
      <w:bookmarkEnd w:id="26"/>
    </w:p>
    <w:p w14:paraId="0814B9B1" w14:textId="760B9948" w:rsidR="00126A35" w:rsidRDefault="00BB2D7A">
      <w:r>
        <w:lastRenderedPageBreak/>
        <w:t xml:space="preserve">In Abb. </w:t>
      </w:r>
      <w:hyperlink w:anchor="Erfassungsquote">
        <w:r>
          <w:fldChar w:fldCharType="begin"/>
        </w:r>
        <w:r>
          <w:instrText xml:space="preserve"> REF Erfassungsquote \h</w:instrText>
        </w:r>
        <w:r w:rsidR="006D1CAD">
          <w:fldChar w:fldCharType="separate"/>
        </w:r>
        <w:r w:rsidR="006D1CAD">
          <w:rPr>
            <w:b/>
            <w:noProof/>
          </w:rPr>
          <w:t>6</w:t>
        </w:r>
        <w:r>
          <w:fldChar w:fldCharType="end"/>
        </w:r>
      </w:hyperlink>
      <w:r>
        <w:t xml:space="preserve"> </w:t>
      </w:r>
      <w:r>
        <w:t>sind die Erfassungsquoten dargestellt. Der von Herrn Weise präferierte Fangradius ist jeweils mit einer senkrechten Linie markiert.</w:t>
      </w:r>
    </w:p>
    <w:p w14:paraId="1E246F87" w14:textId="77777777" w:rsidR="00126A35" w:rsidRDefault="00BB2D7A">
      <w:r>
        <w:rPr>
          <w:noProof/>
        </w:rPr>
        <w:drawing>
          <wp:inline distT="0" distB="0" distL="0" distR="0" wp14:anchorId="2875C3C8" wp14:editId="48E48BF9">
            <wp:extent cx="6126480" cy="502920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6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D758AB" w14:textId="148CF4BA" w:rsidR="00126A35" w:rsidRDefault="00BB2D7A">
      <w:pPr>
        <w:pStyle w:val="Abbildung"/>
      </w:pPr>
      <w:bookmarkStart w:id="28" w:name="_Toc194414824"/>
      <w:r>
        <w:rPr>
          <w:b/>
        </w:rPr>
        <w:t xml:space="preserve">Abb. </w:t>
      </w:r>
      <w:bookmarkStart w:id="29" w:name="Erfassungsquote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6</w:t>
      </w:r>
      <w:r>
        <w:rPr>
          <w:b/>
        </w:rPr>
        <w:fldChar w:fldCharType="end"/>
      </w:r>
      <w:bookmarkEnd w:id="29"/>
      <w:r>
        <w:rPr>
          <w:b/>
        </w:rPr>
        <w:t xml:space="preserve">: </w:t>
      </w:r>
      <w:r>
        <w:t>Graphische Darstellung der Erfassungsquote nach Gewichtsklasse.</w:t>
      </w:r>
      <w:bookmarkEnd w:id="28"/>
    </w:p>
    <w:p w14:paraId="3E719507" w14:textId="2DC8D1F3" w:rsidR="00126A35" w:rsidRDefault="00BB2D7A">
      <w:r>
        <w:t xml:space="preserve">In Abb. </w:t>
      </w:r>
      <w:hyperlink w:anchor="Erfassungsquote24h">
        <w:r>
          <w:fldChar w:fldCharType="begin"/>
        </w:r>
        <w:r>
          <w:instrText xml:space="preserve"> REF Erfassungsquote24h \h</w:instrText>
        </w:r>
        <w:r w:rsidR="006D1CAD">
          <w:fldChar w:fldCharType="separate"/>
        </w:r>
        <w:r w:rsidR="006D1CAD">
          <w:rPr>
            <w:b/>
            <w:noProof/>
          </w:rPr>
          <w:t>7</w:t>
        </w:r>
        <w:r>
          <w:fldChar w:fldCharType="end"/>
        </w:r>
      </w:hyperlink>
      <w:r>
        <w:t xml:space="preserve"> sind für die von Herrn Weise präferierten Fangradien die stündlichen Erfassungsquoten als Funktion der Stunde des Tages dargestellt. Wie zu </w:t>
      </w:r>
      <w:r>
        <w:t>erwarten,</w:t>
      </w:r>
    </w:p>
    <w:p w14:paraId="266EFF97" w14:textId="77777777" w:rsidR="00126A35" w:rsidRDefault="00BB2D7A">
      <w:pPr>
        <w:numPr>
          <w:ilvl w:val="0"/>
          <w:numId w:val="16"/>
        </w:numPr>
      </w:pPr>
      <w:r>
        <w:t xml:space="preserve">liegen die Erfassungsquoten für </w:t>
      </w:r>
      <w:proofErr w:type="spellStart"/>
      <w:r>
        <w:t>Heavies</w:t>
      </w:r>
      <w:proofErr w:type="spellEnd"/>
      <w:r>
        <w:t xml:space="preserve"> in der Regel über der Quote der anderen Flugzeuge</w:t>
      </w:r>
    </w:p>
    <w:p w14:paraId="0B5019BA" w14:textId="77777777" w:rsidR="00126A35" w:rsidRDefault="00BB2D7A">
      <w:pPr>
        <w:numPr>
          <w:ilvl w:val="0"/>
          <w:numId w:val="16"/>
        </w:numPr>
      </w:pPr>
      <w:r>
        <w:t>tendenziell ist in den Tagesrandstunden die Erfassungsquote höher als tagsüber. Dies war aufgrund des vermutlich tagsüber höheren Hintergrundpegels zu erwar</w:t>
      </w:r>
      <w:r>
        <w:t>ten.</w:t>
      </w:r>
    </w:p>
    <w:p w14:paraId="1AF7AE31" w14:textId="77777777" w:rsidR="00126A35" w:rsidRDefault="00BB2D7A">
      <w:r>
        <w:t>Eine Ausnahme bildet die Morgenrandstunde in Wiesbaden mit einer niedrigeren Erfassungsquote.</w:t>
      </w:r>
    </w:p>
    <w:p w14:paraId="2AE25B6E" w14:textId="77777777" w:rsidR="00126A35" w:rsidRDefault="00BB2D7A">
      <w:r>
        <w:rPr>
          <w:noProof/>
        </w:rPr>
        <w:lastRenderedPageBreak/>
        <w:drawing>
          <wp:inline distT="0" distB="0" distL="0" distR="0" wp14:anchorId="02DABD45" wp14:editId="1C9BA7C8">
            <wp:extent cx="6126480" cy="365760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DA4554" w14:textId="2F7CF709" w:rsidR="00126A35" w:rsidRDefault="00BB2D7A">
      <w:pPr>
        <w:pStyle w:val="Abbildung"/>
      </w:pPr>
      <w:bookmarkStart w:id="30" w:name="_Toc194414825"/>
      <w:r>
        <w:rPr>
          <w:b/>
        </w:rPr>
        <w:t xml:space="preserve">Abb. </w:t>
      </w:r>
      <w:bookmarkStart w:id="31" w:name="Erfassungsquote24h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7</w:t>
      </w:r>
      <w:r>
        <w:rPr>
          <w:b/>
        </w:rPr>
        <w:fldChar w:fldCharType="end"/>
      </w:r>
      <w:bookmarkEnd w:id="31"/>
      <w:r>
        <w:rPr>
          <w:b/>
        </w:rPr>
        <w:t xml:space="preserve">: </w:t>
      </w:r>
      <w:r>
        <w:t>Graphische Darstellung der Erfassungsquote nach Gewichtsklasse und als Funktion der Tagesstunde.</w:t>
      </w:r>
      <w:bookmarkEnd w:id="30"/>
    </w:p>
    <w:p w14:paraId="78A29475" w14:textId="2BC9560E" w:rsidR="00126A35" w:rsidRDefault="00BB2D7A">
      <w:r>
        <w:t xml:space="preserve">Zur Erklärung der im Tagesverlauf veränderlichen Erfassungsquote kann auch die Statistik der Messschwellen in Abb. </w:t>
      </w:r>
      <w:hyperlink w:anchor="Messschwellenverlauf">
        <w:r>
          <w:fldChar w:fldCharType="begin"/>
        </w:r>
        <w:r>
          <w:instrText xml:space="preserve"> </w:instrText>
        </w:r>
        <w:r>
          <w:instrText>REF Messschwellenverlauf \h</w:instrText>
        </w:r>
        <w:r w:rsidR="006D1CAD">
          <w:fldChar w:fldCharType="separate"/>
        </w:r>
        <w:r w:rsidR="006D1CAD">
          <w:rPr>
            <w:b/>
            <w:bCs/>
          </w:rPr>
          <w:t>Fehler! Verweisquelle konnte nicht gefunden werden.</w:t>
        </w:r>
        <w:r>
          <w:fldChar w:fldCharType="end"/>
        </w:r>
      </w:hyperlink>
      <w:r>
        <w:t xml:space="preserve"> herangezogen werden.</w:t>
      </w:r>
    </w:p>
    <w:p w14:paraId="102650C1" w14:textId="77777777" w:rsidR="00126A35" w:rsidRDefault="00BB2D7A">
      <w:r>
        <w:rPr>
          <w:noProof/>
        </w:rPr>
        <w:drawing>
          <wp:inline distT="0" distB="0" distL="0" distR="0" wp14:anchorId="1A80617A" wp14:editId="4A284A2E">
            <wp:extent cx="6126480" cy="365760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F4C685" w14:textId="59E380AB" w:rsidR="00126A35" w:rsidRDefault="00BB2D7A">
      <w:pPr>
        <w:pStyle w:val="Abbildung"/>
      </w:pPr>
      <w:bookmarkStart w:id="32" w:name="_Toc194414826"/>
      <w:r>
        <w:rPr>
          <w:b/>
        </w:rPr>
        <w:lastRenderedPageBreak/>
        <w:t xml:space="preserve">Abb. </w:t>
      </w:r>
      <w:bookmarkStart w:id="33" w:name="Messchwellenverlauf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8</w:t>
      </w:r>
      <w:r>
        <w:rPr>
          <w:b/>
        </w:rPr>
        <w:fldChar w:fldCharType="end"/>
      </w:r>
      <w:bookmarkEnd w:id="33"/>
      <w:r>
        <w:rPr>
          <w:b/>
        </w:rPr>
        <w:t xml:space="preserve">: </w:t>
      </w:r>
      <w:r>
        <w:t>Graphische Darstellung der Messschwelle als Funktion der Tagesstunde.</w:t>
      </w:r>
      <w:bookmarkEnd w:id="32"/>
    </w:p>
    <w:p w14:paraId="51709DF4" w14:textId="77777777" w:rsidR="00126A35" w:rsidRDefault="00BB2D7A">
      <w:r>
        <w:br w:type="page"/>
      </w:r>
    </w:p>
    <w:p w14:paraId="686877F9" w14:textId="77777777" w:rsidR="00126A35" w:rsidRDefault="00BB2D7A">
      <w:pPr>
        <w:pStyle w:val="berschrift2"/>
      </w:pPr>
      <w:bookmarkStart w:id="34" w:name="gleichzeitige-ereignisse"/>
      <w:bookmarkStart w:id="35" w:name="_Toc194414817"/>
      <w:bookmarkEnd w:id="24"/>
      <w:r>
        <w:lastRenderedPageBreak/>
        <w:t>Gleichzeitige Ereignisse</w:t>
      </w:r>
      <w:bookmarkEnd w:id="35"/>
    </w:p>
    <w:p w14:paraId="0ACF7F99" w14:textId="1A588BC1" w:rsidR="00126A35" w:rsidRDefault="00BB2D7A">
      <w:r>
        <w:t>Offenbar</w:t>
      </w:r>
      <w:r>
        <w:t xml:space="preserve"> werden im betrachteten Datensatz Fluglärmereignisse aufgelistet, die gleichzeitig stattfinden. Die Zahlen werden in Tab. </w:t>
      </w:r>
      <w:hyperlink w:anchor="AnzahlGleichzeitig">
        <w:r>
          <w:fldChar w:fldCharType="begin"/>
        </w:r>
        <w:r>
          <w:instrText xml:space="preserve"> REF AnzahlGleichzeitig \h</w:instrText>
        </w:r>
        <w:r w:rsidR="006D1CAD">
          <w:fldChar w:fldCharType="separate"/>
        </w:r>
        <w:r w:rsidR="006D1CAD">
          <w:rPr>
            <w:b/>
            <w:noProof/>
          </w:rPr>
          <w:t>1</w:t>
        </w:r>
        <w:r>
          <w:fldChar w:fldCharType="end"/>
        </w:r>
      </w:hyperlink>
      <w:r>
        <w:t xml:space="preserve"> dargestellt.</w:t>
      </w:r>
    </w:p>
    <w:p w14:paraId="555ED8E3" w14:textId="1AA1DF53" w:rsidR="00126A35" w:rsidRDefault="00BB2D7A">
      <w:pPr>
        <w:pStyle w:val="Abbildung"/>
        <w:keepNext/>
        <w:jc w:val="center"/>
      </w:pPr>
      <w:bookmarkStart w:id="36" w:name="_Toc194414828"/>
      <w:r>
        <w:rPr>
          <w:b/>
        </w:rPr>
        <w:t xml:space="preserve">Tab. </w:t>
      </w:r>
      <w:bookmarkStart w:id="37" w:name="AnzahlGleichzeitig"/>
      <w:r>
        <w:rPr>
          <w:b/>
        </w:rPr>
        <w:fldChar w:fldCharType="begin"/>
      </w:r>
      <w:r>
        <w:rPr>
          <w:b/>
        </w:rPr>
        <w:instrText>SEQ tab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1</w:t>
      </w:r>
      <w:r>
        <w:rPr>
          <w:b/>
        </w:rPr>
        <w:fldChar w:fldCharType="end"/>
      </w:r>
      <w:bookmarkEnd w:id="37"/>
      <w:r>
        <w:rPr>
          <w:b/>
        </w:rPr>
        <w:t xml:space="preserve">:  </w:t>
      </w:r>
      <w:r>
        <w:t xml:space="preserve">Graphische Darstellung der Erfassungsquote nach Gewichtsklasse. Dabei steht </w:t>
      </w:r>
      <w:proofErr w:type="spellStart"/>
      <w:r>
        <w:t>erk</w:t>
      </w:r>
      <w:proofErr w:type="spellEnd"/>
      <w:r>
        <w:t xml:space="preserve"> für akustisch erkannt, </w:t>
      </w:r>
      <w:proofErr w:type="spellStart"/>
      <w:r>
        <w:t>unerk</w:t>
      </w:r>
      <w:proofErr w:type="spellEnd"/>
      <w:r>
        <w:t xml:space="preserve"> für akustisch nicht erkannt, </w:t>
      </w:r>
      <w:proofErr w:type="spellStart"/>
      <w:r>
        <w:t>gleichz</w:t>
      </w:r>
      <w:proofErr w:type="spellEnd"/>
      <w:r>
        <w:t xml:space="preserve"> für gleichzeitige Ereignisse und </w:t>
      </w:r>
      <w:proofErr w:type="spellStart"/>
      <w:r>
        <w:t>einz</w:t>
      </w:r>
      <w:proofErr w:type="spellEnd"/>
      <w:r>
        <w:t xml:space="preserve"> für einzelne, nicht gleich</w:t>
      </w:r>
      <w:r>
        <w:t>zeitige Ereignisse.</w:t>
      </w:r>
      <w:bookmarkEnd w:id="36"/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66"/>
        <w:gridCol w:w="1511"/>
        <w:gridCol w:w="1242"/>
        <w:gridCol w:w="1523"/>
        <w:gridCol w:w="1487"/>
        <w:gridCol w:w="1768"/>
      </w:tblGrid>
      <w:tr w:rsidR="00126A35" w14:paraId="79031626" w14:textId="77777777">
        <w:trPr>
          <w:tblHeader/>
          <w:jc w:val="center"/>
        </w:trPr>
        <w:tc>
          <w:tcPr>
            <w:tcW w:w="2966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B3612B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StatNam</w:t>
            </w:r>
            <w:proofErr w:type="spellEnd"/>
          </w:p>
        </w:tc>
        <w:tc>
          <w:tcPr>
            <w:tcW w:w="1511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A38D42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Fangradius</w:t>
            </w:r>
          </w:p>
        </w:tc>
        <w:tc>
          <w:tcPr>
            <w:tcW w:w="1242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6EE043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erk_einz</w:t>
            </w:r>
            <w:proofErr w:type="spellEnd"/>
          </w:p>
        </w:tc>
        <w:tc>
          <w:tcPr>
            <w:tcW w:w="1523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9E4887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erk_gleichz</w:t>
            </w:r>
            <w:proofErr w:type="spellEnd"/>
          </w:p>
        </w:tc>
        <w:tc>
          <w:tcPr>
            <w:tcW w:w="1487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5122F5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unerk_einz</w:t>
            </w:r>
            <w:proofErr w:type="spellEnd"/>
          </w:p>
        </w:tc>
        <w:tc>
          <w:tcPr>
            <w:tcW w:w="1768" w:type="dxa"/>
            <w:tcBorders>
              <w:top w:val="single" w:sz="12" w:space="0" w:color="666666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9B6E884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proofErr w:type="spellStart"/>
            <w:r>
              <w:rPr>
                <w:rFonts w:eastAsia="Arial"/>
                <w:color w:val="000000"/>
              </w:rPr>
              <w:t>unerk_gleichz</w:t>
            </w:r>
            <w:proofErr w:type="spellEnd"/>
          </w:p>
        </w:tc>
      </w:tr>
      <w:tr w:rsidR="00126A35" w14:paraId="6D8DE5AB" w14:textId="77777777">
        <w:trPr>
          <w:jc w:val="center"/>
        </w:trPr>
        <w:tc>
          <w:tcPr>
            <w:tcW w:w="2966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595F0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Frankfurt/Gallus</w:t>
            </w:r>
          </w:p>
        </w:tc>
        <w:tc>
          <w:tcPr>
            <w:tcW w:w="1511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05BB7A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500</w:t>
            </w:r>
          </w:p>
        </w:tc>
        <w:tc>
          <w:tcPr>
            <w:tcW w:w="1242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F6265D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2.381</w:t>
            </w:r>
          </w:p>
        </w:tc>
        <w:tc>
          <w:tcPr>
            <w:tcW w:w="1523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2A9EF9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12</w:t>
            </w:r>
          </w:p>
        </w:tc>
        <w:tc>
          <w:tcPr>
            <w:tcW w:w="1487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15A1F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444</w:t>
            </w:r>
          </w:p>
        </w:tc>
        <w:tc>
          <w:tcPr>
            <w:tcW w:w="1768" w:type="dxa"/>
            <w:tcBorders>
              <w:top w:val="single" w:sz="12" w:space="0" w:color="666666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48B42CA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0</w:t>
            </w:r>
          </w:p>
        </w:tc>
      </w:tr>
      <w:tr w:rsidR="00126A35" w14:paraId="4B2D782B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B0CA5A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Hanau/Steinheim 1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44FDB00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6917607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10.954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69BB04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8.514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86571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9.061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8637D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851</w:t>
            </w:r>
          </w:p>
        </w:tc>
      </w:tr>
      <w:tr w:rsidR="00126A35" w14:paraId="5E8B6743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67E795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Mainz/Universitätsmedizin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2C106C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7F0283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1.204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90180F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23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F7C154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7.243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C0911B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25</w:t>
            </w:r>
          </w:p>
        </w:tc>
      </w:tr>
      <w:tr w:rsidR="00126A35" w14:paraId="523054B2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0566DC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Rodgau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B47C084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1.000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B16370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1.058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40B793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7CF4DDA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1.804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6EAA106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7</w:t>
            </w:r>
          </w:p>
        </w:tc>
      </w:tr>
      <w:tr w:rsidR="00126A35" w14:paraId="7198ED55" w14:textId="77777777">
        <w:trPr>
          <w:jc w:val="center"/>
        </w:trPr>
        <w:tc>
          <w:tcPr>
            <w:tcW w:w="2966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2E11A0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Wiesbaden/Erbenheim</w:t>
            </w:r>
          </w:p>
        </w:tc>
        <w:tc>
          <w:tcPr>
            <w:tcW w:w="1511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966DC40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1.500</w:t>
            </w:r>
          </w:p>
        </w:tc>
        <w:tc>
          <w:tcPr>
            <w:tcW w:w="1242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A1C54C6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670</w:t>
            </w:r>
          </w:p>
        </w:tc>
        <w:tc>
          <w:tcPr>
            <w:tcW w:w="1523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CFB61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51</w:t>
            </w:r>
          </w:p>
        </w:tc>
        <w:tc>
          <w:tcPr>
            <w:tcW w:w="1487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74B511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1.309</w:t>
            </w:r>
          </w:p>
        </w:tc>
        <w:tc>
          <w:tcPr>
            <w:tcW w:w="1768" w:type="dxa"/>
            <w:tcBorders>
              <w:top w:val="none" w:sz="0" w:space="0" w:color="000000"/>
              <w:left w:val="none" w:sz="0" w:space="0" w:color="000000"/>
              <w:bottom w:val="single" w:sz="12" w:space="0" w:color="666666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1533EB2" w14:textId="77777777" w:rsidR="00126A35" w:rsidRDefault="00BB2D7A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 w:line="240" w:lineRule="auto"/>
              <w:ind w:left="100" w:right="100"/>
              <w:jc w:val="right"/>
              <w:rPr>
                <w:rFonts w:eastAsia="Arial"/>
                <w:color w:val="000000"/>
              </w:rPr>
            </w:pPr>
            <w:r>
              <w:rPr>
                <w:rFonts w:eastAsia="Arial"/>
                <w:color w:val="000000"/>
              </w:rPr>
              <w:t>13</w:t>
            </w:r>
          </w:p>
        </w:tc>
      </w:tr>
    </w:tbl>
    <w:p w14:paraId="12D5B857" w14:textId="545A1282" w:rsidR="00126A35" w:rsidRDefault="00BB2D7A">
      <w:r>
        <w:t xml:space="preserve">Acht Beispiele von gleichzeitig erfassten Vorbeiflügen werden in Abb. </w:t>
      </w:r>
      <w:hyperlink w:anchor="BeispielDoppelereignisse">
        <w:r>
          <w:fldChar w:fldCharType="begin"/>
        </w:r>
        <w:r>
          <w:instrText xml:space="preserve"> REF BeispielDoppelereignisse \h</w:instrText>
        </w:r>
        <w:r w:rsidR="006D1CAD">
          <w:fldChar w:fldCharType="separate"/>
        </w:r>
        <w:r w:rsidR="006D1CAD">
          <w:rPr>
            <w:b/>
            <w:noProof/>
          </w:rPr>
          <w:t>9</w:t>
        </w:r>
        <w:r>
          <w:fldChar w:fldCharType="end"/>
        </w:r>
      </w:hyperlink>
      <w:r>
        <w:t xml:space="preserve"> dargestellt.</w:t>
      </w:r>
    </w:p>
    <w:p w14:paraId="2C0D942F" w14:textId="77777777" w:rsidR="00126A35" w:rsidRDefault="00BB2D7A">
      <w:r>
        <w:rPr>
          <w:noProof/>
        </w:rPr>
        <w:drawing>
          <wp:inline distT="0" distB="0" distL="0" distR="0" wp14:anchorId="06B29DC8" wp14:editId="0D5BB7AF">
            <wp:extent cx="6126480" cy="3657600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9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FA99DB" w14:textId="1EC52E90" w:rsidR="00126A35" w:rsidRDefault="00BB2D7A">
      <w:pPr>
        <w:pStyle w:val="Abbildung"/>
      </w:pPr>
      <w:bookmarkStart w:id="38" w:name="_Toc194414827"/>
      <w:r>
        <w:rPr>
          <w:b/>
        </w:rPr>
        <w:t xml:space="preserve">Abb. </w:t>
      </w:r>
      <w:bookmarkStart w:id="39" w:name="BeispielDoppelereignisse"/>
      <w:r>
        <w:rPr>
          <w:b/>
        </w:rPr>
        <w:fldChar w:fldCharType="begin"/>
      </w:r>
      <w:r>
        <w:rPr>
          <w:b/>
        </w:rPr>
        <w:instrText>SEQ fig \* Arabic</w:instrText>
      </w:r>
      <w:r w:rsidR="006D1CAD">
        <w:rPr>
          <w:b/>
        </w:rPr>
        <w:fldChar w:fldCharType="separate"/>
      </w:r>
      <w:r w:rsidR="006D1CAD">
        <w:rPr>
          <w:b/>
          <w:noProof/>
        </w:rPr>
        <w:t>9</w:t>
      </w:r>
      <w:r>
        <w:rPr>
          <w:b/>
        </w:rPr>
        <w:fldChar w:fldCharType="end"/>
      </w:r>
      <w:bookmarkEnd w:id="39"/>
      <w:r>
        <w:rPr>
          <w:b/>
        </w:rPr>
        <w:t xml:space="preserve">: </w:t>
      </w:r>
      <w:r>
        <w:t>Beispiele von Ereignissen, die zu gleichen Zeit erfasst wurden.</w:t>
      </w:r>
      <w:bookmarkEnd w:id="38"/>
    </w:p>
    <w:p w14:paraId="6BED24AC" w14:textId="77777777" w:rsidR="00126A35" w:rsidRDefault="00BB2D7A">
      <w:pPr>
        <w:pStyle w:val="berschrift1"/>
      </w:pPr>
      <w:bookmarkStart w:id="40" w:name="literatur"/>
      <w:bookmarkStart w:id="41" w:name="_Toc194414818"/>
      <w:bookmarkEnd w:id="18"/>
      <w:bookmarkEnd w:id="34"/>
      <w:r>
        <w:lastRenderedPageBreak/>
        <w:t>Literatur</w:t>
      </w:r>
      <w:bookmarkEnd w:id="41"/>
    </w:p>
    <w:p w14:paraId="03A4CA95" w14:textId="77777777" w:rsidR="00126A35" w:rsidRDefault="00BB2D7A">
      <w:pPr>
        <w:pStyle w:val="Literaturverzeichnis"/>
      </w:pPr>
      <w:bookmarkStart w:id="42" w:name="ref-xie2015"/>
      <w:bookmarkStart w:id="43" w:name="refs"/>
      <w:r>
        <w:t xml:space="preserve">Xie, </w:t>
      </w:r>
      <w:proofErr w:type="spellStart"/>
      <w:r>
        <w:t>Yihui</w:t>
      </w:r>
      <w:proofErr w:type="spellEnd"/>
      <w:r>
        <w:t xml:space="preserve">. 2015. </w:t>
      </w:r>
      <w:r>
        <w:rPr>
          <w:i/>
          <w:iCs/>
        </w:rPr>
        <w:t xml:space="preserve">Dynamic </w:t>
      </w:r>
      <w:proofErr w:type="spellStart"/>
      <w:r>
        <w:rPr>
          <w:i/>
          <w:iCs/>
        </w:rPr>
        <w:t>Documents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with</w:t>
      </w:r>
      <w:proofErr w:type="spellEnd"/>
      <w:r>
        <w:rPr>
          <w:i/>
          <w:iCs/>
        </w:rPr>
        <w:t xml:space="preserve"> R and </w:t>
      </w:r>
      <w:proofErr w:type="spellStart"/>
      <w:r>
        <w:rPr>
          <w:i/>
          <w:iCs/>
        </w:rPr>
        <w:t>Knitr</w:t>
      </w:r>
      <w:proofErr w:type="spellEnd"/>
      <w:r>
        <w:t xml:space="preserve">. 2nd </w:t>
      </w:r>
      <w:proofErr w:type="spellStart"/>
      <w:r>
        <w:t>ed</w:t>
      </w:r>
      <w:proofErr w:type="spellEnd"/>
      <w:r>
        <w:t xml:space="preserve">. Boca </w:t>
      </w:r>
      <w:proofErr w:type="spellStart"/>
      <w:r>
        <w:t>Raton</w:t>
      </w:r>
      <w:proofErr w:type="spellEnd"/>
      <w:r>
        <w:t xml:space="preserve">, Florida: Chapman; Hall/CRC. </w:t>
      </w:r>
      <w:hyperlink r:id="rId17">
        <w:r>
          <w:rPr>
            <w:rStyle w:val="Hyperlink"/>
          </w:rPr>
          <w:t>http://yihui.name/knitr/</w:t>
        </w:r>
      </w:hyperlink>
      <w:r>
        <w:t>.</w:t>
      </w:r>
      <w:bookmarkEnd w:id="40"/>
      <w:bookmarkEnd w:id="42"/>
      <w:bookmarkEnd w:id="43"/>
    </w:p>
    <w:sectPr w:rsidR="00126A35" w:rsidSect="004F352B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type w:val="continuous"/>
      <w:pgSz w:w="11906" w:h="16838" w:code="9"/>
      <w:pgMar w:top="-1418" w:right="851" w:bottom="851" w:left="1418" w:header="567" w:footer="41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04026" w14:textId="77777777" w:rsidR="00BB2D7A" w:rsidRDefault="00BB2D7A">
      <w:pPr>
        <w:spacing w:after="0" w:line="240" w:lineRule="auto"/>
      </w:pPr>
      <w:r>
        <w:separator/>
      </w:r>
    </w:p>
  </w:endnote>
  <w:endnote w:type="continuationSeparator" w:id="0">
    <w:p w14:paraId="713EE5F9" w14:textId="77777777" w:rsidR="00BB2D7A" w:rsidRDefault="00BB2D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F3CAB" w14:textId="77777777" w:rsidR="008816BF" w:rsidRPr="00334CD3" w:rsidRDefault="00BB2D7A" w:rsidP="006233BA">
    <w:pPr>
      <w:pStyle w:val="Seitenzahlen"/>
    </w:pPr>
    <w:r w:rsidRPr="00334CD3">
      <w:rPr>
        <w:rStyle w:val="SeitenzahlenZchn"/>
      </w:rPr>
      <w:t>Seite</w:t>
    </w:r>
    <w:r w:rsidRPr="00334CD3"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 w:rsidRPr="00334CD3">
      <w:t xml:space="preserve"> von 1</w:t>
    </w:r>
    <w:r>
      <w:t>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1EDBC" w14:textId="77777777" w:rsidR="008816BF" w:rsidRPr="00334CD3" w:rsidRDefault="00BB2D7A" w:rsidP="006233BA">
    <w:pPr>
      <w:pStyle w:val="Seitenzahlen"/>
    </w:pPr>
    <w:r>
      <w:rPr>
        <w:rStyle w:val="SeitenzahlenZchn"/>
      </w:rPr>
      <w:t>Seite</w:t>
    </w:r>
    <w:r>
      <w:rPr>
        <w:rStyle w:val="SeitenzahlenZchn"/>
      </w:rPr>
      <w:t xml:space="preserve"> </w:t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  <w:r>
      <w:t xml:space="preserve"> </w:t>
    </w:r>
    <w:r>
      <w:t>von</w:t>
    </w:r>
    <w: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noProof/>
      </w:rPr>
      <w:t>3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0CD38F" w14:textId="77777777" w:rsidR="00BB2D7A" w:rsidRDefault="00BB2D7A">
      <w:pPr>
        <w:spacing w:after="0" w:line="240" w:lineRule="auto"/>
      </w:pPr>
      <w:r>
        <w:separator/>
      </w:r>
    </w:p>
  </w:footnote>
  <w:footnote w:type="continuationSeparator" w:id="0">
    <w:p w14:paraId="2B4047AE" w14:textId="77777777" w:rsidR="00BB2D7A" w:rsidRDefault="00BB2D7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C0E26" w14:textId="77777777" w:rsidR="008816BF" w:rsidRPr="00334CD3" w:rsidRDefault="00BB2D7A" w:rsidP="006233BA">
    <w:r>
      <w:t xml:space="preserve">Hessisches Landesamt </w:t>
    </w:r>
    <w:r w:rsidRPr="00742E4B">
      <w:t xml:space="preserve">für </w:t>
    </w:r>
    <w:r>
      <w:t xml:space="preserve">Naturschutz, </w:t>
    </w:r>
    <w:r w:rsidRPr="00742E4B">
      <w:t>Umwelt und Geologie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ACE544" w14:textId="77777777" w:rsidR="008816BF" w:rsidRPr="00E04E34" w:rsidRDefault="00BB2D7A" w:rsidP="006233BA">
    <w:pPr>
      <w:pStyle w:val="Kopfzeile-HLNUG"/>
    </w:pPr>
    <w:r>
      <w:t>Inform</w:t>
    </w:r>
    <w:r>
      <w:t>eller</w:t>
    </w:r>
    <w:r>
      <w:t xml:space="preserve"> </w:t>
    </w:r>
    <w:r>
      <w:t xml:space="preserve">Bericht </w:t>
    </w:r>
    <w:r>
      <w:t xml:space="preserve">– </w:t>
    </w:r>
    <w:r>
      <w:t xml:space="preserve">Version </w:t>
    </w:r>
    <w:r>
      <w:t>1</w:t>
    </w:r>
    <w:r>
      <w:t>.</w:t>
    </w:r>
    <w:r>
      <w:t>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1A849" w14:textId="77777777" w:rsidR="0029455C" w:rsidRPr="00E04E34" w:rsidRDefault="00BB2D7A" w:rsidP="0029455C">
    <w:pPr>
      <w:pStyle w:val="Kopfzeile-HLNUG"/>
    </w:pPr>
    <w:r>
      <w:t xml:space="preserve">Informal </w:t>
    </w:r>
    <w:proofErr w:type="spellStart"/>
    <w:r>
      <w:t>report</w:t>
    </w:r>
    <w:proofErr w:type="spellEnd"/>
    <w:r>
      <w:t xml:space="preserve"> – </w:t>
    </w:r>
    <w:proofErr w:type="spellStart"/>
    <w:r>
      <w:t>work</w:t>
    </w:r>
    <w:proofErr w:type="spellEnd"/>
    <w:r>
      <w:t xml:space="preserve"> in </w:t>
    </w:r>
    <w:proofErr w:type="spellStart"/>
    <w:r>
      <w:t>progress</w:t>
    </w:r>
    <w:proofErr w:type="spellEnd"/>
    <w:r>
      <w:t>.</w:t>
    </w:r>
  </w:p>
  <w:p w14:paraId="0281A927" w14:textId="77777777" w:rsidR="008816BF" w:rsidRPr="00873FF8" w:rsidRDefault="00BB2D7A" w:rsidP="006233BA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57ECBA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8A648CF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D605A24"/>
    <w:multiLevelType w:val="hybridMultilevel"/>
    <w:tmpl w:val="C2C809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CB2B12"/>
    <w:multiLevelType w:val="hybridMultilevel"/>
    <w:tmpl w:val="331ABA96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E04850"/>
    <w:multiLevelType w:val="hybridMultilevel"/>
    <w:tmpl w:val="F034C24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540D78"/>
    <w:multiLevelType w:val="hybridMultilevel"/>
    <w:tmpl w:val="382071FC"/>
    <w:lvl w:ilvl="0" w:tplc="FCB2CF5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4F45F2"/>
    <w:multiLevelType w:val="hybridMultilevel"/>
    <w:tmpl w:val="14AEAE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4DF3F24"/>
    <w:multiLevelType w:val="multilevel"/>
    <w:tmpl w:val="AE8CA444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1288" w:hanging="720"/>
      </w:pPr>
    </w:lvl>
    <w:lvl w:ilvl="3">
      <w:start w:val="1"/>
      <w:numFmt w:val="decimal"/>
      <w:pStyle w:val="berschrift4"/>
      <w:lvlText w:val="%1.%2.%3.%4"/>
      <w:lvlJc w:val="left"/>
      <w:pPr>
        <w:ind w:left="1716" w:hanging="864"/>
      </w:pPr>
      <w:rPr>
        <w:rFonts w:cs="Times New Roman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7305DFE"/>
    <w:multiLevelType w:val="hybridMultilevel"/>
    <w:tmpl w:val="4CD2AC3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6F07FE"/>
    <w:multiLevelType w:val="hybridMultilevel"/>
    <w:tmpl w:val="0CD816DE"/>
    <w:lvl w:ilvl="0" w:tplc="04070015">
      <w:start w:val="1"/>
      <w:numFmt w:val="decimal"/>
      <w:lvlText w:val="(%1)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47FD7CF6"/>
    <w:multiLevelType w:val="hybridMultilevel"/>
    <w:tmpl w:val="B388FC18"/>
    <w:lvl w:ilvl="0" w:tplc="0407000F">
      <w:start w:val="1"/>
      <w:numFmt w:val="decimal"/>
      <w:lvlText w:val="%1."/>
      <w:lvlJc w:val="left"/>
      <w:pPr>
        <w:ind w:left="1287" w:hanging="360"/>
      </w:pPr>
    </w:lvl>
    <w:lvl w:ilvl="1" w:tplc="04070019" w:tentative="1">
      <w:start w:val="1"/>
      <w:numFmt w:val="lowerLetter"/>
      <w:lvlText w:val="%2."/>
      <w:lvlJc w:val="left"/>
      <w:pPr>
        <w:ind w:left="2007" w:hanging="360"/>
      </w:pPr>
    </w:lvl>
    <w:lvl w:ilvl="2" w:tplc="0407001B" w:tentative="1">
      <w:start w:val="1"/>
      <w:numFmt w:val="lowerRoman"/>
      <w:lvlText w:val="%3."/>
      <w:lvlJc w:val="right"/>
      <w:pPr>
        <w:ind w:left="2727" w:hanging="180"/>
      </w:pPr>
    </w:lvl>
    <w:lvl w:ilvl="3" w:tplc="0407000F" w:tentative="1">
      <w:start w:val="1"/>
      <w:numFmt w:val="decimal"/>
      <w:lvlText w:val="%4."/>
      <w:lvlJc w:val="left"/>
      <w:pPr>
        <w:ind w:left="3447" w:hanging="360"/>
      </w:pPr>
    </w:lvl>
    <w:lvl w:ilvl="4" w:tplc="04070019" w:tentative="1">
      <w:start w:val="1"/>
      <w:numFmt w:val="lowerLetter"/>
      <w:lvlText w:val="%5."/>
      <w:lvlJc w:val="left"/>
      <w:pPr>
        <w:ind w:left="4167" w:hanging="360"/>
      </w:pPr>
    </w:lvl>
    <w:lvl w:ilvl="5" w:tplc="0407001B" w:tentative="1">
      <w:start w:val="1"/>
      <w:numFmt w:val="lowerRoman"/>
      <w:lvlText w:val="%6."/>
      <w:lvlJc w:val="right"/>
      <w:pPr>
        <w:ind w:left="4887" w:hanging="180"/>
      </w:pPr>
    </w:lvl>
    <w:lvl w:ilvl="6" w:tplc="0407000F" w:tentative="1">
      <w:start w:val="1"/>
      <w:numFmt w:val="decimal"/>
      <w:lvlText w:val="%7."/>
      <w:lvlJc w:val="left"/>
      <w:pPr>
        <w:ind w:left="5607" w:hanging="360"/>
      </w:pPr>
    </w:lvl>
    <w:lvl w:ilvl="7" w:tplc="04070019" w:tentative="1">
      <w:start w:val="1"/>
      <w:numFmt w:val="lowerLetter"/>
      <w:lvlText w:val="%8."/>
      <w:lvlJc w:val="left"/>
      <w:pPr>
        <w:ind w:left="6327" w:hanging="360"/>
      </w:pPr>
    </w:lvl>
    <w:lvl w:ilvl="8" w:tplc="0407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4FD30798"/>
    <w:multiLevelType w:val="hybridMultilevel"/>
    <w:tmpl w:val="214CA1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5B1E4C"/>
    <w:multiLevelType w:val="hybridMultilevel"/>
    <w:tmpl w:val="97923920"/>
    <w:lvl w:ilvl="0" w:tplc="CDA61214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315121"/>
    <w:multiLevelType w:val="hybridMultilevel"/>
    <w:tmpl w:val="5512072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C72B84"/>
    <w:multiLevelType w:val="hybridMultilevel"/>
    <w:tmpl w:val="669E11B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2"/>
  </w:num>
  <w:num w:numId="4">
    <w:abstractNumId w:val="12"/>
  </w:num>
  <w:num w:numId="5">
    <w:abstractNumId w:val="3"/>
  </w:num>
  <w:num w:numId="6">
    <w:abstractNumId w:val="13"/>
  </w:num>
  <w:num w:numId="7">
    <w:abstractNumId w:val="9"/>
  </w:num>
  <w:num w:numId="8">
    <w:abstractNumId w:val="6"/>
  </w:num>
  <w:num w:numId="9">
    <w:abstractNumId w:val="8"/>
  </w:num>
  <w:num w:numId="10">
    <w:abstractNumId w:val="4"/>
  </w:num>
  <w:num w:numId="11">
    <w:abstractNumId w:val="5"/>
  </w:num>
  <w:num w:numId="12">
    <w:abstractNumId w:val="14"/>
  </w:num>
  <w:num w:numId="13">
    <w:abstractNumId w:val="10"/>
  </w:num>
  <w:num w:numId="14">
    <w:abstractNumId w:val="0"/>
  </w:num>
  <w:num w:numId="15">
    <w:abstractNumId w:val="1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6A35"/>
    <w:rsid w:val="00126A35"/>
    <w:rsid w:val="006D1CAD"/>
    <w:rsid w:val="00BB2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57D33B"/>
  <w15:docId w15:val="{6B3CB993-71D0-4ADD-B89A-BF3894655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774EFD"/>
    <w:pPr>
      <w:spacing w:after="120" w:line="360" w:lineRule="auto"/>
    </w:pPr>
    <w:rPr>
      <w:rFonts w:ascii="Arial" w:hAnsi="Arial" w:cs="Arial"/>
      <w:sz w:val="22"/>
      <w:szCs w:val="22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E04E34"/>
    <w:pPr>
      <w:keepNext/>
      <w:keepLines/>
      <w:numPr>
        <w:numId w:val="1"/>
      </w:numPr>
      <w:tabs>
        <w:tab w:val="left" w:pos="1134"/>
      </w:tabs>
      <w:spacing w:before="360" w:after="240"/>
      <w:jc w:val="both"/>
      <w:outlineLvl w:val="0"/>
    </w:pPr>
    <w:rPr>
      <w:b/>
      <w:bCs/>
      <w:sz w:val="28"/>
      <w:szCs w:val="28"/>
    </w:rPr>
  </w:style>
  <w:style w:type="paragraph" w:styleId="berschrift2">
    <w:name w:val="heading 2"/>
    <w:basedOn w:val="berschrift1"/>
    <w:next w:val="Standard"/>
    <w:link w:val="berschrift2Zchn"/>
    <w:autoRedefine/>
    <w:uiPriority w:val="9"/>
    <w:qFormat/>
    <w:rsid w:val="00E04E34"/>
    <w:pPr>
      <w:numPr>
        <w:ilvl w:val="1"/>
      </w:numPr>
      <w:tabs>
        <w:tab w:val="left" w:pos="567"/>
      </w:tabs>
      <w:outlineLvl w:val="1"/>
    </w:pPr>
    <w:rPr>
      <w:bCs w:val="0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qFormat/>
    <w:rsid w:val="00E04E34"/>
    <w:pPr>
      <w:keepNext/>
      <w:keepLines/>
      <w:numPr>
        <w:ilvl w:val="2"/>
        <w:numId w:val="1"/>
      </w:numPr>
      <w:tabs>
        <w:tab w:val="left" w:pos="851"/>
      </w:tabs>
      <w:spacing w:before="360" w:after="240"/>
      <w:ind w:left="720"/>
      <w:jc w:val="both"/>
      <w:outlineLvl w:val="2"/>
    </w:pPr>
    <w:rPr>
      <w:b/>
      <w:bCs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qFormat/>
    <w:rsid w:val="00222FBF"/>
    <w:pPr>
      <w:keepNext/>
      <w:keepLines/>
      <w:numPr>
        <w:ilvl w:val="3"/>
        <w:numId w:val="1"/>
      </w:numPr>
      <w:tabs>
        <w:tab w:val="left" w:pos="1134"/>
      </w:tabs>
      <w:spacing w:before="360" w:after="240"/>
      <w:ind w:left="993" w:hanging="993"/>
      <w:jc w:val="both"/>
      <w:outlineLvl w:val="3"/>
    </w:pPr>
    <w:rPr>
      <w:b/>
      <w:bCs/>
      <w:i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qFormat/>
    <w:rsid w:val="00E04E34"/>
    <w:pPr>
      <w:keepNext/>
      <w:keepLines/>
      <w:numPr>
        <w:ilvl w:val="4"/>
        <w:numId w:val="1"/>
      </w:numPr>
      <w:spacing w:before="200"/>
      <w:jc w:val="both"/>
      <w:outlineLvl w:val="4"/>
    </w:pPr>
    <w:rPr>
      <w:rFonts w:ascii="Cambria" w:hAnsi="Cambria"/>
      <w:color w:val="243F60"/>
    </w:rPr>
  </w:style>
  <w:style w:type="paragraph" w:styleId="berschrift6">
    <w:name w:val="heading 6"/>
    <w:basedOn w:val="Standard"/>
    <w:next w:val="Standard"/>
    <w:link w:val="berschrift6Zchn"/>
    <w:uiPriority w:val="9"/>
    <w:qFormat/>
    <w:rsid w:val="00E04E34"/>
    <w:pPr>
      <w:keepNext/>
      <w:keepLines/>
      <w:numPr>
        <w:ilvl w:val="5"/>
        <w:numId w:val="1"/>
      </w:numPr>
      <w:spacing w:before="200"/>
      <w:jc w:val="both"/>
      <w:outlineLvl w:val="5"/>
    </w:pPr>
    <w:rPr>
      <w:rFonts w:ascii="Cambria" w:hAnsi="Cambria"/>
      <w:i/>
      <w:iCs/>
      <w:color w:val="243F60"/>
    </w:rPr>
  </w:style>
  <w:style w:type="paragraph" w:styleId="berschrift7">
    <w:name w:val="heading 7"/>
    <w:basedOn w:val="Standard"/>
    <w:next w:val="Standard"/>
    <w:link w:val="berschrift7Zchn"/>
    <w:uiPriority w:val="9"/>
    <w:qFormat/>
    <w:rsid w:val="00E04E34"/>
    <w:pPr>
      <w:keepNext/>
      <w:keepLines/>
      <w:numPr>
        <w:ilvl w:val="6"/>
        <w:numId w:val="1"/>
      </w:numPr>
      <w:spacing w:before="200"/>
      <w:jc w:val="both"/>
      <w:outlineLvl w:val="6"/>
    </w:pPr>
    <w:rPr>
      <w:rFonts w:ascii="Cambria" w:hAnsi="Cambria"/>
      <w:i/>
      <w:iCs/>
      <w:color w:val="404040"/>
    </w:rPr>
  </w:style>
  <w:style w:type="paragraph" w:styleId="berschrift8">
    <w:name w:val="heading 8"/>
    <w:basedOn w:val="Standard"/>
    <w:next w:val="Standard"/>
    <w:link w:val="berschrift8Zchn"/>
    <w:uiPriority w:val="9"/>
    <w:qFormat/>
    <w:rsid w:val="00E04E34"/>
    <w:pPr>
      <w:keepNext/>
      <w:keepLines/>
      <w:numPr>
        <w:ilvl w:val="7"/>
        <w:numId w:val="1"/>
      </w:numPr>
      <w:spacing w:before="200"/>
      <w:jc w:val="both"/>
      <w:outlineLvl w:val="7"/>
    </w:pPr>
    <w:rPr>
      <w:rFonts w:ascii="Cambria" w:hAnsi="Cambria"/>
      <w:color w:val="404040"/>
      <w:sz w:val="20"/>
      <w:szCs w:val="20"/>
    </w:rPr>
  </w:style>
  <w:style w:type="paragraph" w:styleId="berschrift9">
    <w:name w:val="heading 9"/>
    <w:basedOn w:val="Standard"/>
    <w:next w:val="Standard"/>
    <w:link w:val="berschrift9Zchn"/>
    <w:uiPriority w:val="9"/>
    <w:qFormat/>
    <w:rsid w:val="00E04E34"/>
    <w:pPr>
      <w:keepNext/>
      <w:keepLines/>
      <w:numPr>
        <w:ilvl w:val="8"/>
        <w:numId w:val="1"/>
      </w:numPr>
      <w:spacing w:before="200"/>
      <w:jc w:val="both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semiHidden/>
    <w:rsid w:val="00742E4B"/>
    <w:rPr>
      <w:rFonts w:ascii="Tahoma" w:hAnsi="Tahoma" w:cs="Tahoma"/>
      <w:sz w:val="16"/>
      <w:szCs w:val="16"/>
    </w:rPr>
  </w:style>
  <w:style w:type="paragraph" w:styleId="Kopfzeile">
    <w:name w:val="header"/>
    <w:basedOn w:val="Standard"/>
    <w:link w:val="KopfzeileZchn"/>
    <w:uiPriority w:val="99"/>
    <w:rsid w:val="002F226C"/>
    <w:pPr>
      <w:tabs>
        <w:tab w:val="center" w:pos="4536"/>
        <w:tab w:val="right" w:pos="9072"/>
      </w:tabs>
    </w:pPr>
  </w:style>
  <w:style w:type="paragraph" w:styleId="Fuzeile">
    <w:name w:val="footer"/>
    <w:basedOn w:val="Standard"/>
    <w:link w:val="FuzeileZchn"/>
    <w:rsid w:val="002F226C"/>
    <w:pPr>
      <w:tabs>
        <w:tab w:val="center" w:pos="4536"/>
        <w:tab w:val="right" w:pos="9072"/>
      </w:tabs>
    </w:pPr>
  </w:style>
  <w:style w:type="paragraph" w:styleId="Dokumentstruktur">
    <w:name w:val="Document Map"/>
    <w:basedOn w:val="Standard"/>
    <w:link w:val="DokumentstrukturZchn"/>
    <w:uiPriority w:val="99"/>
    <w:semiHidden/>
    <w:unhideWhenUsed/>
    <w:rsid w:val="00CD2683"/>
    <w:rPr>
      <w:rFonts w:ascii="Tahoma" w:hAnsi="Tahoma" w:cs="Tahoma"/>
      <w:sz w:val="16"/>
      <w:szCs w:val="16"/>
    </w:rPr>
  </w:style>
  <w:style w:type="character" w:customStyle="1" w:styleId="DokumentstrukturZchn">
    <w:name w:val="Dokumentstruktur Zchn"/>
    <w:basedOn w:val="Absatz-Standardschriftart"/>
    <w:link w:val="Dokumentstruktur"/>
    <w:uiPriority w:val="99"/>
    <w:semiHidden/>
    <w:rsid w:val="00CD2683"/>
    <w:rPr>
      <w:rFonts w:ascii="Tahoma" w:hAnsi="Tahoma" w:cs="Tahoma"/>
      <w:sz w:val="16"/>
      <w:szCs w:val="1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36B4B"/>
    <w:pPr>
      <w:numPr>
        <w:ilvl w:val="1"/>
      </w:numPr>
      <w:spacing w:before="240" w:after="240" w:line="276" w:lineRule="auto"/>
    </w:pPr>
    <w:rPr>
      <w:iCs/>
      <w:color w:val="244894"/>
      <w:spacing w:val="15"/>
      <w:sz w:val="36"/>
      <w:szCs w:val="36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36B4B"/>
    <w:rPr>
      <w:rFonts w:ascii="Arial" w:hAnsi="Arial" w:cs="Arial"/>
      <w:iCs/>
      <w:color w:val="244894"/>
      <w:spacing w:val="15"/>
      <w:sz w:val="36"/>
      <w:szCs w:val="36"/>
    </w:rPr>
  </w:style>
  <w:style w:type="paragraph" w:styleId="Titel">
    <w:name w:val="Title"/>
    <w:basedOn w:val="Standard"/>
    <w:next w:val="Standard"/>
    <w:link w:val="TitelZchn"/>
    <w:uiPriority w:val="10"/>
    <w:qFormat/>
    <w:rsid w:val="00101150"/>
    <w:pPr>
      <w:spacing w:before="840" w:after="600" w:line="240" w:lineRule="auto"/>
      <w:contextualSpacing/>
      <w:jc w:val="both"/>
    </w:pPr>
    <w:rPr>
      <w:color w:val="002060"/>
      <w:spacing w:val="60"/>
      <w:kern w:val="28"/>
      <w:sz w:val="56"/>
      <w:szCs w:val="56"/>
      <w:lang w:val="en-US"/>
    </w:rPr>
  </w:style>
  <w:style w:type="character" w:customStyle="1" w:styleId="TitelZchn">
    <w:name w:val="Titel Zchn"/>
    <w:basedOn w:val="Absatz-Standardschriftart"/>
    <w:link w:val="Titel"/>
    <w:uiPriority w:val="10"/>
    <w:rsid w:val="00101150"/>
    <w:rPr>
      <w:rFonts w:ascii="Arial" w:hAnsi="Arial" w:cs="Arial"/>
      <w:color w:val="002060"/>
      <w:spacing w:val="60"/>
      <w:kern w:val="28"/>
      <w:sz w:val="56"/>
      <w:szCs w:val="56"/>
      <w:lang w:val="en-US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04E34"/>
    <w:rPr>
      <w:rFonts w:ascii="Arial" w:hAnsi="Arial"/>
      <w:b/>
      <w:bCs/>
      <w:sz w:val="28"/>
      <w:szCs w:val="28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E04E34"/>
    <w:rPr>
      <w:rFonts w:ascii="Arial" w:hAnsi="Arial" w:cs="Arial"/>
      <w:b/>
      <w:sz w:val="28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E04E34"/>
    <w:rPr>
      <w:rFonts w:ascii="Arial" w:hAnsi="Arial" w:cs="Arial"/>
      <w:b/>
      <w:bCs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222FBF"/>
    <w:rPr>
      <w:rFonts w:ascii="Arial" w:hAnsi="Arial" w:cs="Arial"/>
      <w:b/>
      <w:bCs/>
      <w:iCs/>
      <w:sz w:val="28"/>
      <w:szCs w:val="28"/>
    </w:rPr>
  </w:style>
  <w:style w:type="character" w:customStyle="1" w:styleId="berschrift5Zchn">
    <w:name w:val="Überschrift 5 Zchn"/>
    <w:basedOn w:val="Absatz-Standardschriftart"/>
    <w:link w:val="berschrift5"/>
    <w:uiPriority w:val="9"/>
    <w:rsid w:val="00E04E34"/>
    <w:rPr>
      <w:rFonts w:ascii="Cambria" w:hAnsi="Cambria"/>
      <w:color w:val="243F6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rsid w:val="00E04E34"/>
    <w:rPr>
      <w:rFonts w:ascii="Cambria" w:hAnsi="Cambria"/>
      <w:i/>
      <w:iCs/>
      <w:color w:val="243F60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rsid w:val="00E04E34"/>
    <w:rPr>
      <w:rFonts w:ascii="Cambria" w:hAnsi="Cambria"/>
      <w:i/>
      <w:iCs/>
      <w:color w:val="404040"/>
      <w:sz w:val="22"/>
      <w:szCs w:val="22"/>
    </w:rPr>
  </w:style>
  <w:style w:type="character" w:customStyle="1" w:styleId="berschrift8Zchn">
    <w:name w:val="Überschrift 8 Zchn"/>
    <w:basedOn w:val="Absatz-Standardschriftart"/>
    <w:link w:val="berschrift8"/>
    <w:uiPriority w:val="9"/>
    <w:rsid w:val="00E04E34"/>
    <w:rPr>
      <w:rFonts w:ascii="Cambria" w:hAnsi="Cambria"/>
      <w:color w:val="404040"/>
    </w:rPr>
  </w:style>
  <w:style w:type="character" w:customStyle="1" w:styleId="berschrift9Zchn">
    <w:name w:val="Überschrift 9 Zchn"/>
    <w:basedOn w:val="Absatz-Standardschriftart"/>
    <w:link w:val="berschrift9"/>
    <w:uiPriority w:val="9"/>
    <w:rsid w:val="00E04E34"/>
    <w:rPr>
      <w:rFonts w:ascii="Cambria" w:hAnsi="Cambria"/>
      <w:i/>
      <w:iCs/>
      <w:color w:val="404040"/>
    </w:rPr>
  </w:style>
  <w:style w:type="character" w:customStyle="1" w:styleId="KopfzeileZchn">
    <w:name w:val="Kopfzeile Zchn"/>
    <w:basedOn w:val="Absatz-Standardschriftart"/>
    <w:link w:val="Kopfzeile"/>
    <w:uiPriority w:val="99"/>
    <w:rsid w:val="00E04E34"/>
    <w:rPr>
      <w:sz w:val="24"/>
      <w:szCs w:val="24"/>
    </w:rPr>
  </w:style>
  <w:style w:type="character" w:styleId="Fett">
    <w:name w:val="Strong"/>
    <w:uiPriority w:val="22"/>
    <w:qFormat/>
    <w:rsid w:val="00E04E34"/>
  </w:style>
  <w:style w:type="paragraph" w:customStyle="1" w:styleId="DeckblattHLUG">
    <w:name w:val="Deckblatt HLUG"/>
    <w:basedOn w:val="Kopfzeile"/>
    <w:link w:val="DeckblattHLUGZchn"/>
    <w:qFormat/>
    <w:rsid w:val="00E04E34"/>
    <w:pPr>
      <w:spacing w:before="240"/>
      <w:jc w:val="both"/>
    </w:pPr>
    <w:rPr>
      <w:rFonts w:eastAsia="Calibri"/>
      <w:b/>
      <w:noProof/>
      <w:color w:val="244894"/>
      <w:sz w:val="36"/>
      <w:szCs w:val="36"/>
    </w:rPr>
  </w:style>
  <w:style w:type="paragraph" w:customStyle="1" w:styleId="DeckblattAdresse">
    <w:name w:val="Deckblatt Adresse"/>
    <w:basedOn w:val="Standard"/>
    <w:link w:val="DeckblattAdresseZchn"/>
    <w:qFormat/>
    <w:rsid w:val="00E04E34"/>
    <w:pPr>
      <w:spacing w:before="240" w:after="240"/>
      <w:ind w:left="993"/>
    </w:pPr>
    <w:rPr>
      <w:rFonts w:eastAsia="Calibri"/>
      <w:b/>
      <w:noProof/>
      <w:color w:val="244894"/>
    </w:rPr>
  </w:style>
  <w:style w:type="character" w:customStyle="1" w:styleId="DeckblattHLUGZchn">
    <w:name w:val="Deckblatt HLUG Zchn"/>
    <w:basedOn w:val="KopfzeileZchn"/>
    <w:link w:val="DeckblattHLUG"/>
    <w:rsid w:val="00E04E34"/>
    <w:rPr>
      <w:rFonts w:ascii="Arial" w:eastAsia="Calibri" w:hAnsi="Arial"/>
      <w:b/>
      <w:noProof/>
      <w:color w:val="244894"/>
      <w:sz w:val="36"/>
      <w:szCs w:val="36"/>
    </w:rPr>
  </w:style>
  <w:style w:type="character" w:customStyle="1" w:styleId="DeckblattAdresseZchn">
    <w:name w:val="Deckblatt Adresse Zchn"/>
    <w:basedOn w:val="Absatz-Standardschriftart"/>
    <w:link w:val="DeckblattAdresse"/>
    <w:rsid w:val="00E04E34"/>
    <w:rPr>
      <w:rFonts w:ascii="Arial" w:eastAsia="Calibri" w:hAnsi="Arial"/>
      <w:b/>
      <w:noProof/>
      <w:color w:val="244894"/>
      <w:sz w:val="24"/>
      <w:szCs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E04E34"/>
    <w:pPr>
      <w:tabs>
        <w:tab w:val="left" w:pos="440"/>
        <w:tab w:val="right" w:leader="dot" w:pos="9798"/>
      </w:tabs>
      <w:spacing w:before="240" w:after="100"/>
      <w:jc w:val="both"/>
    </w:pPr>
    <w:rPr>
      <w:rFonts w:eastAsia="Calibri"/>
    </w:rPr>
  </w:style>
  <w:style w:type="paragraph" w:styleId="Verzeichnis2">
    <w:name w:val="toc 2"/>
    <w:basedOn w:val="Standard"/>
    <w:next w:val="Standard"/>
    <w:autoRedefine/>
    <w:uiPriority w:val="39"/>
    <w:unhideWhenUsed/>
    <w:rsid w:val="00E04E34"/>
    <w:pPr>
      <w:spacing w:before="240" w:after="100"/>
      <w:ind w:left="220"/>
      <w:jc w:val="both"/>
    </w:pPr>
    <w:rPr>
      <w:rFonts w:eastAsia="Calibri"/>
    </w:rPr>
  </w:style>
  <w:style w:type="character" w:styleId="Hyperlink">
    <w:name w:val="Hyperlink"/>
    <w:basedOn w:val="Absatz-Standardschriftart"/>
    <w:uiPriority w:val="99"/>
    <w:unhideWhenUsed/>
    <w:rsid w:val="00E04E34"/>
    <w:rPr>
      <w:color w:val="0000FF"/>
      <w:u w:val="single"/>
    </w:rPr>
  </w:style>
  <w:style w:type="paragraph" w:customStyle="1" w:styleId="Seitenzahlen">
    <w:name w:val="Seitenzahlen"/>
    <w:basedOn w:val="Fuzeile"/>
    <w:link w:val="SeitenzahlenZchn"/>
    <w:qFormat/>
    <w:rsid w:val="00E04E34"/>
    <w:pPr>
      <w:spacing w:before="240"/>
      <w:jc w:val="right"/>
    </w:pPr>
    <w:rPr>
      <w:rFonts w:eastAsia="Calibri"/>
      <w:b/>
      <w:color w:val="244894"/>
    </w:rPr>
  </w:style>
  <w:style w:type="paragraph" w:styleId="Literaturverzeichnis">
    <w:name w:val="Bibliography"/>
    <w:basedOn w:val="Standard"/>
    <w:next w:val="Standard"/>
    <w:uiPriority w:val="37"/>
    <w:unhideWhenUsed/>
    <w:rsid w:val="00E04E34"/>
    <w:pPr>
      <w:spacing w:before="240" w:after="240"/>
      <w:jc w:val="both"/>
    </w:pPr>
    <w:rPr>
      <w:rFonts w:eastAsia="Calibri"/>
    </w:rPr>
  </w:style>
  <w:style w:type="character" w:customStyle="1" w:styleId="SeitenzahlenZchn">
    <w:name w:val="Seitenzahlen Zchn"/>
    <w:basedOn w:val="Absatz-Standardschriftart"/>
    <w:link w:val="Seitenzahlen"/>
    <w:rsid w:val="00E04E34"/>
    <w:rPr>
      <w:rFonts w:ascii="Arial" w:eastAsia="Calibri" w:hAnsi="Arial"/>
      <w:b/>
      <w:color w:val="244894"/>
      <w:sz w:val="22"/>
      <w:szCs w:val="22"/>
    </w:rPr>
  </w:style>
  <w:style w:type="paragraph" w:customStyle="1" w:styleId="Inhaltsverzeichnis">
    <w:name w:val="Inhaltsverzeichnis"/>
    <w:basedOn w:val="Standard"/>
    <w:link w:val="InhaltsverzeichnisZchn"/>
    <w:qFormat/>
    <w:rsid w:val="00E04E34"/>
    <w:pPr>
      <w:spacing w:before="240" w:after="240"/>
      <w:jc w:val="both"/>
    </w:pPr>
    <w:rPr>
      <w:rFonts w:eastAsia="Calibri"/>
      <w:b/>
      <w:sz w:val="28"/>
    </w:rPr>
  </w:style>
  <w:style w:type="character" w:customStyle="1" w:styleId="InhaltsverzeichnisZchn">
    <w:name w:val="Inhaltsverzeichnis Zchn"/>
    <w:basedOn w:val="berschrift1Zchn"/>
    <w:link w:val="Inhaltsverzeichnis"/>
    <w:rsid w:val="00E04E34"/>
    <w:rPr>
      <w:rFonts w:ascii="Arial" w:eastAsia="Calibri" w:hAnsi="Arial"/>
      <w:b/>
      <w:bCs/>
      <w:sz w:val="28"/>
      <w:szCs w:val="22"/>
    </w:rPr>
  </w:style>
  <w:style w:type="paragraph" w:customStyle="1" w:styleId="Abbildung">
    <w:name w:val="Abbildung"/>
    <w:basedOn w:val="Beschriftung"/>
    <w:link w:val="AbbildungZchn"/>
    <w:qFormat/>
    <w:rsid w:val="00290A78"/>
    <w:pPr>
      <w:tabs>
        <w:tab w:val="left" w:pos="0"/>
      </w:tabs>
      <w:spacing w:before="240" w:after="240"/>
      <w:ind w:left="1276" w:hanging="1276"/>
    </w:pPr>
    <w:rPr>
      <w:rFonts w:eastAsia="Calibri"/>
      <w:b w:val="0"/>
      <w:color w:val="auto"/>
      <w:sz w:val="24"/>
      <w:szCs w:val="24"/>
    </w:rPr>
  </w:style>
  <w:style w:type="character" w:customStyle="1" w:styleId="AbbildungZchn">
    <w:name w:val="Abbildung Zchn"/>
    <w:basedOn w:val="Absatz-Standardschriftart"/>
    <w:link w:val="Abbildung"/>
    <w:rsid w:val="00290A78"/>
    <w:rPr>
      <w:rFonts w:ascii="Arial" w:eastAsia="Calibri" w:hAnsi="Arial" w:cs="Arial"/>
      <w:bCs/>
      <w:sz w:val="24"/>
      <w:szCs w:val="24"/>
    </w:rPr>
  </w:style>
  <w:style w:type="paragraph" w:customStyle="1" w:styleId="Tabellentext">
    <w:name w:val="Tabellentext"/>
    <w:basedOn w:val="KeinLeerraum"/>
    <w:link w:val="TabellentextZchn"/>
    <w:qFormat/>
    <w:rsid w:val="00E04E34"/>
    <w:pPr>
      <w:spacing w:before="120" w:after="120"/>
    </w:pPr>
    <w:rPr>
      <w:rFonts w:ascii="Arial" w:eastAsia="Calibri" w:hAnsi="Arial"/>
      <w:sz w:val="22"/>
      <w:szCs w:val="22"/>
    </w:rPr>
  </w:style>
  <w:style w:type="paragraph" w:customStyle="1" w:styleId="Tabellentitel">
    <w:name w:val="Tabellentitel"/>
    <w:basedOn w:val="Tabellentext"/>
    <w:link w:val="TabellentitelChar"/>
    <w:qFormat/>
    <w:rsid w:val="00E04E34"/>
    <w:rPr>
      <w:b/>
      <w:color w:val="054295"/>
    </w:rPr>
  </w:style>
  <w:style w:type="character" w:customStyle="1" w:styleId="TabellentextZchn">
    <w:name w:val="Tabellentext Zchn"/>
    <w:basedOn w:val="Absatz-Standardschriftart"/>
    <w:link w:val="Tabellentext"/>
    <w:rsid w:val="00E04E34"/>
    <w:rPr>
      <w:rFonts w:ascii="Arial" w:eastAsia="Calibri" w:hAnsi="Arial"/>
      <w:sz w:val="22"/>
      <w:szCs w:val="22"/>
    </w:rPr>
  </w:style>
  <w:style w:type="paragraph" w:styleId="Abbildungsverzeichnis">
    <w:name w:val="table of figures"/>
    <w:basedOn w:val="Standard"/>
    <w:next w:val="Standard"/>
    <w:uiPriority w:val="99"/>
    <w:unhideWhenUsed/>
    <w:rsid w:val="00E04E34"/>
    <w:pPr>
      <w:spacing w:before="240"/>
      <w:jc w:val="both"/>
    </w:pPr>
    <w:rPr>
      <w:rFonts w:eastAsia="Calibri"/>
    </w:rPr>
  </w:style>
  <w:style w:type="character" w:customStyle="1" w:styleId="TabellentitelChar">
    <w:name w:val="Tabellentitel Char"/>
    <w:basedOn w:val="TabellentextZchn"/>
    <w:link w:val="Tabellentitel"/>
    <w:rsid w:val="00E04E34"/>
    <w:rPr>
      <w:rFonts w:ascii="Arial" w:eastAsia="Calibri" w:hAnsi="Arial"/>
      <w:b/>
      <w:color w:val="054295"/>
      <w:sz w:val="22"/>
      <w:szCs w:val="22"/>
    </w:rPr>
  </w:style>
  <w:style w:type="paragraph" w:customStyle="1" w:styleId="Ergebnis">
    <w:name w:val="Ergebnis"/>
    <w:basedOn w:val="Standard"/>
    <w:link w:val="ErgebnisZchn"/>
    <w:qFormat/>
    <w:rsid w:val="00E04E34"/>
    <w:pPr>
      <w:spacing w:before="240" w:after="240"/>
      <w:jc w:val="center"/>
    </w:pPr>
    <w:rPr>
      <w:rFonts w:eastAsia="Calibri"/>
      <w:b/>
    </w:rPr>
  </w:style>
  <w:style w:type="paragraph" w:styleId="Verzeichnis3">
    <w:name w:val="toc 3"/>
    <w:basedOn w:val="Standard"/>
    <w:next w:val="Standard"/>
    <w:autoRedefine/>
    <w:uiPriority w:val="39"/>
    <w:rsid w:val="00E04E34"/>
    <w:pPr>
      <w:spacing w:before="240" w:after="240"/>
      <w:ind w:left="440"/>
      <w:jc w:val="both"/>
    </w:pPr>
    <w:rPr>
      <w:rFonts w:eastAsia="Calibri"/>
    </w:rPr>
  </w:style>
  <w:style w:type="character" w:customStyle="1" w:styleId="ErgebnisZchn">
    <w:name w:val="Ergebnis Zchn"/>
    <w:basedOn w:val="Absatz-Standardschriftart"/>
    <w:link w:val="Ergebnis"/>
    <w:rsid w:val="00E04E34"/>
    <w:rPr>
      <w:rFonts w:ascii="Arial" w:eastAsia="Calibri" w:hAnsi="Arial"/>
      <w:b/>
      <w:sz w:val="22"/>
      <w:szCs w:val="22"/>
    </w:rPr>
  </w:style>
  <w:style w:type="paragraph" w:styleId="Beschriftung">
    <w:name w:val="caption"/>
    <w:basedOn w:val="Standard"/>
    <w:next w:val="Standard"/>
    <w:uiPriority w:val="35"/>
    <w:unhideWhenUsed/>
    <w:qFormat/>
    <w:rsid w:val="00E04E34"/>
    <w:pPr>
      <w:spacing w:after="200"/>
    </w:pPr>
    <w:rPr>
      <w:b/>
      <w:bCs/>
      <w:color w:val="4F81BD" w:themeColor="accent1"/>
      <w:sz w:val="18"/>
      <w:szCs w:val="18"/>
    </w:rPr>
  </w:style>
  <w:style w:type="paragraph" w:styleId="KeinLeerraum">
    <w:name w:val="No Spacing"/>
    <w:uiPriority w:val="1"/>
    <w:qFormat/>
    <w:rsid w:val="00E04E34"/>
    <w:rPr>
      <w:sz w:val="24"/>
      <w:szCs w:val="24"/>
    </w:rPr>
  </w:style>
  <w:style w:type="paragraph" w:customStyle="1" w:styleId="Kopfzeile-HLNUG">
    <w:name w:val="Kopfzeile-HLNUG"/>
    <w:basedOn w:val="Standard"/>
    <w:link w:val="Kopfzeile-HLNUGZchn"/>
    <w:qFormat/>
    <w:rsid w:val="00EB1645"/>
    <w:pPr>
      <w:spacing w:line="276" w:lineRule="auto"/>
      <w:jc w:val="center"/>
    </w:pPr>
    <w:rPr>
      <w:b/>
      <w:bCs/>
      <w:color w:val="244894"/>
      <w:sz w:val="26"/>
      <w:szCs w:val="26"/>
    </w:rPr>
  </w:style>
  <w:style w:type="character" w:customStyle="1" w:styleId="Kopfzeile-HLNUGZchn">
    <w:name w:val="Kopfzeile-HLNUG Zchn"/>
    <w:basedOn w:val="Absatz-Standardschriftart"/>
    <w:link w:val="Kopfzeile-HLNUG"/>
    <w:rsid w:val="00EB1645"/>
    <w:rPr>
      <w:rFonts w:ascii="Arial" w:hAnsi="Arial" w:cs="Arial"/>
      <w:b/>
      <w:bCs/>
      <w:color w:val="244894"/>
      <w:sz w:val="26"/>
      <w:szCs w:val="26"/>
    </w:rPr>
  </w:style>
  <w:style w:type="table" w:styleId="Tabellenraster">
    <w:name w:val="Table Grid"/>
    <w:basedOn w:val="NormaleTabelle"/>
    <w:uiPriority w:val="59"/>
    <w:rsid w:val="000702B2"/>
    <w:rPr>
      <w:rFonts w:ascii="Calibri" w:eastAsia="Calibri" w:hAnsi="Calibri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FuzeileZchn">
    <w:name w:val="Fußzeile Zchn"/>
    <w:basedOn w:val="Absatz-Standardschriftart"/>
    <w:link w:val="Fuzeile"/>
    <w:rsid w:val="000333EA"/>
    <w:rPr>
      <w:rFonts w:ascii="Arial" w:hAnsi="Arial" w:cs="Arial"/>
      <w:sz w:val="22"/>
      <w:szCs w:val="22"/>
    </w:rPr>
  </w:style>
  <w:style w:type="paragraph" w:styleId="Listenabsatz">
    <w:name w:val="List Paragraph"/>
    <w:basedOn w:val="Standard"/>
    <w:uiPriority w:val="34"/>
    <w:qFormat/>
    <w:rsid w:val="005C5A5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697536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97536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697536"/>
    <w:rPr>
      <w:rFonts w:ascii="Arial" w:hAnsi="Arial" w:cs="Arial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97536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697536"/>
    <w:rPr>
      <w:rFonts w:ascii="Arial" w:hAnsi="Arial" w:cs="Arial"/>
      <w:b/>
      <w:bCs/>
    </w:rPr>
  </w:style>
  <w:style w:type="character" w:styleId="Platzhaltertext">
    <w:name w:val="Placeholder Text"/>
    <w:basedOn w:val="Absatz-Standardschriftart"/>
    <w:uiPriority w:val="99"/>
    <w:semiHidden/>
    <w:rsid w:val="00D00A46"/>
    <w:rPr>
      <w:color w:val="808080"/>
    </w:rPr>
  </w:style>
  <w:style w:type="paragraph" w:customStyle="1" w:styleId="SourceCode">
    <w:name w:val="Source Code"/>
    <w:pPr>
      <w:shd w:val="clear" w:color="auto" w:fill="F8F8F8"/>
      <w:wordWrap w:val="0"/>
    </w:pPr>
  </w:style>
  <w:style w:type="character" w:customStyle="1" w:styleId="KeywordTok">
    <w:name w:val="KeywordTok"/>
    <w:rPr>
      <w:b/>
      <w:color w:val="204A87"/>
      <w:shd w:val="clear" w:color="auto" w:fill="F8F8F8"/>
    </w:rPr>
  </w:style>
  <w:style w:type="character" w:customStyle="1" w:styleId="DataTypeTok">
    <w:name w:val="DataTypeTok"/>
    <w:rPr>
      <w:color w:val="204A87"/>
      <w:shd w:val="clear" w:color="auto" w:fill="F8F8F8"/>
    </w:rPr>
  </w:style>
  <w:style w:type="character" w:customStyle="1" w:styleId="DecValTok">
    <w:name w:val="DecValTok"/>
    <w:rPr>
      <w:color w:val="0000CF"/>
      <w:shd w:val="clear" w:color="auto" w:fill="F8F8F8"/>
    </w:rPr>
  </w:style>
  <w:style w:type="character" w:customStyle="1" w:styleId="BaseNTok">
    <w:name w:val="BaseNTok"/>
    <w:rPr>
      <w:color w:val="0000CF"/>
      <w:shd w:val="clear" w:color="auto" w:fill="F8F8F8"/>
    </w:rPr>
  </w:style>
  <w:style w:type="character" w:customStyle="1" w:styleId="FloatTok">
    <w:name w:val="FloatTok"/>
    <w:rPr>
      <w:color w:val="0000CF"/>
      <w:shd w:val="clear" w:color="auto" w:fill="F8F8F8"/>
    </w:rPr>
  </w:style>
  <w:style w:type="character" w:customStyle="1" w:styleId="ConstantTok">
    <w:name w:val="ConstantTok"/>
    <w:rPr>
      <w:color w:val="000000"/>
      <w:shd w:val="clear" w:color="auto" w:fill="F8F8F8"/>
    </w:rPr>
  </w:style>
  <w:style w:type="character" w:customStyle="1" w:styleId="CharTok">
    <w:name w:val="CharTok"/>
    <w:rPr>
      <w:color w:val="4E9A06"/>
      <w:shd w:val="clear" w:color="auto" w:fill="F8F8F8"/>
    </w:rPr>
  </w:style>
  <w:style w:type="character" w:customStyle="1" w:styleId="SpecialCharTok">
    <w:name w:val="SpecialCharTok"/>
    <w:rPr>
      <w:color w:val="000000"/>
      <w:shd w:val="clear" w:color="auto" w:fill="F8F8F8"/>
    </w:rPr>
  </w:style>
  <w:style w:type="character" w:customStyle="1" w:styleId="StringTok">
    <w:name w:val="StringTok"/>
    <w:rPr>
      <w:color w:val="4E9A06"/>
      <w:shd w:val="clear" w:color="auto" w:fill="F8F8F8"/>
    </w:rPr>
  </w:style>
  <w:style w:type="character" w:customStyle="1" w:styleId="VerbatimStringTok">
    <w:name w:val="VerbatimStringTok"/>
    <w:rPr>
      <w:color w:val="4E9A06"/>
      <w:shd w:val="clear" w:color="auto" w:fill="F8F8F8"/>
    </w:rPr>
  </w:style>
  <w:style w:type="character" w:customStyle="1" w:styleId="SpecialStringTok">
    <w:name w:val="SpecialStringTok"/>
    <w:rPr>
      <w:color w:val="4E9A06"/>
      <w:shd w:val="clear" w:color="auto" w:fill="F8F8F8"/>
    </w:rPr>
  </w:style>
  <w:style w:type="character" w:customStyle="1" w:styleId="ImportTok">
    <w:name w:val="ImportTok"/>
    <w:rPr>
      <w:shd w:val="clear" w:color="auto" w:fill="F8F8F8"/>
    </w:rPr>
  </w:style>
  <w:style w:type="character" w:customStyle="1" w:styleId="CommentTok">
    <w:name w:val="CommentTok"/>
    <w:rPr>
      <w:i/>
      <w:color w:val="8F5902"/>
      <w:shd w:val="clear" w:color="auto" w:fill="F8F8F8"/>
    </w:rPr>
  </w:style>
  <w:style w:type="character" w:customStyle="1" w:styleId="DocumentationTok">
    <w:name w:val="DocumentationTok"/>
    <w:rPr>
      <w:b/>
      <w:i/>
      <w:color w:val="8F5902"/>
      <w:shd w:val="clear" w:color="auto" w:fill="F8F8F8"/>
    </w:rPr>
  </w:style>
  <w:style w:type="character" w:customStyle="1" w:styleId="AnnotationTok">
    <w:name w:val="AnnotationTok"/>
    <w:rPr>
      <w:b/>
      <w:i/>
      <w:color w:val="8F5902"/>
      <w:shd w:val="clear" w:color="auto" w:fill="F8F8F8"/>
    </w:rPr>
  </w:style>
  <w:style w:type="character" w:customStyle="1" w:styleId="CommentVarTok">
    <w:name w:val="CommentVarTok"/>
    <w:rPr>
      <w:b/>
      <w:i/>
      <w:color w:val="8F5902"/>
      <w:shd w:val="clear" w:color="auto" w:fill="F8F8F8"/>
    </w:rPr>
  </w:style>
  <w:style w:type="character" w:customStyle="1" w:styleId="OtherTok">
    <w:name w:val="OtherTok"/>
    <w:rPr>
      <w:color w:val="8F5902"/>
      <w:shd w:val="clear" w:color="auto" w:fill="F8F8F8"/>
    </w:rPr>
  </w:style>
  <w:style w:type="character" w:customStyle="1" w:styleId="FunctionTok">
    <w:name w:val="FunctionTok"/>
    <w:rPr>
      <w:color w:val="000000"/>
      <w:shd w:val="clear" w:color="auto" w:fill="F8F8F8"/>
    </w:rPr>
  </w:style>
  <w:style w:type="character" w:customStyle="1" w:styleId="VariableTok">
    <w:name w:val="VariableTok"/>
    <w:rPr>
      <w:color w:val="000000"/>
      <w:shd w:val="clear" w:color="auto" w:fill="F8F8F8"/>
    </w:rPr>
  </w:style>
  <w:style w:type="character" w:customStyle="1" w:styleId="ControlFlowTok">
    <w:name w:val="ControlFlowTok"/>
    <w:rPr>
      <w:b/>
      <w:color w:val="204A87"/>
      <w:shd w:val="clear" w:color="auto" w:fill="F8F8F8"/>
    </w:rPr>
  </w:style>
  <w:style w:type="character" w:customStyle="1" w:styleId="OperatorTok">
    <w:name w:val="OperatorTok"/>
    <w:rPr>
      <w:b/>
      <w:color w:val="CE5C00"/>
      <w:shd w:val="clear" w:color="auto" w:fill="F8F8F8"/>
    </w:rPr>
  </w:style>
  <w:style w:type="character" w:customStyle="1" w:styleId="BuiltInTok">
    <w:name w:val="BuiltInTok"/>
    <w:rPr>
      <w:shd w:val="clear" w:color="auto" w:fill="F8F8F8"/>
    </w:rPr>
  </w:style>
  <w:style w:type="character" w:customStyle="1" w:styleId="ExtensionTok">
    <w:name w:val="ExtensionTok"/>
    <w:rPr>
      <w:shd w:val="clear" w:color="auto" w:fill="F8F8F8"/>
    </w:rPr>
  </w:style>
  <w:style w:type="character" w:customStyle="1" w:styleId="PreprocessorTok">
    <w:name w:val="PreprocessorTok"/>
    <w:rPr>
      <w:i/>
      <w:color w:val="8F5902"/>
      <w:shd w:val="clear" w:color="auto" w:fill="F8F8F8"/>
    </w:rPr>
  </w:style>
  <w:style w:type="character" w:customStyle="1" w:styleId="AttributeTok">
    <w:name w:val="AttributeTok"/>
    <w:rPr>
      <w:color w:val="C4A000"/>
      <w:shd w:val="clear" w:color="auto" w:fill="F8F8F8"/>
    </w:rPr>
  </w:style>
  <w:style w:type="character" w:customStyle="1" w:styleId="RegionMarkerTok">
    <w:name w:val="RegionMarkerTok"/>
    <w:rPr>
      <w:shd w:val="clear" w:color="auto" w:fill="F8F8F8"/>
    </w:rPr>
  </w:style>
  <w:style w:type="character" w:customStyle="1" w:styleId="InformationTok">
    <w:name w:val="InformationTok"/>
    <w:rPr>
      <w:b/>
      <w:i/>
      <w:color w:val="8F5902"/>
      <w:shd w:val="clear" w:color="auto" w:fill="F8F8F8"/>
    </w:rPr>
  </w:style>
  <w:style w:type="character" w:customStyle="1" w:styleId="WarningTok">
    <w:name w:val="WarningTok"/>
    <w:rPr>
      <w:b/>
      <w:i/>
      <w:color w:val="8F5902"/>
      <w:shd w:val="clear" w:color="auto" w:fill="F8F8F8"/>
    </w:rPr>
  </w:style>
  <w:style w:type="character" w:customStyle="1" w:styleId="AlertTok">
    <w:name w:val="AlertTok"/>
    <w:rPr>
      <w:color w:val="EF2929"/>
      <w:shd w:val="clear" w:color="auto" w:fill="F8F8F8"/>
    </w:rPr>
  </w:style>
  <w:style w:type="character" w:customStyle="1" w:styleId="ErrorTok">
    <w:name w:val="ErrorTok"/>
    <w:rPr>
      <w:b/>
      <w:color w:val="A40000"/>
      <w:shd w:val="clear" w:color="auto" w:fill="F8F8F8"/>
    </w:rPr>
  </w:style>
  <w:style w:type="character" w:customStyle="1" w:styleId="NormalTok">
    <w:name w:val="NormalTok"/>
    <w:rPr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6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0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0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4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3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07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3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5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9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4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3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8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2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41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54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1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48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6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93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7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8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1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3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86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77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0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1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7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42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05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49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1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8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4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5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8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7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3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5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6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9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9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8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8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0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4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14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72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61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95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1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04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9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5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97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8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42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66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53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3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2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2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9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2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2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38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78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2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6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4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8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6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76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54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8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01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5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0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8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3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1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7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9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1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0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8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6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0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67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6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14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4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5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5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8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3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4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9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6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0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0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66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6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9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7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9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59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1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8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8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8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1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24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1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8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73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5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9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2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59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0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7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9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7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2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8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3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6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9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08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2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7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8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5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98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0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3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41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80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54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8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3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5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5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5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8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8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5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9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2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8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73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8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2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53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1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1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9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80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5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8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0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3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23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92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0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24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8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4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5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0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1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1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93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8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70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2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5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6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54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5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7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7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84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7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47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5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29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5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3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19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83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4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0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5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8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0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77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0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2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00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33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57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0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14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71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9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9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3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7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5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4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8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9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4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9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58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74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06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2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79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1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63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0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4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42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6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1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8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9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1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93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1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4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40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2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83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5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1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8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7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6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5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4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03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90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8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0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2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23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2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67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11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9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1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4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2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71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0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0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1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7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4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5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0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5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34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5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92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8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43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9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5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2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5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3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8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9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9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4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7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8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8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4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0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30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6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36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3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3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2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46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2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1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4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55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1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2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6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0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04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1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2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2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2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5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8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1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1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5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7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1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92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3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7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06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1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29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2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1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87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7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4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57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3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6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5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1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7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4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0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0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15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8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1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7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0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5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47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02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83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5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8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94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8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92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93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0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6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4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22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23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5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15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6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2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2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2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86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5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1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7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5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7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0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6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26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5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8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0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3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7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03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8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1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9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1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5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4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9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4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1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hyperlink" Target="https://github.com/Ma-Loma/DFLD_Erfassungsraten.git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yihui.name/knitr/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1171</Words>
  <Characters>7379</Characters>
  <Application>Microsoft Office Word</Application>
  <DocSecurity>0</DocSecurity>
  <Lines>61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HLUG</Company>
  <LinksUpToDate>false</LinksUpToDate>
  <CharactersWithSpaces>8533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Bericht Erfassungsraten von DFLD Stationen</dc:title>
  <dc:creator>Matthias Lochmann (Hessisches Landesamt für Naturschutz, Umwelt und Geologie)</dc:creator>
  <cp:keywords/>
  <cp:lastModifiedBy>Lochmann, Dr. Matthias (HLNUG)</cp:lastModifiedBy>
  <cp:revision>2</cp:revision>
  <dcterms:created xsi:type="dcterms:W3CDTF">2025-04-01T13:41:00Z</dcterms:created>
  <dcterms:modified xsi:type="dcterms:W3CDTF">2025-04-01T13:46:00Z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yes</vt:lpwstr>
  </property>
  <property fmtid="{D5CDD505-2E9C-101B-9397-08002B2CF9AE}" pid="3" name="bibliography">
    <vt:lpwstr>bibliography/DFLD_Erfassungsraten.bib</vt:lpwstr>
  </property>
  <property fmtid="{D5CDD505-2E9C-101B-9397-08002B2CF9AE}" pid="4" name="header-includes">
    <vt:lpwstr/>
  </property>
  <property fmtid="{D5CDD505-2E9C-101B-9397-08002B2CF9AE}" pid="5" name="link citations">
    <vt:lpwstr>True</vt:lpwstr>
  </property>
  <property fmtid="{D5CDD505-2E9C-101B-9397-08002B2CF9AE}" pid="6" name="output">
    <vt:lpwstr/>
  </property>
  <property fmtid="{D5CDD505-2E9C-101B-9397-08002B2CF9AE}" pid="7" name="subtitle">
    <vt:lpwstr>Analyse der von Herrn Weise gelieferten Daten auf Erfassungsquote als Funktion des Fangradius</vt:lpwstr>
  </property>
</Properties>
</file>