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9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9"/>
    <w:bookmarkStart w:id="11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"data/Expositionsdaten/raw/MetadatenExpositionsdaten.csv"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  <w:gridCol w:w="6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mapping_extend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is_location_specific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Aggl_Air_Data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Aggl_Ind_Data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sources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agglomerations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MRail_Data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FALSE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12"/>
    <w:bookmarkStart w:id="21" w:name="eea-exposure-and-impact-data"/>
    <w:p>
      <w:pPr>
        <w:pStyle w:val="Heading2"/>
      </w:pPr>
      <w:r>
        <w:t xml:space="preserve">EEA Exposure and impact data</w:t>
      </w:r>
    </w:p>
    <w:p>
      <w:pPr>
        <w:pStyle w:val="FirstParagraph"/>
      </w:pPr>
      <w:r>
        <w:t xml:space="preserve">In order to compare to exposure data used here as well as the derived result data, we load the EEA-data from country fact sheets.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1_prepare_exposure_data_files/figure-docx/EEA_results_file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the EEA-country fact sheet uses English names of the communites (/</w:t>
      </w:r>
      <w:r>
        <w:t xml:space="preserve">“locations”</w:t>
      </w:r>
      <w:r>
        <w:t xml:space="preserve">) we translate them to German.</w:t>
      </w:r>
    </w:p>
    <w:p>
      <w:pPr>
        <w:pStyle w:val="BodyText"/>
      </w:pPr>
      <w:r>
        <w:t xml:space="preserve">The comparison between EEA country factsheet and the EIONET provided exposure data does not show any differences between the total number of persons exposed in different locations.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1_prepare_exposure_data_files/figure-docx/compare_EEA_EIONET_exposu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country-codes"/>
    <w:p>
      <w:pPr>
        <w:pStyle w:val="Heading3"/>
      </w:pPr>
      <w:r>
        <w:t xml:space="preserve">Country codes</w:t>
      </w:r>
    </w:p>
    <w:p>
      <w:pPr>
        <w:pStyle w:val="FirstParagraph"/>
      </w:pPr>
      <w:r>
        <w:t xml:space="preserve">To unify the country designation, we use the</w:t>
      </w:r>
      <w:r>
        <w:t xml:space="preserve"> </w:t>
      </w:r>
      <w:hyperlink r:id="rId19">
        <w:r>
          <w:rPr>
            <w:rStyle w:val="Hyperlink"/>
          </w:rPr>
          <w:t xml:space="preserve">ISO 3166-1</w:t>
        </w:r>
      </w:hyperlink>
      <w:r>
        <w:t xml:space="preserve"> </w:t>
      </w:r>
      <w:r>
        <w:t xml:space="preserve">List of countries and their two letter 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Bulgaria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Croatia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Cyprus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 Republic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Liechtenstein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Lithuania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Luxembourg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Slovakia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Slovenia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</w:tbl>
    <w:bookmarkEnd w:id="20"/>
    <w:bookmarkEnd w:id="21"/>
    <w:bookmarkStart w:id="27" w:name="deutsche-daten"/>
    <w:p>
      <w:pPr>
        <w:pStyle w:val="Heading2"/>
      </w:pPr>
      <w:r>
        <w:t xml:space="preserve">Deutsche Daten</w:t>
      </w:r>
    </w:p>
    <w:bookmarkStart w:id="22" w:name="geocode-vereinheitlichen"/>
    <w:p>
      <w:pPr>
        <w:pStyle w:val="Heading3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Bei den deutschen Daten wird die Gemeindekennziffer auf das 8-stellige Format mit dem führenden zweistelligen Bundesland-Code vereinheitlicht.</w:t>
      </w:r>
    </w:p>
    <w:bookmarkEnd w:id="22"/>
    <w:bookmarkStart w:id="23" w:name="wiedereinlesen-destatisdaten"/>
    <w:p>
      <w:pPr>
        <w:pStyle w:val="Heading3"/>
      </w:pPr>
      <w:r>
        <w:t xml:space="preserve">Wiedereinlesen Destatisdaten</w:t>
      </w:r>
    </w:p>
    <w:p>
      <w:pPr>
        <w:pStyle w:val="FirstParagraph"/>
      </w:pPr>
      <w:r>
        <w:t xml:space="preserve">Hier wird sie nun vereinheitlicht auf das 8-stellige Format mit dem führenden zweistelligen Bundesland-Code. </w:t>
      </w:r>
    </w:p>
    <w:bookmarkEnd w:id="23"/>
    <w:bookmarkStart w:id="24" w:name="X288efa3c08b4339e3352661b31cf6df9444cd67"/>
    <w:p>
      <w:pPr>
        <w:pStyle w:val="Heading3"/>
      </w:pPr>
      <w:r>
        <w:t xml:space="preserve">Anreichern mit Gemeindeverzeichnis Daten (Destatis)</w:t>
      </w:r>
    </w:p>
    <w:p>
      <w:pPr>
        <w:pStyle w:val="FirstParagraph"/>
      </w:pPr>
      <w:r>
        <w:t xml:space="preserve">Die so gewonnenen Gemeindedaten werden nun an die Expositionsdaten angehängt. 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name_stadt_gemeinde</w:t>
      </w:r>
      <w:r>
        <w:br/>
      </w:r>
      <w:r>
        <w:rPr>
          <w:rStyle w:val="VerbatimChar"/>
        </w:rPr>
        <w:t xml:space="preserve">  &lt;chr&gt;              </w:t>
      </w:r>
      <w:r>
        <w:br/>
      </w:r>
      <w:r>
        <w:rPr>
          <w:rStyle w:val="VerbatimChar"/>
        </w:rPr>
        <w:t xml:space="preserve">1 all                </w:t>
      </w:r>
    </w:p>
    <w:bookmarkEnd w:id="24"/>
    <w:bookmarkStart w:id="26" w:name="statistische-übersicht-deutsche-daten"/>
    <w:p>
      <w:pPr>
        <w:pStyle w:val="Heading3"/>
      </w:pPr>
      <w:r>
        <w:t xml:space="preserve">Statistische Übersicht deutsche Daten</w:t>
      </w:r>
    </w:p>
    <w:p>
      <w:pPr>
        <w:pStyle w:val="FirstParagraph"/>
      </w:pPr>
      <w:r>
        <w:t xml:space="preserve">An deutschen Daten wurden bisher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zusammengefassten Expositionsdaten eingelesen.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noise_source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AnzKartierteGemeinden_different sources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 sources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4667009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8131748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891726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5804498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7808398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1628008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178700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2130248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2955723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3677472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6883100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1239500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5"/>
          <w:p/>
        </w:tc>
      </w:tr>
    </w:tbl>
    <w:bookmarkEnd w:id="26"/>
    <w:bookmarkEnd w:id="27"/>
    <w:bookmarkStart w:id="28" w:name="european-exposure-data"/>
    <w:p>
      <w:pPr>
        <w:pStyle w:val="Heading2"/>
      </w:pPr>
      <w:r>
        <w:t xml:space="preserve">European exposure data</w:t>
      </w:r>
    </w:p>
    <w:p>
      <w:pPr>
        <w:pStyle w:val="FirstParagraph"/>
      </w:pPr>
      <w:r>
        <w:t xml:space="preserve">Similar to the abovementioned German data, here for the all European exposure data.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19" Target="https://datahub.io/core/country-l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hub.io/core/country-l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2026-08-12T14:32:53Z</dcterms:created>
  <dcterms:modified xsi:type="dcterms:W3CDTF">2026-08-12T14:32:53Z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