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21.png" ContentType="image/png"/>
  <Override PartName="/word/media/rId30.png" ContentType="image/png"/>
  <Override PartName="/word/media/rId18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Gebietsdaten mit Expositionen zusammenführen</w:t>
      </w:r>
    </w:p>
    <w:p>
      <w:pPr>
        <w:pStyle w:val="Author"/>
      </w:pPr>
      <w:r>
        <w:t xml:space="preserve">Matthias Lochmann</w:t>
      </w:r>
    </w:p>
    <w:bookmarkStart w:id="10" w:name="bevölkerungsdaten-von-destatis"/>
    <w:p>
      <w:pPr>
        <w:pStyle w:val="Heading2"/>
      </w:pPr>
      <w:r>
        <w:t xml:space="preserve">Bevölkerungsdaten von Destatis</w:t>
      </w:r>
    </w:p>
    <w:p>
      <w:pPr>
        <w:pStyle w:val="FirstParagraph"/>
      </w:pPr>
      <w:r>
        <w:t xml:space="preserve">Die Datei</w:t>
      </w:r>
    </w:p>
    <w:p>
      <w:pPr>
        <w:pStyle w:val="SourceCode"/>
      </w:pPr>
      <w:r>
        <w:rPr>
          <w:rStyle w:val="VerbatimChar"/>
        </w:rPr>
        <w:t xml:space="preserve">[1] "data/Gebietstabellen/raw/GV100AD_31122021.txt"</w:t>
      </w:r>
    </w:p>
    <w:p>
      <w:pPr>
        <w:pStyle w:val="FirstParagraph"/>
      </w:pPr>
      <w:r>
        <w:t xml:space="preserve">liegt in einem</w:t>
      </w:r>
      <w:r>
        <w:t xml:space="preserve"> </w:t>
      </w:r>
      <w:r>
        <w:t xml:space="preserve">“fixed width”</w:t>
      </w:r>
      <w:r>
        <w:t xml:space="preserve"> </w:t>
      </w:r>
      <w:r>
        <w:t xml:space="preserve">Format vor, welches gut maschinen- aber schlecht menschenlesbar ist. Hier werden nur die relevanten Zeilen eingelesen,</w:t>
      </w:r>
    </w:p>
    <w:p>
      <w:pPr>
        <w:pStyle w:val="BodyText"/>
      </w:pPr>
      <w:r>
        <w:t xml:space="preserve">und die Felder</w:t>
      </w:r>
      <w:r>
        <w:t xml:space="preserve"> </w:t>
      </w:r>
      <w:r>
        <w:t xml:space="preserve">“gemeinde_kennziffer, gemeinde_bezeichnung, bevoelkerung,flaeche”</w:t>
      </w:r>
      <w:r>
        <w:t xml:space="preserve"> </w:t>
      </w:r>
      <w:r>
        <w:t xml:space="preserve">extrahiert. Zusätzlich werden aus Annex III des ETC-HE Reports 2023/11 die Bevölkerungsanteile der 7-17-jährigen Kinder und der Erwachsenen auf Staatsebene extrahiert - hier werden nun die Anteile für Deutschland pauschal auf alle Gemeinden verwendet, um so die Altersverteilung auf Gemeindeebene abzuschätzen.</w:t>
      </w:r>
    </w:p>
    <w:p>
      <w:pPr>
        <w:pStyle w:val="BodyText"/>
      </w:pPr>
      <w:r>
        <w:t xml:space="preserve">Ein Auszug daraus findet sich in</w:t>
      </w:r>
      <w:r>
        <w:t xml:space="preserve"> </w:t>
      </w:r>
      <w:hyperlink w:anchor="tbl-gemeindeverzeichnis">
        <w:r>
          <w:rPr>
            <w:rStyle w:val="Hyperlink"/>
          </w:rPr>
          <w:t xml:space="preserve">Table 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gemeindeverzeichni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Ein Auszug aus dem so gewonnenen Gemeindeverzeichnis</w:t>
            </w:r>
          </w:p>
          <w:tbl>
            <w:tblPr>
              <w:tblStyle w:val="Table"/>
              <w:tblW w:type="pct" w:w="5200"/>
              <w:tblLayout w:type="fixed"/>
              <w:tblLook w:firstRow="1" w:lastRow="0" w:firstColumn="0" w:lastColumn="0" w:noHBand="0" w:noVBand="0" w:val="0020"/>
            </w:tblPr>
            <w:tblGrid>
              <w:gridCol w:w="1108"/>
              <w:gridCol w:w="792"/>
              <w:gridCol w:w="792"/>
              <w:gridCol w:w="792"/>
              <w:gridCol w:w="792"/>
              <w:gridCol w:w="792"/>
              <w:gridCol w:w="792"/>
              <w:gridCol w:w="792"/>
              <w:gridCol w:w="792"/>
              <w:gridCol w:w="792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gemeinde_kennziffer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gemeinde_bezeichnung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gemeinde_kennzeichnung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bevoelkerung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flaeche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iso_code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fraction_children_7_17_years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fraction_adults_from_18_years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bev_7_17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bev_adult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03351007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Eicklingen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Kreisangehörige Gemeinde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3353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2289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0.0987849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0.834719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331.2259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2798.813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16069043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Schleusingen, Stadt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10656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12559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0.0987849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0.834719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1052.6524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8894.766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05970040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Siegen, Universitätsstadt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101516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11469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0.0987849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0.834719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10028.2523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84737.337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14627020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Diera-Zehren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Kreisangehörige Gemeinde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4321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0.0987849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0.834719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317.6924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2684.456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15083565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Wolmirstedt, Stadt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11371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5427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0.0987849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0.834719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1123.2836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9491.590</w:t>
                  </w:r>
                </w:p>
              </w:tc>
            </w:tr>
          </w:tbl>
          <w:bookmarkEnd w:id="9"/>
          <w:p/>
        </w:tc>
      </w:tr>
    </w:tbl>
    <w:bookmarkEnd w:id="10"/>
    <w:bookmarkStart w:id="26" w:name="gis-übersicht"/>
    <w:p>
      <w:pPr>
        <w:pStyle w:val="Heading2"/>
      </w:pPr>
      <w:r>
        <w:t xml:space="preserve">GIS-Übersicht</w:t>
      </w:r>
    </w:p>
    <w:p>
      <w:pPr>
        <w:pStyle w:val="FirstParagraph"/>
      </w:pPr>
      <w:r>
        <w:t xml:space="preserve">Ich lade hier die</w:t>
      </w:r>
      <w:r>
        <w:t xml:space="preserve"> </w:t>
      </w:r>
      <w:hyperlink r:id="rId11">
        <w:r>
          <w:rPr>
            <w:rStyle w:val="Hyperlink"/>
          </w:rPr>
          <w:t xml:space="preserve">Verwaltungsgebiete 1:250 000 des BKG Stand 31.12.2021</w:t>
        </w:r>
      </w:hyperlink>
      <w:r>
        <w:t xml:space="preserve"> </w:t>
      </w:r>
      <w:r>
        <w:t xml:space="preserve">des Bundesamts für Kartographie und Geodäsie (BKG) herunter und extrahiere daraus alle deutschen Gemeindegrenzen.</w:t>
      </w:r>
    </w:p>
    <w:p>
      <w:pPr>
        <w:pStyle w:val="SourceCode"/>
      </w:pPr>
      <w:r>
        <w:rPr>
          <w:rStyle w:val="VerbatimChar"/>
        </w:rPr>
        <w:t xml:space="preserve">Reading layer `vg250_gem' from data source </w:t>
      </w:r>
      <w:r>
        <w:br/>
      </w:r>
      <w:r>
        <w:rPr>
          <w:rStyle w:val="VerbatimChar"/>
        </w:rPr>
        <w:t xml:space="preserve">  `C:\Users\lochmannm\Documents\GitHub\END2DALY\data\Gebietstabellen\raw\DE_VG250EW_31122021.gpkg' </w:t>
      </w:r>
      <w:r>
        <w:br/>
      </w:r>
      <w:r>
        <w:rPr>
          <w:rStyle w:val="VerbatimChar"/>
        </w:rPr>
        <w:t xml:space="preserve">  using driver `GPKG'</w:t>
      </w:r>
      <w:r>
        <w:br/>
      </w:r>
      <w:r>
        <w:rPr>
          <w:rStyle w:val="VerbatimChar"/>
        </w:rPr>
        <w:t xml:space="preserve">Simple feature collection with 11123 features and 27 fields</w:t>
      </w:r>
      <w:r>
        <w:br/>
      </w:r>
      <w:r>
        <w:rPr>
          <w:rStyle w:val="VerbatimChar"/>
        </w:rPr>
        <w:t xml:space="preserve">Geometry type: MULTIPOLYGON</w:t>
      </w:r>
      <w:r>
        <w:br/>
      </w:r>
      <w:r>
        <w:rPr>
          <w:rStyle w:val="VerbatimChar"/>
        </w:rPr>
        <w:t xml:space="preserve">Dimension:     XY</w:t>
      </w:r>
      <w:r>
        <w:br/>
      </w:r>
      <w:r>
        <w:rPr>
          <w:rStyle w:val="VerbatimChar"/>
        </w:rPr>
        <w:t xml:space="preserve">Bounding box:  xmin: 280371.1 ymin: 5235856 xmax: 921292.4 ymax: 6101487</w:t>
      </w:r>
      <w:r>
        <w:br/>
      </w:r>
      <w:r>
        <w:rPr>
          <w:rStyle w:val="VerbatimChar"/>
        </w:rPr>
        <w:t xml:space="preserve">Projected CRS: ETRS89 / UTM zone 32N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02_prepare_area_data_files/figure-docx/vg250_laden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Die Daten enthalten auch Bevölkerung und Katasterfläche; daraus ergibt sich auch die Bevölkerungsdichte: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02_prepare_area_data_files/figure-docx/Bevoelkerungsdichtekarte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Statistik über die Gemeinden in Deutschland: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Bevölkerung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Gemeinde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12163089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Gemeindefreies Gebiet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Stadt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28334670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gemeinschaftsangehörig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Gemeinde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10031999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gemeinschaftsangehörig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Stadt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5851463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kreisfrei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Stadt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26851062</w:t>
            </w:r>
          </w:p>
        </w:tc>
      </w:tr>
    </w:tbl>
    <w:p>
      <w:pPr>
        <w:pStyle w:val="BodyText"/>
      </w:pPr>
      <w:r>
        <w:t xml:space="preserve">In den Gemeinden gibt es folgende Dubletten:</w:t>
      </w:r>
    </w:p>
    <w:p>
      <w:pPr>
        <w:pStyle w:val="SourceCode"/>
      </w:pPr>
      <w:r>
        <w:rPr>
          <w:rStyle w:val="VerbatimChar"/>
        </w:rPr>
        <w:t xml:space="preserve">[1] AGS n  </w:t>
      </w:r>
      <w:r>
        <w:br/>
      </w:r>
      <w:r>
        <w:rPr>
          <w:rStyle w:val="VerbatimChar"/>
        </w:rPr>
        <w:t xml:space="preserve">&lt;0 Zeilen&gt; (oder row.names mit Länge 0)</w:t>
      </w:r>
    </w:p>
    <w:p>
      <w:pPr>
        <w:pStyle w:val="FirstParagraph"/>
      </w:pPr>
      <w:r>
        <w:t xml:space="preserve">Zusammen mit den Informationen aus der im ersten Schritt generierten Tabelle lässt sich beispielsweise eine Kinder-Bevölkerungdichtekarte (von 7-17 Jahren) darstellen: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02_prepare_area_data_files/figure-docx/gis_visualisierung_vg250-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</w:t>
      </w:r>
      <w:r>
        <w:t xml:space="preserve"> </w:t>
      </w:r>
      <w:r>
        <w:rPr>
          <w:b/>
          <w:bCs/>
        </w:rPr>
        <w:t xml:space="preserve">?@fig-Daten_Bevoelkerung-Vgl</w:t>
      </w:r>
      <w:r>
        <w:t xml:space="preserve"> </w:t>
      </w:r>
      <w:r>
        <w:t xml:space="preserve">werden die Bevölkerungsdaten aus den beiden Quellen verglichen - man erwartet keine Abweichung. Abweichungen würden auf unterschiedliche Datenstände oder sonstige Probleme hinweisen.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Daten_Bevoelkerung_Vgl"/>
          <w:p>
            <w:pPr>
              <w:pStyle w:val="Compact"/>
              <w:jc w:val="center"/>
            </w:pPr>
            <w:bookmarkStart w:id="24" w:name="fig-Daten_Bevoelkerung_Vgl"/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02_prepare_area_data_files/figure-docx/fig-Daten_Bevoelkerung_Vgl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4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</w:t>
            </w:r>
          </w:p>
          <w:bookmarkEnd w:id="25"/>
        </w:tc>
      </w:tr>
    </w:tbl>
    <w:bookmarkEnd w:id="26"/>
    <w:bookmarkStart w:id="29" w:name="europäische-geodaten"/>
    <w:p>
      <w:pPr>
        <w:pStyle w:val="Heading2"/>
      </w:pPr>
      <w:r>
        <w:t xml:space="preserve">Europäische Geodaten</w:t>
      </w:r>
    </w:p>
    <w:p>
      <w:pPr>
        <w:pStyle w:val="FirstParagraph"/>
      </w:pPr>
      <w:r>
        <w:t xml:space="preserve">Unter</w:t>
      </w:r>
      <w:r>
        <w:t xml:space="preserve"> </w:t>
      </w:r>
      <w:hyperlink r:id="rId27">
        <w:r>
          <w:rPr>
            <w:rStyle w:val="Hyperlink"/>
          </w:rPr>
          <w:t xml:space="preserve">NUTS3 Geodaten der Europäischen Kommission</w:t>
        </w:r>
      </w:hyperlink>
      <w:r>
        <w:t xml:space="preserve"> </w:t>
      </w:r>
      <w:r>
        <w:t xml:space="preserve">und</w:t>
      </w:r>
      <w:r>
        <w:t xml:space="preserve"> </w:t>
      </w:r>
      <w:hyperlink r:id="rId28">
        <w:r>
          <w:rPr>
            <w:rStyle w:val="Hyperlink"/>
          </w:rPr>
          <w:t xml:space="preserve">NUT3 Klassifikation der Europäischen Kommission</w:t>
        </w:r>
      </w:hyperlink>
      <w:r>
        <w:t xml:space="preserve"> </w:t>
      </w:r>
      <w:r>
        <w:t xml:space="preserve">finden sich die relevanten Geodaten /-tabellen für die mit einem europäischen ID-System.</w:t>
      </w:r>
    </w:p>
    <w:bookmarkEnd w:id="29"/>
    <w:bookmarkStart w:id="33" w:name="expositionsdaten-räumlich-visualisieren"/>
    <w:p>
      <w:pPr>
        <w:pStyle w:val="Heading2"/>
      </w:pPr>
      <w:r>
        <w:t xml:space="preserve">Expositionsdaten räumlich visualisieren</w:t>
      </w:r>
    </w:p>
    <w:p>
      <w:pPr>
        <w:pStyle w:val="FirstParagraph"/>
      </w:pPr>
      <w:r>
        <w:t xml:space="preserve">Am Beispiel von Hessen wird der Umfang der Expositionsinformationen der verschiedenen Datenquellen visualiert: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02_prepare_area_data_files/figure-docx/gis_expositionsdaten_plotten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21" Target="media/rId21.png" /><Relationship Type="http://schemas.openxmlformats.org/officeDocument/2006/relationships/image" Id="rId30" Target="media/rId30.png" /><Relationship Type="http://schemas.openxmlformats.org/officeDocument/2006/relationships/image" Id="rId18" Target="media/rId18.png" /><Relationship Type="http://schemas.openxmlformats.org/officeDocument/2006/relationships/image" Id="rId12" Target="media/rId12.png" /><Relationship Type="http://schemas.openxmlformats.org/officeDocument/2006/relationships/hyperlink" Id="rId11" Target="https://daten.gdz.bkg.bund.de/produkte/vg/vg250-ew_ebenen_1231/2021/vg250-ew_12-31.utm32s.shape.ebenen.zip" TargetMode="External" /><Relationship Type="http://schemas.openxmlformats.org/officeDocument/2006/relationships/hyperlink" Id="rId27" Target="https://ec.europa.eu/eurostat/de/web/gisco/geodata/statistical-units/territorial-units-statistics" TargetMode="External" /><Relationship Type="http://schemas.openxmlformats.org/officeDocument/2006/relationships/hyperlink" Id="rId28" Target="https://ec.europa.eu/eurostat/documents/345175/629341/NUTS2021-NUTS2024.xlsx/2b35915f-9c14-6841-8197-353408c4522d?t=171750528964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daten.gdz.bkg.bund.de/produkte/vg/vg250-ew_ebenen_1231/2021/vg250-ew_12-31.utm32s.shape.ebenen.zip" TargetMode="External" /><Relationship Type="http://schemas.openxmlformats.org/officeDocument/2006/relationships/hyperlink" Id="rId27" Target="https://ec.europa.eu/eurostat/de/web/gisco/geodata/statistical-units/territorial-units-statistics" TargetMode="External" /><Relationship Type="http://schemas.openxmlformats.org/officeDocument/2006/relationships/hyperlink" Id="rId28" Target="https://ec.europa.eu/eurostat/documents/345175/629341/NUTS2021-NUTS2024.xlsx/2b35915f-9c14-6841-8197-353408c4522d?t=171750528964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Gebietsdaten mit Expositionen zusammenführen</dc:title>
  <dc:creator>Matthias Lochmann</dc:creator>
  <cp:keywords/>
  <dcterms:created xsi:type="dcterms:W3CDTF">2026-09-23T13:56:54Z</dcterms:created>
  <dcterms:modified xsi:type="dcterms:W3CDTF">2026-09-23T13:56:54Z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