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01059032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Geltorf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08226003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Altlußheim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03452027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Dornum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09472179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Pottenstein, 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12064480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Treplin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267"/>
              <w:gridCol w:w="871"/>
              <w:gridCol w:w="871"/>
              <w:gridCol w:w="871"/>
              <w:gridCol w:w="871"/>
              <w:gridCol w:w="871"/>
              <w:gridCol w:w="871"/>
              <w:gridCol w:w="871"/>
              <w:gridCol w:w="8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bookmarkStart w:id="3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9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11103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_prepare_exposure_data_files/figure-docx/vg250_lad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oben genannten Tabelle</w:t>
      </w:r>
      <w:r>
        <w:t xml:space="preserve"> </w:t>
      </w:r>
      <w:r>
        <w:t xml:space="preserve">“gv_gemeinden”</w:t>
      </w:r>
      <w:r>
        <w:t xml:space="preserve"> </w:t>
      </w:r>
      <w:r>
        <w:t xml:space="preserve">lässt sich beispielsweise eine Bevölkerungdichtekarte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1_prepare_exposure_data_files/figure-docx/gis_visualisierung_vg25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1_prepare_exposure_data_files/figure-docx/gis_expositionsdaten_plotten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2026-04-29T15:10:59Z</dcterms:created>
  <dcterms:modified xsi:type="dcterms:W3CDTF">2026-04-29T15:10:59Z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