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15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23"/>
    <w:bookmarkStart w:id="24" w:name="geocode-vereinheitlichen"/>
    <w:p>
      <w:pPr>
        <w:pStyle w:val="Heading2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Hier wird sie nun vereinheitlicht auf das 8-stellige Format mit dem führenden zweistelligen Bundesland-Code.</w:t>
      </w:r>
    </w:p>
    <w:bookmarkEnd w:id="24"/>
    <w:bookmarkStart w:id="26" w:name="X288efa3c08b4339e3352661b31cf6df9444cd67"/>
    <w:p>
      <w:pPr>
        <w:pStyle w:val="Heading2"/>
      </w:pPr>
      <w:r>
        <w:t xml:space="preserve">Anreichern mit Gemeindeverzeichnis Daten (Destatis)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"data/Gebietstabellen/GV100AD_30112025.txt"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bevoelkerung”</w:t>
      </w:r>
      <w:r>
        <w:t xml:space="preserve"> </w:t>
      </w:r>
      <w:r>
        <w:t xml:space="preserve">extrahiert. 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gemeindeverzeichn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Ein Auszug aus dem so gewonnenen Gemeindeverzeichnis</w:t>
            </w:r>
          </w:p>
          <w:tbl>
            <w:tblPr>
              <w:tblStyle w:val="Table"/>
              <w:tblW w:type="pct" w:w="495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1425"/>
              <w:gridCol w:w="1425"/>
              <w:gridCol w:w="1425"/>
              <w:gridCol w:w="14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16075031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Gertewitz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07135074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Reidenhausen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16073094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Unterweißbach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03255003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Bodenwerder, Münchhausenstadt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03251047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Weyhe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6036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Die so gewonnenen Gemeindedaten werden nun an die Expositionsdaten angehängt.</w:t>
      </w:r>
      <w:r>
        <w:t xml:space="preserve"> </w:t>
      </w:r>
      <w:r>
        <w:t xml:space="preserve">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0 × 1</w:t>
      </w:r>
      <w:r>
        <w:br/>
      </w:r>
      <w:r>
        <w:rPr>
          <w:rStyle w:val="VerbatimChar"/>
        </w:rPr>
        <w:t xml:space="preserve"># ℹ 1 variable: name_stadt_gemeinde &lt;chr&gt;</w:t>
      </w:r>
    </w:p>
    <w:bookmarkEnd w:id="26"/>
    <w:bookmarkStart w:id="28" w:name="statistische-übersicht"/>
    <w:p>
      <w:pPr>
        <w:pStyle w:val="Heading2"/>
      </w:pPr>
      <w:r>
        <w:t xml:space="preserve">Statistische Übersicht</w:t>
      </w:r>
    </w:p>
    <w:p>
      <w:pPr>
        <w:pStyle w:val="FirstParagraph"/>
      </w:pPr>
      <w:r>
        <w:t xml:space="preserve">Bisher eingelesen wurden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zusammengefassten Expositionsdaten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expositionsstatisti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267"/>
              <w:gridCol w:w="871"/>
              <w:gridCol w:w="871"/>
              <w:gridCol w:w="871"/>
              <w:gridCol w:w="871"/>
              <w:gridCol w:w="871"/>
              <w:gridCol w:w="871"/>
              <w:gridCol w:w="871"/>
              <w:gridCol w:w="8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</w:tbl>
          <w:bookmarkEnd w:id="27"/>
          <w:p/>
        </w:tc>
      </w:tr>
    </w:tbl>
    <w:bookmarkEnd w:id="28"/>
    <w:bookmarkStart w:id="36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29">
        <w:r>
          <w:rPr>
            <w:rStyle w:val="Hyperlink"/>
          </w:rPr>
          <w:t xml:space="preserve">GIS-Daten der Gemeinden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Reading layer `vg250_gem' from data source </w:t>
      </w:r>
      <w:r>
        <w:br/>
      </w:r>
      <w:r>
        <w:rPr>
          <w:rStyle w:val="VerbatimChar"/>
        </w:rPr>
        <w:t xml:space="preserve">  `C:\Users\lochmannm\Documents\GitHub\END2DALY\data\Gebietstabellen\DE_VG250.gpkg'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11103 features and 26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xpositionsdaten_vorbereiten_files/figure-docx/vg250_lade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Statistik über die Gemeinden in Deutschland: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Gemeindefreies Gebiet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kreisfrei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</w:tr>
    </w:tbl>
    <w:p>
      <w:pPr>
        <w:pStyle w:val="BodyText"/>
      </w:pPr>
      <w:r>
        <w:t xml:space="preserve">In den Gemeinden gibt es folgende Dubletten:</w:t>
      </w:r>
    </w:p>
    <w:p>
      <w:pPr>
        <w:pStyle w:val="SourceCode"/>
      </w:pPr>
      <w:r>
        <w:rPr>
          <w:rStyle w:val="VerbatimChar"/>
        </w:rPr>
        <w:t xml:space="preserve">[1] AGS n  </w:t>
      </w:r>
      <w:r>
        <w:br/>
      </w:r>
      <w:r>
        <w:rPr>
          <w:rStyle w:val="VerbatimChar"/>
        </w:rPr>
        <w:t xml:space="preserve">&lt;0 Zeilen&gt; (oder row.names mit Länge 0)</w:t>
      </w:r>
    </w:p>
    <w:p>
      <w:pPr>
        <w:pStyle w:val="FirstParagraph"/>
      </w:pPr>
      <w:r>
        <w:t xml:space="preserve">Zusammen mit den Informationen aus der oben genannten Tabelle</w:t>
      </w:r>
      <w:r>
        <w:t xml:space="preserve"> </w:t>
      </w:r>
      <w:r>
        <w:t xml:space="preserve">“gv_gemeinden”</w:t>
      </w:r>
      <w:r>
        <w:t xml:space="preserve"> </w:t>
      </w:r>
      <w:r>
        <w:t xml:space="preserve">lässt sich beispielsweise eine Bevölkerungdichtekarte darstellen: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xpositionsdaten_vorbereiten_files/figure-docx/gis_visualisierung_vg250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FirstParagraph"/>
      </w:pPr>
      <w:r>
        <w:t xml:space="preserve">Am Beispiel von Hessen wird der Umfang der Expositionsinformationen der verschiedenen Datenquellen visualiert: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xpositionsdaten_vorbereiten_files/figure-docx/gis_expositionsdaten_plotten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29" Target="https://daten.gdz.bkg.bund.de/produkte/vg/vg250_ebenen_0101/aktuell/vg250_01-01.utm32s.gpkg.ebenen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aten.gdz.bkg.bund.de/produkte/vg/vg250_ebenen_0101/aktuell/vg250_01-01.utm32s.gpkg.ebenen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2026-04-29T14:50:45Z</dcterms:created>
  <dcterms:modified xsi:type="dcterms:W3CDTF">2026-04-29T14:50:45Z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