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F902" w14:textId="5CA6D791" w:rsidR="00C11364" w:rsidRPr="002575E7" w:rsidRDefault="00000000" w:rsidP="002575E7">
      <w:pPr>
        <w:jc w:val="center"/>
        <w:rPr>
          <w:rFonts w:ascii="黑体" w:eastAsia="黑体" w:hAnsi="黑体" w:hint="eastAsia"/>
          <w:lang w:eastAsia="zh-CN"/>
        </w:rPr>
      </w:pPr>
      <w:r w:rsidRPr="002575E7">
        <w:rPr>
          <w:rFonts w:ascii="黑体" w:eastAsia="黑体" w:hAnsi="黑体"/>
          <w:b/>
          <w:sz w:val="32"/>
          <w:lang w:eastAsia="zh-CN"/>
        </w:rPr>
        <w:t>AI 工具使用详情说明</w:t>
      </w:r>
    </w:p>
    <w:p w14:paraId="73C0804A" w14:textId="77777777" w:rsidR="00C11364" w:rsidRPr="002575E7" w:rsidRDefault="00000000">
      <w:pPr>
        <w:rPr>
          <w:rFonts w:ascii="黑体" w:eastAsia="黑体" w:hAnsi="黑体" w:hint="eastAsia"/>
          <w:sz w:val="28"/>
          <w:szCs w:val="28"/>
          <w:lang w:eastAsia="zh-CN"/>
        </w:rPr>
      </w:pPr>
      <w:r w:rsidRPr="002575E7">
        <w:rPr>
          <w:rFonts w:ascii="黑体" w:eastAsia="黑体" w:hAnsi="黑体"/>
          <w:b/>
          <w:sz w:val="28"/>
          <w:szCs w:val="28"/>
          <w:lang w:eastAsia="zh-CN"/>
        </w:rPr>
        <w:t>一、所用 AI 工具名称、版本或型号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50"/>
        <w:gridCol w:w="1514"/>
        <w:gridCol w:w="2171"/>
        <w:gridCol w:w="3969"/>
      </w:tblGrid>
      <w:tr w:rsidR="00C11364" w14:paraId="1BA9F4B5" w14:textId="77777777" w:rsidTr="00E96CA5">
        <w:trPr>
          <w:jc w:val="center"/>
        </w:trPr>
        <w:tc>
          <w:tcPr>
            <w:tcW w:w="850" w:type="dxa"/>
            <w:tcBorders>
              <w:bottom w:val="single" w:sz="6" w:space="0" w:color="000000"/>
            </w:tcBorders>
          </w:tcPr>
          <w:p w14:paraId="3B068A6C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proofErr w:type="spellStart"/>
            <w:r w:rsidRPr="002575E7">
              <w:rPr>
                <w:rFonts w:ascii="Times New Roman" w:hAnsi="Times New Roman" w:cs="Times New Roman"/>
                <w:bCs/>
                <w:szCs w:val="21"/>
              </w:rPr>
              <w:t>序号</w:t>
            </w:r>
            <w:proofErr w:type="spellEnd"/>
          </w:p>
        </w:tc>
        <w:tc>
          <w:tcPr>
            <w:tcW w:w="1514" w:type="dxa"/>
            <w:tcBorders>
              <w:bottom w:val="single" w:sz="6" w:space="0" w:color="000000"/>
            </w:tcBorders>
          </w:tcPr>
          <w:p w14:paraId="04F92EAD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AI</w:t>
            </w:r>
            <w:r w:rsidRPr="002575E7">
              <w:rPr>
                <w:rFonts w:ascii="Times New Roman" w:hAnsi="Times New Roman" w:cs="Times New Roman"/>
                <w:bCs/>
                <w:szCs w:val="21"/>
              </w:rPr>
              <w:t>工具名称</w:t>
            </w:r>
          </w:p>
        </w:tc>
        <w:tc>
          <w:tcPr>
            <w:tcW w:w="2171" w:type="dxa"/>
            <w:tcBorders>
              <w:bottom w:val="single" w:sz="6" w:space="0" w:color="000000"/>
            </w:tcBorders>
          </w:tcPr>
          <w:p w14:paraId="6680435D" w14:textId="77777777" w:rsidR="00C11364" w:rsidRPr="002575E7" w:rsidRDefault="00000000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版本</w:t>
            </w:r>
            <w:r w:rsidRPr="002575E7">
              <w:rPr>
                <w:rFonts w:ascii="Times New Roman" w:hAnsi="Times New Roman" w:cs="Times New Roman"/>
                <w:bCs/>
                <w:szCs w:val="21"/>
              </w:rPr>
              <w:t>/</w:t>
            </w:r>
            <w:r w:rsidRPr="002575E7">
              <w:rPr>
                <w:rFonts w:ascii="Times New Roman" w:hAnsi="Times New Roman" w:cs="Times New Roman"/>
                <w:bCs/>
                <w:szCs w:val="21"/>
              </w:rPr>
              <w:t>型号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 w14:paraId="61A5408B" w14:textId="77777777" w:rsidR="00C11364" w:rsidRPr="002575E7" w:rsidRDefault="00000000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主要用途</w:t>
            </w:r>
          </w:p>
        </w:tc>
      </w:tr>
      <w:tr w:rsidR="00C11364" w14:paraId="231CF9AC" w14:textId="77777777" w:rsidTr="00E96CA5">
        <w:trPr>
          <w:jc w:val="center"/>
        </w:trPr>
        <w:tc>
          <w:tcPr>
            <w:tcW w:w="850" w:type="dxa"/>
          </w:tcPr>
          <w:p w14:paraId="621D7FEB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1</w:t>
            </w:r>
          </w:p>
        </w:tc>
        <w:tc>
          <w:tcPr>
            <w:tcW w:w="1514" w:type="dxa"/>
          </w:tcPr>
          <w:p w14:paraId="20C1551B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Claude Code</w:t>
            </w:r>
          </w:p>
        </w:tc>
        <w:tc>
          <w:tcPr>
            <w:tcW w:w="2171" w:type="dxa"/>
          </w:tcPr>
          <w:p w14:paraId="33EAB484" w14:textId="34E715E4" w:rsidR="00C11364" w:rsidRPr="002575E7" w:rsidRDefault="00000000">
            <w:pPr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2.1.251–2.1.269</w:t>
            </w:r>
            <w:r w:rsidRPr="002575E7">
              <w:rPr>
                <w:rFonts w:ascii="Times New Roman" w:hAnsi="Times New Roman" w:cs="Times New Roman"/>
                <w:bCs/>
                <w:szCs w:val="21"/>
              </w:rPr>
              <w:t>（</w:t>
            </w:r>
            <w:r w:rsidR="002575E7">
              <w:rPr>
                <w:rFonts w:ascii="Times New Roman" w:hAnsi="Times New Roman" w:cs="Times New Roman" w:hint="eastAsia"/>
                <w:bCs/>
                <w:szCs w:val="21"/>
                <w:lang w:eastAsia="zh-CN"/>
              </w:rPr>
              <w:t>模型</w:t>
            </w:r>
            <w:r w:rsidR="002575E7">
              <w:rPr>
                <w:rFonts w:ascii="Times New Roman" w:hAnsi="Times New Roman" w:cs="Times New Roman" w:hint="eastAsia"/>
                <w:bCs/>
                <w:szCs w:val="21"/>
                <w:lang w:eastAsia="zh-CN"/>
              </w:rPr>
              <w:t xml:space="preserve"> </w:t>
            </w:r>
            <w:bookmarkStart w:id="0" w:name="OLE_LINK1"/>
            <w:r w:rsidRPr="002575E7">
              <w:rPr>
                <w:rFonts w:ascii="Times New Roman" w:hAnsi="Times New Roman" w:cs="Times New Roman"/>
                <w:bCs/>
                <w:szCs w:val="21"/>
              </w:rPr>
              <w:t>DeepSeek-V4-Pro / DeepSeek-Flash</w:t>
            </w:r>
            <w:bookmarkEnd w:id="0"/>
            <w:r w:rsidRPr="002575E7">
              <w:rPr>
                <w:rFonts w:ascii="Times New Roman" w:hAnsi="Times New Roman" w:cs="Times New Roman"/>
                <w:bCs/>
                <w:szCs w:val="21"/>
              </w:rPr>
              <w:t>）</w:t>
            </w:r>
          </w:p>
        </w:tc>
        <w:tc>
          <w:tcPr>
            <w:tcW w:w="3969" w:type="dxa"/>
          </w:tcPr>
          <w:p w14:paraId="4E1BFF46" w14:textId="77777777" w:rsidR="00C11364" w:rsidRPr="002575E7" w:rsidRDefault="00000000">
            <w:pPr>
              <w:rPr>
                <w:rFonts w:ascii="Times New Roman" w:hAnsi="Times New Roman" w:cs="Times New Roman"/>
                <w:bCs/>
                <w:szCs w:val="21"/>
                <w:lang w:eastAsia="zh-CN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赛题与附件解析、模型建立与优化、代码编写与调试、结果核查、论文与图表整理</w:t>
            </w:r>
          </w:p>
        </w:tc>
      </w:tr>
      <w:tr w:rsidR="00C11364" w14:paraId="03AE3BA3" w14:textId="77777777" w:rsidTr="00E96CA5">
        <w:trPr>
          <w:jc w:val="center"/>
        </w:trPr>
        <w:tc>
          <w:tcPr>
            <w:tcW w:w="850" w:type="dxa"/>
          </w:tcPr>
          <w:p w14:paraId="29A2FBC6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2</w:t>
            </w:r>
          </w:p>
        </w:tc>
        <w:tc>
          <w:tcPr>
            <w:tcW w:w="1514" w:type="dxa"/>
          </w:tcPr>
          <w:p w14:paraId="6CA1AEEC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Codex CLI</w:t>
            </w:r>
          </w:p>
        </w:tc>
        <w:tc>
          <w:tcPr>
            <w:tcW w:w="2171" w:type="dxa"/>
          </w:tcPr>
          <w:p w14:paraId="11C08554" w14:textId="77777777" w:rsidR="00C11364" w:rsidRPr="002575E7" w:rsidRDefault="00000000">
            <w:pPr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0.153.4 / 0.154.0-alpha.6.2</w:t>
            </w:r>
            <w:r w:rsidRPr="002575E7">
              <w:rPr>
                <w:rFonts w:ascii="Times New Roman" w:hAnsi="Times New Roman" w:cs="Times New Roman"/>
                <w:bCs/>
                <w:szCs w:val="21"/>
              </w:rPr>
              <w:t>（模型</w:t>
            </w:r>
            <w:r w:rsidRPr="002575E7">
              <w:rPr>
                <w:rFonts w:ascii="Times New Roman" w:hAnsi="Times New Roman" w:cs="Times New Roman"/>
                <w:bCs/>
                <w:szCs w:val="21"/>
              </w:rPr>
              <w:t xml:space="preserve"> GPT-5.6-sol</w:t>
            </w:r>
            <w:r w:rsidRPr="002575E7">
              <w:rPr>
                <w:rFonts w:ascii="Times New Roman" w:hAnsi="Times New Roman" w:cs="Times New Roman"/>
                <w:bCs/>
                <w:szCs w:val="21"/>
              </w:rPr>
              <w:t>）</w:t>
            </w:r>
          </w:p>
        </w:tc>
        <w:tc>
          <w:tcPr>
            <w:tcW w:w="3969" w:type="dxa"/>
          </w:tcPr>
          <w:p w14:paraId="21C7A914" w14:textId="77777777" w:rsidR="00C11364" w:rsidRPr="002575E7" w:rsidRDefault="00000000">
            <w:pPr>
              <w:rPr>
                <w:rFonts w:ascii="Times New Roman" w:hAnsi="Times New Roman" w:cs="Times New Roman"/>
                <w:bCs/>
                <w:szCs w:val="21"/>
                <w:lang w:eastAsia="zh-CN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建模思路讨论与方案对比、程序重构与优化、时间口径与数据泄露核查、文档整理</w:t>
            </w:r>
          </w:p>
        </w:tc>
      </w:tr>
      <w:tr w:rsidR="00C11364" w14:paraId="7772A816" w14:textId="77777777" w:rsidTr="00E96CA5">
        <w:trPr>
          <w:jc w:val="center"/>
        </w:trPr>
        <w:tc>
          <w:tcPr>
            <w:tcW w:w="850" w:type="dxa"/>
          </w:tcPr>
          <w:p w14:paraId="4E3287BF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3</w:t>
            </w:r>
          </w:p>
        </w:tc>
        <w:tc>
          <w:tcPr>
            <w:tcW w:w="1514" w:type="dxa"/>
          </w:tcPr>
          <w:p w14:paraId="038E98AF" w14:textId="2AB803B6" w:rsidR="00C11364" w:rsidRPr="002575E7" w:rsidRDefault="002575E7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ChatGPT</w:t>
            </w:r>
          </w:p>
        </w:tc>
        <w:tc>
          <w:tcPr>
            <w:tcW w:w="2171" w:type="dxa"/>
          </w:tcPr>
          <w:p w14:paraId="10843370" w14:textId="309E72EC" w:rsidR="00C11364" w:rsidRPr="002575E7" w:rsidRDefault="002575E7">
            <w:pPr>
              <w:rPr>
                <w:rFonts w:ascii="Times New Roman" w:hAnsi="Times New Roman" w:cs="Times New Roman"/>
                <w:bCs/>
                <w:szCs w:val="21"/>
                <w:lang w:eastAsia="zh-CN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26.908.4834.0</w:t>
            </w: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（</w:t>
            </w:r>
            <w:proofErr w:type="spellStart"/>
            <w:r w:rsidR="00000000" w:rsidRPr="002575E7">
              <w:rPr>
                <w:rFonts w:ascii="Times New Roman" w:hAnsi="Times New Roman" w:cs="Times New Roman"/>
                <w:bCs/>
                <w:szCs w:val="21"/>
              </w:rPr>
              <w:t>模型</w:t>
            </w:r>
            <w:r w:rsidR="00000000" w:rsidRPr="002575E7">
              <w:rPr>
                <w:rFonts w:ascii="Times New Roman" w:hAnsi="Times New Roman" w:cs="Times New Roman"/>
                <w:bCs/>
                <w:szCs w:val="21"/>
              </w:rPr>
              <w:t>DeepSeek</w:t>
            </w:r>
            <w:proofErr w:type="spellEnd"/>
            <w:r>
              <w:rPr>
                <w:rFonts w:ascii="Times New Roman" w:hAnsi="Times New Roman" w:cs="Times New Roman" w:hint="eastAsia"/>
                <w:bCs/>
                <w:szCs w:val="21"/>
                <w:lang w:eastAsia="zh-CN"/>
              </w:rPr>
              <w:t>-</w:t>
            </w:r>
            <w:r w:rsidR="00000000" w:rsidRPr="002575E7">
              <w:rPr>
                <w:rFonts w:ascii="Times New Roman" w:hAnsi="Times New Roman" w:cs="Times New Roman"/>
                <w:bCs/>
                <w:szCs w:val="21"/>
              </w:rPr>
              <w:t>Flash</w:t>
            </w: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）</w:t>
            </w:r>
          </w:p>
        </w:tc>
        <w:tc>
          <w:tcPr>
            <w:tcW w:w="3969" w:type="dxa"/>
          </w:tcPr>
          <w:p w14:paraId="3AB61C91" w14:textId="3C0DD5E0" w:rsidR="00C11364" w:rsidRPr="002575E7" w:rsidRDefault="00000000">
            <w:pPr>
              <w:rPr>
                <w:rFonts w:ascii="Times New Roman" w:hAnsi="Times New Roman" w:cs="Times New Roman"/>
                <w:bCs/>
                <w:szCs w:val="21"/>
                <w:lang w:eastAsia="zh-CN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数据预处理与</w:t>
            </w:r>
            <w:r w:rsidR="002575E7">
              <w:rPr>
                <w:rFonts w:ascii="Times New Roman" w:hAnsi="Times New Roman" w:cs="Times New Roman" w:hint="eastAsia"/>
                <w:bCs/>
                <w:szCs w:val="21"/>
                <w:lang w:eastAsia="zh-CN"/>
              </w:rPr>
              <w:t>画</w:t>
            </w: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图、代码</w:t>
            </w:r>
            <w:r w:rsidR="002575E7">
              <w:rPr>
                <w:rFonts w:ascii="Times New Roman" w:hAnsi="Times New Roman" w:cs="Times New Roman" w:hint="eastAsia"/>
                <w:bCs/>
                <w:szCs w:val="21"/>
                <w:lang w:eastAsia="zh-CN"/>
              </w:rPr>
              <w:t>辅助</w:t>
            </w: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编写与调试、</w:t>
            </w:r>
          </w:p>
        </w:tc>
      </w:tr>
      <w:tr w:rsidR="00C11364" w14:paraId="6377EBC8" w14:textId="77777777" w:rsidTr="00E96CA5">
        <w:trPr>
          <w:jc w:val="center"/>
        </w:trPr>
        <w:tc>
          <w:tcPr>
            <w:tcW w:w="850" w:type="dxa"/>
          </w:tcPr>
          <w:p w14:paraId="04A743CA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4</w:t>
            </w:r>
          </w:p>
        </w:tc>
        <w:tc>
          <w:tcPr>
            <w:tcW w:w="1514" w:type="dxa"/>
          </w:tcPr>
          <w:p w14:paraId="1FE05029" w14:textId="77777777" w:rsidR="00C11364" w:rsidRPr="002575E7" w:rsidRDefault="00000000" w:rsidP="00E96CA5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DeepSeek</w:t>
            </w:r>
          </w:p>
        </w:tc>
        <w:tc>
          <w:tcPr>
            <w:tcW w:w="2171" w:type="dxa"/>
          </w:tcPr>
          <w:p w14:paraId="7B6FFC13" w14:textId="11010D32" w:rsidR="00C11364" w:rsidRPr="002575E7" w:rsidRDefault="002575E7">
            <w:pPr>
              <w:rPr>
                <w:rFonts w:ascii="Times New Roman" w:hAnsi="Times New Roman" w:cs="Times New Roman" w:hint="eastAsia"/>
                <w:bCs/>
                <w:szCs w:val="21"/>
                <w:lang w:eastAsia="zh-CN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</w:rPr>
              <w:t>DeepSeek-V4-Pro / DeepSeek-Flash</w:t>
            </w:r>
          </w:p>
        </w:tc>
        <w:tc>
          <w:tcPr>
            <w:tcW w:w="3969" w:type="dxa"/>
          </w:tcPr>
          <w:p w14:paraId="1226542D" w14:textId="77777777" w:rsidR="00C11364" w:rsidRPr="002575E7" w:rsidRDefault="00000000">
            <w:pPr>
              <w:rPr>
                <w:rFonts w:ascii="Times New Roman" w:hAnsi="Times New Roman" w:cs="Times New Roman"/>
                <w:bCs/>
                <w:szCs w:val="21"/>
                <w:lang w:eastAsia="zh-CN"/>
              </w:rPr>
            </w:pPr>
            <w:r w:rsidRPr="002575E7">
              <w:rPr>
                <w:rFonts w:ascii="Times New Roman" w:hAnsi="Times New Roman" w:cs="Times New Roman"/>
                <w:bCs/>
                <w:szCs w:val="21"/>
                <w:lang w:eastAsia="zh-CN"/>
              </w:rPr>
              <w:t>论文数据与图表核对、全文压缩与章节结构优化、图表编号重排、部分章节初稿起草</w:t>
            </w:r>
          </w:p>
        </w:tc>
      </w:tr>
    </w:tbl>
    <w:p w14:paraId="0A9D42A8" w14:textId="77777777" w:rsidR="00C11364" w:rsidRDefault="00C11364">
      <w:pPr>
        <w:rPr>
          <w:rFonts w:hint="eastAsia"/>
          <w:lang w:eastAsia="zh-CN"/>
        </w:rPr>
      </w:pPr>
    </w:p>
    <w:p w14:paraId="4E12E931" w14:textId="77777777" w:rsidR="00C11364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二、具体使用目的和环节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80"/>
        <w:gridCol w:w="1684"/>
        <w:gridCol w:w="1138"/>
        <w:gridCol w:w="3414"/>
        <w:gridCol w:w="1587"/>
      </w:tblGrid>
      <w:tr w:rsidR="00C11364" w14:paraId="76A11D36" w14:textId="77777777" w:rsidTr="00E96CA5">
        <w:trPr>
          <w:jc w:val="center"/>
        </w:trPr>
        <w:tc>
          <w:tcPr>
            <w:tcW w:w="680" w:type="dxa"/>
            <w:tcBorders>
              <w:bottom w:val="single" w:sz="6" w:space="0" w:color="000000"/>
            </w:tcBorders>
          </w:tcPr>
          <w:p w14:paraId="4688E58D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1684" w:type="dxa"/>
            <w:tcBorders>
              <w:bottom w:val="single" w:sz="6" w:space="0" w:color="000000"/>
            </w:tcBorders>
          </w:tcPr>
          <w:p w14:paraId="0CDB2984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论文写作环节</w:t>
            </w:r>
          </w:p>
        </w:tc>
        <w:tc>
          <w:tcPr>
            <w:tcW w:w="1138" w:type="dxa"/>
            <w:tcBorders>
              <w:bottom w:val="single" w:sz="6" w:space="0" w:color="000000"/>
            </w:tcBorders>
          </w:tcPr>
          <w:p w14:paraId="4ED477E1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是否使用</w:t>
            </w:r>
          </w:p>
        </w:tc>
        <w:tc>
          <w:tcPr>
            <w:tcW w:w="3414" w:type="dxa"/>
            <w:tcBorders>
              <w:bottom w:val="single" w:sz="6" w:space="0" w:color="000000"/>
            </w:tcBorders>
          </w:tcPr>
          <w:p w14:paraId="4807E527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使用目的</w:t>
            </w:r>
          </w:p>
        </w:tc>
        <w:tc>
          <w:tcPr>
            <w:tcW w:w="1587" w:type="dxa"/>
            <w:tcBorders>
              <w:bottom w:val="single" w:sz="6" w:space="0" w:color="000000"/>
            </w:tcBorders>
          </w:tcPr>
          <w:p w14:paraId="71EEF104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使用工具</w:t>
            </w:r>
          </w:p>
        </w:tc>
      </w:tr>
      <w:tr w:rsidR="00C11364" w14:paraId="6110D577" w14:textId="77777777" w:rsidTr="00E96CA5">
        <w:trPr>
          <w:jc w:val="center"/>
        </w:trPr>
        <w:tc>
          <w:tcPr>
            <w:tcW w:w="680" w:type="dxa"/>
          </w:tcPr>
          <w:p w14:paraId="1DEA9D13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84" w:type="dxa"/>
          </w:tcPr>
          <w:p w14:paraId="4C98B080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赛题理解与问题分析</w:t>
            </w:r>
          </w:p>
        </w:tc>
        <w:tc>
          <w:tcPr>
            <w:tcW w:w="1138" w:type="dxa"/>
          </w:tcPr>
          <w:p w14:paraId="18B80D19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3414" w:type="dxa"/>
          </w:tcPr>
          <w:p w14:paraId="67DB2F74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辅助完成五道赛题的内容概括与难度比较，供本队选题参考；拆解 C 题各问的目标、决策变量、约束条件与已知/未知信息（如当日 00:00 制定决策时可获得的信息范围）。</w:t>
            </w:r>
          </w:p>
        </w:tc>
        <w:tc>
          <w:tcPr>
            <w:tcW w:w="1587" w:type="dxa"/>
          </w:tcPr>
          <w:p w14:paraId="5EB857E5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Codex </w:t>
            </w:r>
            <w:proofErr w:type="spellStart"/>
            <w:r>
              <w:rPr>
                <w:sz w:val="20"/>
              </w:rPr>
              <w:t>CLI；Claude</w:t>
            </w:r>
            <w:proofErr w:type="spellEnd"/>
            <w:r>
              <w:rPr>
                <w:sz w:val="20"/>
              </w:rPr>
              <w:t xml:space="preserve"> Code</w:t>
            </w:r>
          </w:p>
        </w:tc>
      </w:tr>
      <w:tr w:rsidR="00C11364" w14:paraId="14377ED9" w14:textId="77777777" w:rsidTr="00E96CA5">
        <w:trPr>
          <w:jc w:val="center"/>
        </w:trPr>
        <w:tc>
          <w:tcPr>
            <w:tcW w:w="680" w:type="dxa"/>
          </w:tcPr>
          <w:p w14:paraId="5DDA17EF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684" w:type="dxa"/>
          </w:tcPr>
          <w:p w14:paraId="12D526A3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模型假设与符号定义</w:t>
            </w:r>
          </w:p>
        </w:tc>
        <w:tc>
          <w:tcPr>
            <w:tcW w:w="1138" w:type="dxa"/>
          </w:tcPr>
          <w:p w14:paraId="1637E387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3414" w:type="dxa"/>
          </w:tcPr>
          <w:p w14:paraId="7920813D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提供常见假设类型的候选清单，由本队逐条筛选后确定；辅助整理全文统一符号表，包括时间点与时间段的区分、费用与储能变量的边界下标口径。</w:t>
            </w:r>
          </w:p>
        </w:tc>
        <w:tc>
          <w:tcPr>
            <w:tcW w:w="1587" w:type="dxa"/>
          </w:tcPr>
          <w:p w14:paraId="6F0B0123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Claude </w:t>
            </w:r>
            <w:proofErr w:type="spellStart"/>
            <w:r>
              <w:rPr>
                <w:sz w:val="20"/>
              </w:rPr>
              <w:t>Code；Codex</w:t>
            </w:r>
            <w:proofErr w:type="spellEnd"/>
            <w:r>
              <w:rPr>
                <w:sz w:val="20"/>
              </w:rPr>
              <w:t xml:space="preserve"> CLI</w:t>
            </w:r>
          </w:p>
        </w:tc>
      </w:tr>
      <w:tr w:rsidR="00C11364" w14:paraId="55FA393F" w14:textId="77777777" w:rsidTr="00E96CA5">
        <w:trPr>
          <w:jc w:val="center"/>
        </w:trPr>
        <w:tc>
          <w:tcPr>
            <w:tcW w:w="680" w:type="dxa"/>
          </w:tcPr>
          <w:p w14:paraId="300A0A4C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684" w:type="dxa"/>
          </w:tcPr>
          <w:p w14:paraId="0C39D9AF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模型建立与算法设计</w:t>
            </w:r>
          </w:p>
        </w:tc>
        <w:tc>
          <w:tcPr>
            <w:tcW w:w="1138" w:type="dxa"/>
          </w:tcPr>
          <w:p w14:paraId="2260BA69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3414" w:type="dxa"/>
          </w:tcPr>
          <w:p w14:paraId="73DC0B95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提供多条候选建模路线供本队对比，包括线性规划/混合整数规划、随机优化、滚动时域（MPC）决策、启发式档位策略，以及上周同日基线、岭回归、</w:t>
            </w:r>
            <w:proofErr w:type="spellStart"/>
            <w:r>
              <w:rPr>
                <w:sz w:val="20"/>
                <w:lang w:eastAsia="zh-CN"/>
              </w:rPr>
              <w:t>LightGBM</w:t>
            </w:r>
            <w:proofErr w:type="spellEnd"/>
            <w:r>
              <w:rPr>
                <w:sz w:val="20"/>
                <w:lang w:eastAsia="zh-CN"/>
              </w:rPr>
              <w:t>、小型 GRU 等预测方案；讨论日末闭环的两种口径与储能风险的处理方式；核心模型结构由本队主导确定。</w:t>
            </w:r>
          </w:p>
        </w:tc>
        <w:tc>
          <w:tcPr>
            <w:tcW w:w="1587" w:type="dxa"/>
          </w:tcPr>
          <w:p w14:paraId="5BB5513B" w14:textId="49AB8AB8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Codex </w:t>
            </w:r>
            <w:proofErr w:type="spellStart"/>
            <w:r>
              <w:rPr>
                <w:sz w:val="20"/>
              </w:rPr>
              <w:t>CLI；Claude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Code</w:t>
            </w:r>
            <w:proofErr w:type="spellEnd"/>
            <w:r>
              <w:rPr>
                <w:sz w:val="20"/>
              </w:rPr>
              <w:t>；</w:t>
            </w:r>
          </w:p>
        </w:tc>
      </w:tr>
      <w:tr w:rsidR="00C11364" w14:paraId="64B164E3" w14:textId="77777777" w:rsidTr="00E96CA5">
        <w:trPr>
          <w:jc w:val="center"/>
        </w:trPr>
        <w:tc>
          <w:tcPr>
            <w:tcW w:w="680" w:type="dxa"/>
          </w:tcPr>
          <w:p w14:paraId="7B73068A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1684" w:type="dxa"/>
          </w:tcPr>
          <w:p w14:paraId="06CEE87A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模型求解与编程实现</w:t>
            </w:r>
          </w:p>
        </w:tc>
        <w:tc>
          <w:tcPr>
            <w:tcW w:w="1138" w:type="dxa"/>
          </w:tcPr>
          <w:p w14:paraId="4AB94C0A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3414" w:type="dxa"/>
          </w:tcPr>
          <w:p w14:paraId="41A6EC8E" w14:textId="537E4E35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辅助编写与调试求解程序、数据预处理脚本、辅助定位报错（结果表舍入残差、中文编码等）与优化运行耗时；全部程序由本队运行，结果以程序实际输出为准。</w:t>
            </w:r>
          </w:p>
        </w:tc>
        <w:tc>
          <w:tcPr>
            <w:tcW w:w="1587" w:type="dxa"/>
          </w:tcPr>
          <w:p w14:paraId="3BCDE405" w14:textId="4E3E9F9E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Claude </w:t>
            </w:r>
            <w:proofErr w:type="spellStart"/>
            <w:r>
              <w:rPr>
                <w:sz w:val="20"/>
              </w:rPr>
              <w:t>Code；Codex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</w:t>
            </w:r>
            <w:proofErr w:type="spellEnd"/>
            <w:r>
              <w:rPr>
                <w:sz w:val="20"/>
              </w:rPr>
              <w:t>；</w:t>
            </w:r>
          </w:p>
        </w:tc>
      </w:tr>
      <w:tr w:rsidR="00C11364" w14:paraId="420B6BA8" w14:textId="77777777" w:rsidTr="00E96CA5">
        <w:trPr>
          <w:jc w:val="center"/>
        </w:trPr>
        <w:tc>
          <w:tcPr>
            <w:tcW w:w="680" w:type="dxa"/>
          </w:tcPr>
          <w:p w14:paraId="047846D7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684" w:type="dxa"/>
          </w:tcPr>
          <w:p w14:paraId="15424893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结果分析与模型检验</w:t>
            </w:r>
          </w:p>
        </w:tc>
        <w:tc>
          <w:tcPr>
            <w:tcW w:w="1138" w:type="dxa"/>
          </w:tcPr>
          <w:p w14:paraId="2AE6F829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3414" w:type="dxa"/>
          </w:tcPr>
          <w:p w14:paraId="79CAFEAE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辅助设计检验方案（数据泄露核查、前缀不变性检验、KKT 与强对偶最优性检验、分位数覆盖率校准、参数敏感性与 Bootstrap 分析、模型间对比）并辅助解读结果，给出与理论全知下界的费用差距对照。</w:t>
            </w:r>
          </w:p>
        </w:tc>
        <w:tc>
          <w:tcPr>
            <w:tcW w:w="1587" w:type="dxa"/>
          </w:tcPr>
          <w:p w14:paraId="7B99457B" w14:textId="2CFEFE73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Claude </w:t>
            </w:r>
            <w:proofErr w:type="spellStart"/>
            <w:r>
              <w:rPr>
                <w:sz w:val="20"/>
              </w:rPr>
              <w:t>Code；Codex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CLI；</w:t>
            </w:r>
            <w:r w:rsidR="002575E7">
              <w:rPr>
                <w:rFonts w:hint="eastAsia"/>
                <w:sz w:val="20"/>
                <w:lang w:eastAsia="zh-CN"/>
              </w:rPr>
              <w:t>ChatGPT</w:t>
            </w:r>
            <w:proofErr w:type="spellEnd"/>
          </w:p>
        </w:tc>
      </w:tr>
      <w:tr w:rsidR="00C11364" w14:paraId="444D8E9E" w14:textId="77777777" w:rsidTr="00E96CA5">
        <w:trPr>
          <w:jc w:val="center"/>
        </w:trPr>
        <w:tc>
          <w:tcPr>
            <w:tcW w:w="680" w:type="dxa"/>
          </w:tcPr>
          <w:p w14:paraId="4B2DDC21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684" w:type="dxa"/>
          </w:tcPr>
          <w:p w14:paraId="3962BE7F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论文撰写与文字润色</w:t>
            </w:r>
          </w:p>
        </w:tc>
        <w:tc>
          <w:tcPr>
            <w:tcW w:w="1138" w:type="dxa"/>
          </w:tcPr>
          <w:p w14:paraId="1C32E62E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3414" w:type="dxa"/>
          </w:tcPr>
          <w:p w14:paraId="67B53698" w14:textId="5A8C7D75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辅助整理章节结构、公式</w:t>
            </w:r>
            <w:r w:rsidR="002575E7">
              <w:rPr>
                <w:rFonts w:hint="eastAsia"/>
                <w:sz w:val="20"/>
                <w:lang w:eastAsia="zh-CN"/>
              </w:rPr>
              <w:t>整理</w:t>
            </w:r>
            <w:r>
              <w:rPr>
                <w:sz w:val="20"/>
                <w:lang w:eastAsia="zh-CN"/>
              </w:rPr>
              <w:t>与，统一全文术语口径；摘要、结论与全部结论性数据由本队撰写并逐项核对。</w:t>
            </w:r>
          </w:p>
        </w:tc>
        <w:tc>
          <w:tcPr>
            <w:tcW w:w="1587" w:type="dxa"/>
          </w:tcPr>
          <w:p w14:paraId="2DFC54CA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Claude </w:t>
            </w:r>
            <w:proofErr w:type="spellStart"/>
            <w:r>
              <w:rPr>
                <w:sz w:val="20"/>
              </w:rPr>
              <w:t>Code；Codex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CLI；DeepSeek</w:t>
            </w:r>
            <w:proofErr w:type="spellEnd"/>
          </w:p>
        </w:tc>
      </w:tr>
      <w:tr w:rsidR="00C11364" w14:paraId="73F73E7B" w14:textId="77777777" w:rsidTr="00E96CA5">
        <w:trPr>
          <w:jc w:val="center"/>
        </w:trPr>
        <w:tc>
          <w:tcPr>
            <w:tcW w:w="680" w:type="dxa"/>
          </w:tcPr>
          <w:p w14:paraId="6E6516F1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684" w:type="dxa"/>
          </w:tcPr>
          <w:p w14:paraId="372E09B2" w14:textId="77777777" w:rsidR="00C11364" w:rsidRDefault="00000000" w:rsidP="00E96CA5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其他辅助环节（文献/数据/图表等）</w:t>
            </w:r>
          </w:p>
        </w:tc>
        <w:tc>
          <w:tcPr>
            <w:tcW w:w="1138" w:type="dxa"/>
          </w:tcPr>
          <w:p w14:paraId="7C36CC19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3414" w:type="dxa"/>
          </w:tcPr>
          <w:p w14:paraId="5D40E480" w14:textId="2F8B30FB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附件数据的统计规律分析与交叉核对（附件 1 的时间列口径、附件 3 预报与附件 2 实测的误差分段统计）、Git 版本同步与提交、论文图表数据整理与样式迭代。</w:t>
            </w:r>
          </w:p>
        </w:tc>
        <w:tc>
          <w:tcPr>
            <w:tcW w:w="1587" w:type="dxa"/>
          </w:tcPr>
          <w:p w14:paraId="1D8AE170" w14:textId="74B67A34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Claude </w:t>
            </w:r>
            <w:proofErr w:type="spellStart"/>
            <w:r>
              <w:rPr>
                <w:sz w:val="20"/>
              </w:rPr>
              <w:t>Code；Codex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CLI；DeepSeek</w:t>
            </w:r>
            <w:proofErr w:type="spellEnd"/>
            <w:r w:rsidR="00422CBE">
              <w:rPr>
                <w:sz w:val="20"/>
              </w:rPr>
              <w:br/>
            </w:r>
            <w:r w:rsidR="00422CBE">
              <w:rPr>
                <w:rFonts w:hint="eastAsia"/>
                <w:lang w:eastAsia="zh-CN"/>
              </w:rPr>
              <w:t>ChatGPT</w:t>
            </w:r>
          </w:p>
        </w:tc>
      </w:tr>
    </w:tbl>
    <w:p w14:paraId="6F24E8BF" w14:textId="77777777" w:rsidR="00C11364" w:rsidRDefault="00C11364">
      <w:pPr>
        <w:rPr>
          <w:rFonts w:hint="eastAsia"/>
        </w:rPr>
      </w:pPr>
    </w:p>
    <w:p w14:paraId="7601CF29" w14:textId="77777777" w:rsidR="00C11364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三、主要提示方式与使用过程说明</w:t>
      </w:r>
    </w:p>
    <w:p w14:paraId="3E7547C3" w14:textId="77777777" w:rsidR="00C11364" w:rsidRDefault="00000000">
      <w:pPr>
        <w:rPr>
          <w:rFonts w:hint="eastAsia"/>
        </w:rPr>
      </w:pPr>
      <w:r>
        <w:rPr>
          <w:b/>
          <w:sz w:val="24"/>
        </w:rPr>
        <w:t>（</w:t>
      </w:r>
      <w:proofErr w:type="spellStart"/>
      <w:r>
        <w:rPr>
          <w:b/>
          <w:sz w:val="24"/>
        </w:rPr>
        <w:t>一）主要提示方式</w:t>
      </w:r>
      <w:proofErr w:type="spellEnd"/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50"/>
        <w:gridCol w:w="2223"/>
        <w:gridCol w:w="1134"/>
        <w:gridCol w:w="4297"/>
      </w:tblGrid>
      <w:tr w:rsidR="00C11364" w14:paraId="763ABDE9" w14:textId="77777777" w:rsidTr="00E96CA5">
        <w:trPr>
          <w:jc w:val="center"/>
        </w:trPr>
        <w:tc>
          <w:tcPr>
            <w:tcW w:w="850" w:type="dxa"/>
            <w:tcBorders>
              <w:bottom w:val="single" w:sz="6" w:space="0" w:color="000000"/>
            </w:tcBorders>
          </w:tcPr>
          <w:p w14:paraId="344EE506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2223" w:type="dxa"/>
            <w:tcBorders>
              <w:bottom w:val="single" w:sz="6" w:space="0" w:color="000000"/>
            </w:tcBorders>
          </w:tcPr>
          <w:p w14:paraId="51B4E135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提示方式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233099C7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是否使用</w:t>
            </w:r>
          </w:p>
        </w:tc>
        <w:tc>
          <w:tcPr>
            <w:tcW w:w="4297" w:type="dxa"/>
            <w:tcBorders>
              <w:bottom w:val="single" w:sz="6" w:space="0" w:color="000000"/>
            </w:tcBorders>
          </w:tcPr>
          <w:p w14:paraId="1A8833DF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简要说明</w:t>
            </w:r>
          </w:p>
        </w:tc>
      </w:tr>
      <w:tr w:rsidR="00C11364" w14:paraId="4D5E294D" w14:textId="77777777" w:rsidTr="00E96CA5">
        <w:trPr>
          <w:jc w:val="center"/>
        </w:trPr>
        <w:tc>
          <w:tcPr>
            <w:tcW w:w="850" w:type="dxa"/>
          </w:tcPr>
          <w:p w14:paraId="469493EC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23" w:type="dxa"/>
          </w:tcPr>
          <w:p w14:paraId="4CFB9D60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网页对话框交互</w:t>
            </w:r>
          </w:p>
        </w:tc>
        <w:tc>
          <w:tcPr>
            <w:tcW w:w="1134" w:type="dxa"/>
          </w:tcPr>
          <w:p w14:paraId="6BD14124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297" w:type="dxa"/>
          </w:tcPr>
          <w:p w14:paraId="55BCF70A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用于问题咨询、思路讨论、检验方案设计与文稿内容咨询。</w:t>
            </w:r>
          </w:p>
        </w:tc>
      </w:tr>
      <w:tr w:rsidR="00C11364" w14:paraId="56CE2CD4" w14:textId="77777777" w:rsidTr="00E96CA5">
        <w:trPr>
          <w:jc w:val="center"/>
        </w:trPr>
        <w:tc>
          <w:tcPr>
            <w:tcW w:w="850" w:type="dxa"/>
          </w:tcPr>
          <w:p w14:paraId="306353AD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223" w:type="dxa"/>
          </w:tcPr>
          <w:p w14:paraId="6D8DF27B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代码编辑器内嵌 AI</w:t>
            </w:r>
          </w:p>
        </w:tc>
        <w:tc>
          <w:tcPr>
            <w:tcW w:w="1134" w:type="dxa"/>
          </w:tcPr>
          <w:p w14:paraId="799C4254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297" w:type="dxa"/>
          </w:tcPr>
          <w:p w14:paraId="7AA99536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 VS Code 中以扩展形式使用，用于代码编写、调试、重构与文件级修改。</w:t>
            </w:r>
          </w:p>
        </w:tc>
      </w:tr>
      <w:tr w:rsidR="00C11364" w14:paraId="6373CDC1" w14:textId="77777777" w:rsidTr="00E96CA5">
        <w:trPr>
          <w:jc w:val="center"/>
        </w:trPr>
        <w:tc>
          <w:tcPr>
            <w:tcW w:w="850" w:type="dxa"/>
          </w:tcPr>
          <w:p w14:paraId="3E9AB6BA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223" w:type="dxa"/>
          </w:tcPr>
          <w:p w14:paraId="5060E51F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上传文件或数据对话</w:t>
            </w:r>
          </w:p>
        </w:tc>
        <w:tc>
          <w:tcPr>
            <w:tcW w:w="1134" w:type="dxa"/>
          </w:tcPr>
          <w:p w14:paraId="3042B127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297" w:type="dxa"/>
          </w:tcPr>
          <w:p w14:paraId="0992E54F" w14:textId="76A59DEA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将赛题 PDF、附件原始数据、符号规定与时间口径说明、论文草稿直接交给 AI 分析（如 C题.pdf、附件 1—5、《C题符号规定.md》）。</w:t>
            </w:r>
          </w:p>
        </w:tc>
      </w:tr>
      <w:tr w:rsidR="00C11364" w14:paraId="23E2845B" w14:textId="77777777" w:rsidTr="00E96CA5">
        <w:trPr>
          <w:jc w:val="center"/>
        </w:trPr>
        <w:tc>
          <w:tcPr>
            <w:tcW w:w="850" w:type="dxa"/>
          </w:tcPr>
          <w:p w14:paraId="6CA95EF2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223" w:type="dxa"/>
          </w:tcPr>
          <w:p w14:paraId="38AC5117" w14:textId="34D00D63" w:rsidR="00C11364" w:rsidRDefault="00000000" w:rsidP="00E96CA5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智能体工作流</w:t>
            </w:r>
          </w:p>
        </w:tc>
        <w:tc>
          <w:tcPr>
            <w:tcW w:w="1134" w:type="dxa"/>
          </w:tcPr>
          <w:p w14:paraId="45AFBDD7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297" w:type="dxa"/>
          </w:tcPr>
          <w:p w14:paraId="0212BCD2" w14:textId="55F67402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 Agent 完成多步自动执行任务：直接在工作目录中读写文件、批量重跑全年与四天仿真、运行核验，长耗时任务后台执行并监控进度，再由本队检查输出。</w:t>
            </w:r>
          </w:p>
        </w:tc>
      </w:tr>
      <w:tr w:rsidR="00C11364" w14:paraId="08D0DBFE" w14:textId="77777777" w:rsidTr="00E96CA5">
        <w:trPr>
          <w:jc w:val="center"/>
        </w:trPr>
        <w:tc>
          <w:tcPr>
            <w:tcW w:w="850" w:type="dxa"/>
          </w:tcPr>
          <w:p w14:paraId="43FC5627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223" w:type="dxa"/>
          </w:tcPr>
          <w:p w14:paraId="4281DE66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其他方式</w:t>
            </w:r>
          </w:p>
        </w:tc>
        <w:tc>
          <w:tcPr>
            <w:tcW w:w="1134" w:type="dxa"/>
          </w:tcPr>
          <w:p w14:paraId="0B3DCCCB" w14:textId="77777777" w:rsidR="00C11364" w:rsidRDefault="00000000" w:rsidP="00E96CA5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297" w:type="dxa"/>
          </w:tcPr>
          <w:p w14:paraId="5CE64423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命令行 CLI 交互方式（Claude Code、Codex CLI）；由 AI 生成可复现的核验脚本，本队执行并检查结果。</w:t>
            </w:r>
          </w:p>
        </w:tc>
      </w:tr>
    </w:tbl>
    <w:p w14:paraId="4F945A9E" w14:textId="77777777" w:rsidR="00C11364" w:rsidRDefault="00C11364">
      <w:pPr>
        <w:rPr>
          <w:rFonts w:hint="eastAsia"/>
        </w:rPr>
      </w:pPr>
    </w:p>
    <w:p w14:paraId="096533D9" w14:textId="77777777" w:rsidR="00C11364" w:rsidRDefault="00000000">
      <w:pPr>
        <w:rPr>
          <w:rFonts w:hint="eastAsia"/>
        </w:rPr>
      </w:pPr>
      <w:r>
        <w:rPr>
          <w:b/>
          <w:sz w:val="24"/>
        </w:rPr>
        <w:t>（二）典型交互示例</w:t>
      </w:r>
    </w:p>
    <w:p w14:paraId="0A82B426" w14:textId="77777777" w:rsidR="00C11364" w:rsidRDefault="00000000">
      <w:pPr>
        <w:rPr>
          <w:rFonts w:hint="eastAsia"/>
        </w:rPr>
      </w:pPr>
      <w:r>
        <w:rPr>
          <w:b/>
        </w:rPr>
        <w:t>示例 1：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84"/>
        <w:gridCol w:w="6520"/>
      </w:tblGrid>
      <w:tr w:rsidR="00C11364" w14:paraId="26E301EF" w14:textId="77777777">
        <w:trPr>
          <w:jc w:val="center"/>
        </w:trPr>
        <w:tc>
          <w:tcPr>
            <w:tcW w:w="1984" w:type="dxa"/>
            <w:tcBorders>
              <w:bottom w:val="single" w:sz="6" w:space="0" w:color="000000"/>
            </w:tcBorders>
          </w:tcPr>
          <w:p w14:paraId="5345BEA4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6520" w:type="dxa"/>
            <w:tcBorders>
              <w:bottom w:val="single" w:sz="6" w:space="0" w:color="000000"/>
            </w:tcBorders>
          </w:tcPr>
          <w:p w14:paraId="35AF7331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填写内容</w:t>
            </w:r>
          </w:p>
        </w:tc>
      </w:tr>
      <w:tr w:rsidR="00C11364" w14:paraId="22FF1006" w14:textId="77777777">
        <w:trPr>
          <w:jc w:val="center"/>
        </w:trPr>
        <w:tc>
          <w:tcPr>
            <w:tcW w:w="1984" w:type="dxa"/>
          </w:tcPr>
          <w:p w14:paraId="6DCDED36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对应环节</w:t>
            </w:r>
          </w:p>
        </w:tc>
        <w:tc>
          <w:tcPr>
            <w:tcW w:w="6520" w:type="dxa"/>
          </w:tcPr>
          <w:p w14:paraId="10122416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赛题理解与问题分析</w:t>
            </w:r>
          </w:p>
        </w:tc>
      </w:tr>
      <w:tr w:rsidR="00C11364" w14:paraId="608FF39D" w14:textId="77777777">
        <w:trPr>
          <w:jc w:val="center"/>
        </w:trPr>
        <w:tc>
          <w:tcPr>
            <w:tcW w:w="1984" w:type="dxa"/>
          </w:tcPr>
          <w:p w14:paraId="2E167A37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使用工具及版本</w:t>
            </w:r>
          </w:p>
        </w:tc>
        <w:tc>
          <w:tcPr>
            <w:tcW w:w="6520" w:type="dxa"/>
          </w:tcPr>
          <w:p w14:paraId="2F5B6720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Codex CLI 0.153.4（模型 GPT-5.6-sol）</w:t>
            </w:r>
          </w:p>
        </w:tc>
      </w:tr>
      <w:tr w:rsidR="00C11364" w14:paraId="762AE7DB" w14:textId="77777777">
        <w:trPr>
          <w:jc w:val="center"/>
        </w:trPr>
        <w:tc>
          <w:tcPr>
            <w:tcW w:w="1984" w:type="dxa"/>
          </w:tcPr>
          <w:p w14:paraId="0D81C8B2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交互时间</w:t>
            </w:r>
          </w:p>
        </w:tc>
        <w:tc>
          <w:tcPr>
            <w:tcW w:w="6520" w:type="dxa"/>
          </w:tcPr>
          <w:p w14:paraId="46FD1567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2026-09-10 18:03</w:t>
            </w:r>
          </w:p>
        </w:tc>
      </w:tr>
      <w:tr w:rsidR="00C11364" w14:paraId="6EE91824" w14:textId="77777777">
        <w:trPr>
          <w:jc w:val="center"/>
        </w:trPr>
        <w:tc>
          <w:tcPr>
            <w:tcW w:w="1984" w:type="dxa"/>
          </w:tcPr>
          <w:p w14:paraId="670DBBC9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本队提示词</w:t>
            </w:r>
          </w:p>
        </w:tc>
        <w:tc>
          <w:tcPr>
            <w:tcW w:w="6520" w:type="dxa"/>
          </w:tcPr>
          <w:p w14:paraId="14E9F859" w14:textId="404D8EE0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「对五道题进行分析，概括和难度排名」；随后追问「在 C 题的文件夹内给出每道题的具体建模和分析思路」「给出 C 题的问题分析，先不需要建模，侧重分析部分」。</w:t>
            </w:r>
          </w:p>
        </w:tc>
      </w:tr>
      <w:tr w:rsidR="00C11364" w14:paraId="0B50126F" w14:textId="77777777">
        <w:trPr>
          <w:jc w:val="center"/>
        </w:trPr>
        <w:tc>
          <w:tcPr>
            <w:tcW w:w="1984" w:type="dxa"/>
          </w:tcPr>
          <w:p w14:paraId="7F50048D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回复内容</w:t>
            </w:r>
            <w:proofErr w:type="spellEnd"/>
          </w:p>
        </w:tc>
        <w:tc>
          <w:tcPr>
            <w:tcW w:w="6520" w:type="dxa"/>
          </w:tcPr>
          <w:p w14:paraId="3BCB8F95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给出 A—E 五题的内容概括与难度排序，指出 C 题属于含随机性的微电网优化调度问题，数据量大且需要处理预测与决策的时序因果性；并给出 C 题各问的决策变量、约束与目标函数框架，以及若干可选建模方向（线性规划、随机优化、滚动时域决策等）。</w:t>
            </w:r>
          </w:p>
        </w:tc>
      </w:tr>
      <w:tr w:rsidR="00C11364" w14:paraId="7512D91B" w14:textId="77777777">
        <w:trPr>
          <w:jc w:val="center"/>
        </w:trPr>
        <w:tc>
          <w:tcPr>
            <w:tcW w:w="1984" w:type="dxa"/>
          </w:tcPr>
          <w:p w14:paraId="19DFF4DC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本队处理方式</w:t>
            </w:r>
            <w:proofErr w:type="spellEnd"/>
          </w:p>
        </w:tc>
        <w:tc>
          <w:tcPr>
            <w:tcW w:w="6520" w:type="dxa"/>
          </w:tcPr>
          <w:p w14:paraId="3FC148CE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修改后采纳。本队未直接采用 AI 给出的难度排序结论，而是由队员分别通读五题原文后确定选做 C 题；采纳其对 C 题各问“决策变量—约束—目标”的拆解框架作为分析起点，但重新撰写了问题分析与模型假设，删去了 AI 提出的与题目给定条件不符的假设（如自行补充的天文/季节先验信息），并明确加入“当日 00:00 制定决策只能依据此前可得信息”的因果约束。</w:t>
            </w:r>
          </w:p>
        </w:tc>
      </w:tr>
      <w:tr w:rsidR="00C11364" w14:paraId="5C910272" w14:textId="77777777">
        <w:trPr>
          <w:jc w:val="center"/>
        </w:trPr>
        <w:tc>
          <w:tcPr>
            <w:tcW w:w="1984" w:type="dxa"/>
          </w:tcPr>
          <w:p w14:paraId="6F1FCB94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人工核验方式</w:t>
            </w:r>
            <w:proofErr w:type="spellEnd"/>
          </w:p>
        </w:tc>
        <w:tc>
          <w:tcPr>
            <w:tcW w:w="6520" w:type="dxa"/>
          </w:tcPr>
          <w:p w14:paraId="31D1E6D3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本队对照赛题原文与附件逐条核对 AI 概括的物理参数与约束（光伏装机 12000 kW、风电 5000 kW、初始储电 6000 kWh、储能容量区间 1200—10800 kWh、充放电效率 0.9 等）；由队员分别独立阅读题目后比对 AI 的拆解结果，确认无遗漏、无错误后才进入建模阶段。</w:t>
            </w:r>
          </w:p>
        </w:tc>
      </w:tr>
    </w:tbl>
    <w:p w14:paraId="4217A86E" w14:textId="77777777" w:rsidR="00C11364" w:rsidRDefault="00C11364">
      <w:pPr>
        <w:rPr>
          <w:rFonts w:hint="eastAsia"/>
          <w:lang w:eastAsia="zh-CN"/>
        </w:rPr>
      </w:pPr>
    </w:p>
    <w:p w14:paraId="20A555B6" w14:textId="77777777" w:rsidR="00C11364" w:rsidRDefault="00000000">
      <w:pPr>
        <w:rPr>
          <w:rFonts w:hint="eastAsia"/>
        </w:rPr>
      </w:pPr>
      <w:proofErr w:type="spellStart"/>
      <w:r>
        <w:rPr>
          <w:b/>
        </w:rPr>
        <w:t>示例</w:t>
      </w:r>
      <w:proofErr w:type="spellEnd"/>
      <w:r>
        <w:rPr>
          <w:b/>
        </w:rPr>
        <w:t xml:space="preserve"> 2：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84"/>
        <w:gridCol w:w="6520"/>
      </w:tblGrid>
      <w:tr w:rsidR="00C11364" w14:paraId="327562B5" w14:textId="77777777">
        <w:trPr>
          <w:jc w:val="center"/>
        </w:trPr>
        <w:tc>
          <w:tcPr>
            <w:tcW w:w="1984" w:type="dxa"/>
            <w:tcBorders>
              <w:bottom w:val="single" w:sz="6" w:space="0" w:color="000000"/>
            </w:tcBorders>
          </w:tcPr>
          <w:p w14:paraId="01D5E11E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6520" w:type="dxa"/>
            <w:tcBorders>
              <w:bottom w:val="single" w:sz="6" w:space="0" w:color="000000"/>
            </w:tcBorders>
          </w:tcPr>
          <w:p w14:paraId="0529DFA5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填写内容</w:t>
            </w:r>
          </w:p>
        </w:tc>
      </w:tr>
      <w:tr w:rsidR="00C11364" w14:paraId="13983BBB" w14:textId="77777777">
        <w:trPr>
          <w:jc w:val="center"/>
        </w:trPr>
        <w:tc>
          <w:tcPr>
            <w:tcW w:w="1984" w:type="dxa"/>
          </w:tcPr>
          <w:p w14:paraId="5C589934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对应环节</w:t>
            </w:r>
          </w:p>
        </w:tc>
        <w:tc>
          <w:tcPr>
            <w:tcW w:w="6520" w:type="dxa"/>
          </w:tcPr>
          <w:p w14:paraId="4DFA3A37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结果分析与模型检验</w:t>
            </w:r>
          </w:p>
        </w:tc>
      </w:tr>
      <w:tr w:rsidR="00C11364" w14:paraId="7D26FD29" w14:textId="77777777">
        <w:trPr>
          <w:jc w:val="center"/>
        </w:trPr>
        <w:tc>
          <w:tcPr>
            <w:tcW w:w="1984" w:type="dxa"/>
          </w:tcPr>
          <w:p w14:paraId="5238300D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使用工具及版本</w:t>
            </w:r>
          </w:p>
        </w:tc>
        <w:tc>
          <w:tcPr>
            <w:tcW w:w="6520" w:type="dxa"/>
          </w:tcPr>
          <w:p w14:paraId="509848A0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Claude Code 2.1.268（后端模型 DeepSeek-Flash）</w:t>
            </w:r>
          </w:p>
        </w:tc>
      </w:tr>
      <w:tr w:rsidR="00C11364" w14:paraId="3228E269" w14:textId="77777777">
        <w:trPr>
          <w:jc w:val="center"/>
        </w:trPr>
        <w:tc>
          <w:tcPr>
            <w:tcW w:w="1984" w:type="dxa"/>
          </w:tcPr>
          <w:p w14:paraId="5BCB0255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交互时间</w:t>
            </w:r>
          </w:p>
        </w:tc>
        <w:tc>
          <w:tcPr>
            <w:tcW w:w="6520" w:type="dxa"/>
          </w:tcPr>
          <w:p w14:paraId="16255B36" w14:textId="77777777" w:rsidR="00C1136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2026-09-11 23:33</w:t>
            </w:r>
          </w:p>
        </w:tc>
      </w:tr>
      <w:tr w:rsidR="00C11364" w14:paraId="0B3B0494" w14:textId="77777777">
        <w:trPr>
          <w:jc w:val="center"/>
        </w:trPr>
        <w:tc>
          <w:tcPr>
            <w:tcW w:w="1984" w:type="dxa"/>
          </w:tcPr>
          <w:p w14:paraId="6582AE09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本队提示词</w:t>
            </w:r>
          </w:p>
        </w:tc>
        <w:tc>
          <w:tcPr>
            <w:tcW w:w="6520" w:type="dxa"/>
          </w:tcPr>
          <w:p w14:paraId="615B6B94" w14:textId="7A6F02EF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「分析问题3最终模型优化后反而花费高的原因以及是否需要改回初始模型」；随后追问「分析这些模型在大方向上还有哪些可以优化的地方」。</w:t>
            </w:r>
          </w:p>
        </w:tc>
      </w:tr>
      <w:tr w:rsidR="00C11364" w14:paraId="0F7B25D0" w14:textId="77777777">
        <w:trPr>
          <w:jc w:val="center"/>
        </w:trPr>
        <w:tc>
          <w:tcPr>
            <w:tcW w:w="1984" w:type="dxa"/>
          </w:tcPr>
          <w:p w14:paraId="722B663F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回复内容</w:t>
            </w:r>
            <w:proofErr w:type="spellEnd"/>
          </w:p>
        </w:tc>
        <w:tc>
          <w:tcPr>
            <w:tcW w:w="6520" w:type="dxa"/>
          </w:tcPr>
          <w:p w14:paraId="05FE7FD8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结论为“不需要改回”。AI 认为上游模型费用更低的原因是目标函数方向写错，而该错误方向恰好起到阻尼作用；并给出三档位实测对比：legacy-greedy 13,420,382.71 元、fixed-greedy 13,461,223.41 元、最终 exact-greedy 13,434,120.87 元，即“反而花费高”实际仅为 +13,738.16 元（+0.102%）。其归因是：正确目标使承诺路径出现往返，调整电量由 565,318 kWh 增至 1,144,225 kWh，多出的调整费用抵消了基准费用的下降。AI 同时给出统计判断（7 日区块 Bootstrap 95% 置信区间 [−1.17, +3.62] 万元覆盖 0，可判定等价）与可靠性维度对照（未用计划电量由 487,757 kWh 降至 279,899 kWh），并提示结果冻结文件已过期需重跑。</w:t>
            </w:r>
          </w:p>
        </w:tc>
      </w:tr>
      <w:tr w:rsidR="00C11364" w14:paraId="46310B5F" w14:textId="77777777">
        <w:trPr>
          <w:jc w:val="center"/>
        </w:trPr>
        <w:tc>
          <w:tcPr>
            <w:tcW w:w="1984" w:type="dxa"/>
          </w:tcPr>
          <w:p w14:paraId="026653B7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本队处理方式</w:t>
            </w:r>
            <w:proofErr w:type="spellEnd"/>
          </w:p>
        </w:tc>
        <w:tc>
          <w:tcPr>
            <w:tcW w:w="6520" w:type="dxa"/>
          </w:tcPr>
          <w:p w14:paraId="2AA63AF8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修改后采纳。本队接受“保留修正后模型、不退回旧模型”的结论，并将其理由（保留已知错误的目标函数风险大于 0.1% 的费用差）写入论文；但未直接采纳 AI 的全部后续建议——“改用 q=0.70 使费用低于上游”一项，因该参数若按评价期费用反推存在数据泄露风险，本队改为采用开发期标定、留出期验证的方式处理；AI 提出的“滚动短视”问题按本队判断列为模型局限如实说明。</w:t>
            </w:r>
          </w:p>
        </w:tc>
      </w:tr>
      <w:tr w:rsidR="00C11364" w14:paraId="43AB311D" w14:textId="77777777">
        <w:trPr>
          <w:jc w:val="center"/>
        </w:trPr>
        <w:tc>
          <w:tcPr>
            <w:tcW w:w="1984" w:type="dxa"/>
          </w:tcPr>
          <w:p w14:paraId="628E0CBB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人工核验方式</w:t>
            </w:r>
            <w:proofErr w:type="spellEnd"/>
          </w:p>
        </w:tc>
        <w:tc>
          <w:tcPr>
            <w:tcW w:w="6520" w:type="dxa"/>
          </w:tcPr>
          <w:p w14:paraId="7E8B5E3C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本队复核 AI 回复中引用的每个实测数值与其数据来源文件（各档位结果 JSON、模型评价文档）是否一致；对“上游目标函数方向写错”这一关键诊断，由队员独立检查代码中目标系数与约束的实际对应关系（约束 </w:t>
            </w:r>
            <w:proofErr w:type="spellStart"/>
            <w:r>
              <w:rPr>
                <w:sz w:val="20"/>
                <w:lang w:eastAsia="zh-CN"/>
              </w:rPr>
              <w:t>eb−eo+x</w:t>
            </w:r>
            <w:proofErr w:type="spellEnd"/>
            <w:r>
              <w:rPr>
                <w:sz w:val="20"/>
                <w:lang w:eastAsia="zh-CN"/>
              </w:rPr>
              <w:t xml:space="preserve">=ref 使 </w:t>
            </w:r>
            <w:proofErr w:type="spellStart"/>
            <w:r>
              <w:rPr>
                <w:sz w:val="20"/>
                <w:lang w:eastAsia="zh-CN"/>
              </w:rPr>
              <w:t>i_eb</w:t>
            </w:r>
            <w:proofErr w:type="spellEnd"/>
            <w:r>
              <w:rPr>
                <w:sz w:val="20"/>
                <w:lang w:eastAsia="zh-CN"/>
              </w:rPr>
              <w:t xml:space="preserve"> 必然对应下调量）后确认；对 AI 给出的统计判定，检查其 Bootstrap 区间在更换区块长度（3/14/28 日）后是否仍覆盖 0，确认结论稳健后才采纳。</w:t>
            </w:r>
          </w:p>
        </w:tc>
      </w:tr>
    </w:tbl>
    <w:p w14:paraId="3F5EC3DD" w14:textId="77777777" w:rsidR="00C11364" w:rsidRDefault="00C11364">
      <w:pPr>
        <w:rPr>
          <w:rFonts w:hint="eastAsia"/>
          <w:lang w:eastAsia="zh-CN"/>
        </w:rPr>
      </w:pPr>
    </w:p>
    <w:p w14:paraId="318CC9CE" w14:textId="77777777" w:rsidR="00C11364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四、对 AI 输出的采纳、人工修改和核验的主要情况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80"/>
        <w:gridCol w:w="2268"/>
        <w:gridCol w:w="2835"/>
        <w:gridCol w:w="2721"/>
      </w:tblGrid>
      <w:tr w:rsidR="00C11364" w14:paraId="79EE737B" w14:textId="77777777">
        <w:trPr>
          <w:jc w:val="center"/>
        </w:trPr>
        <w:tc>
          <w:tcPr>
            <w:tcW w:w="680" w:type="dxa"/>
            <w:tcBorders>
              <w:bottom w:val="single" w:sz="6" w:space="0" w:color="000000"/>
            </w:tcBorders>
          </w:tcPr>
          <w:p w14:paraId="0126B97C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45A66EC3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AI输出内容类别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1CF408D5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采纳与修改情况</w:t>
            </w:r>
          </w:p>
        </w:tc>
        <w:tc>
          <w:tcPr>
            <w:tcW w:w="2721" w:type="dxa"/>
            <w:tcBorders>
              <w:bottom w:val="single" w:sz="6" w:space="0" w:color="000000"/>
            </w:tcBorders>
          </w:tcPr>
          <w:p w14:paraId="59039816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人工核验方式</w:t>
            </w:r>
          </w:p>
        </w:tc>
      </w:tr>
      <w:tr w:rsidR="00C11364" w14:paraId="6675176F" w14:textId="77777777">
        <w:trPr>
          <w:jc w:val="center"/>
        </w:trPr>
        <w:tc>
          <w:tcPr>
            <w:tcW w:w="680" w:type="dxa"/>
          </w:tcPr>
          <w:p w14:paraId="4BD140AD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35AB0497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建模思路与方法建议</w:t>
            </w:r>
          </w:p>
        </w:tc>
        <w:tc>
          <w:tcPr>
            <w:tcW w:w="2835" w:type="dxa"/>
          </w:tcPr>
          <w:p w14:paraId="7CDBE33A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就问题 2 的预测与决策给出多条候选路线（上周同日基线、岭回归、</w:t>
            </w:r>
            <w:proofErr w:type="spellStart"/>
            <w:r>
              <w:rPr>
                <w:sz w:val="20"/>
                <w:lang w:eastAsia="zh-CN"/>
              </w:rPr>
              <w:t>LightGBM</w:t>
            </w:r>
            <w:proofErr w:type="spellEnd"/>
            <w:r>
              <w:rPr>
                <w:sz w:val="20"/>
                <w:lang w:eastAsia="zh-CN"/>
              </w:rPr>
              <w:t>、小型 GRU）以及随机优化、滚动时域决策等备选框架。本队选定「因果预测 + 滚动决策」为主线，并按题目信息可得性重新设定决策时点；AI 建议中最激进的「全年数据统一优化」「引入季节性天文先验」等方案未采纳（会引入未来信息或题目未给信息）。</w:t>
            </w:r>
          </w:p>
        </w:tc>
        <w:tc>
          <w:tcPr>
            <w:tcW w:w="2721" w:type="dxa"/>
          </w:tcPr>
          <w:p w14:paraId="1AA92820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本队独立推导各候选策略相对理论全知下界的费用差距（完美预测逐日决策 +156541.85 元；本文提交策略 +1871485.78 元，约 +14.64%），据此判断策略合理；并对照收集到的同类解题资料比较各方法优劣后确定路线。</w:t>
            </w:r>
          </w:p>
        </w:tc>
      </w:tr>
      <w:tr w:rsidR="00C11364" w14:paraId="3DAB99AE" w14:textId="77777777">
        <w:trPr>
          <w:jc w:val="center"/>
        </w:trPr>
        <w:tc>
          <w:tcPr>
            <w:tcW w:w="680" w:type="dxa"/>
          </w:tcPr>
          <w:p w14:paraId="3510E5ED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268" w:type="dxa"/>
          </w:tcPr>
          <w:p w14:paraId="64517E73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公式推导与理论参考</w:t>
            </w:r>
          </w:p>
        </w:tc>
        <w:tc>
          <w:tcPr>
            <w:tcW w:w="2835" w:type="dxa"/>
          </w:tcPr>
          <w:p w14:paraId="256CFB50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部分采纳。AI 给出的阶段费用增量表达式经本队独立推导后发现缺项，本队按真实增量重写目标函数（承诺量系数置零、紧急购电与弃光系数分别取 1.5c 与 0.5c、调整量系数取 −c），并核对修正前后各项费用与残差。</w:t>
            </w:r>
          </w:p>
        </w:tc>
        <w:tc>
          <w:tcPr>
            <w:tcW w:w="2721" w:type="dxa"/>
          </w:tcPr>
          <w:p w14:paraId="60F1F75D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本队独立推导逐项核对表达式的物理含义；以路径误价残差为 0 作为正确性自证（修正后残差由 28242 元降为 0 元）；对修正前后结果分别重跑并对比费用、紧急购电量与调整电量。</w:t>
            </w:r>
          </w:p>
        </w:tc>
      </w:tr>
      <w:tr w:rsidR="00C11364" w14:paraId="04178D2A" w14:textId="77777777">
        <w:trPr>
          <w:jc w:val="center"/>
        </w:trPr>
        <w:tc>
          <w:tcPr>
            <w:tcW w:w="680" w:type="dxa"/>
          </w:tcPr>
          <w:p w14:paraId="7B337B74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011409C8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代码编写与调试</w:t>
            </w:r>
          </w:p>
        </w:tc>
        <w:tc>
          <w:tcPr>
            <w:tcW w:w="2835" w:type="dxa"/>
          </w:tcPr>
          <w:p w14:paraId="78C7DBD9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部分采纳。AI 辅助编写了数据预处理、线性规划求解、全年与四天批量仿真、出图与核验代码；本队逐次运行核验，并修正 AI 输出中与题面不符之处（时间点/时间段口径、年末储电约束的适用范围、符号命名与《C题符号规定.md》的一致性等）。</w:t>
            </w:r>
          </w:p>
        </w:tc>
        <w:tc>
          <w:tcPr>
            <w:tcW w:w="2721" w:type="dxa"/>
          </w:tcPr>
          <w:p w14:paraId="264A1BC1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通过一键核验脚本重算全部关键指标；检查功率平衡残差（量级 1e-13）；对最终策略做前缀不变性检验（K=90/150/220/300 天截断重跑，16 组逐位一致）；结果统一写入冻结文件后再写入论文。</w:t>
            </w:r>
          </w:p>
        </w:tc>
      </w:tr>
      <w:tr w:rsidR="00C11364" w14:paraId="40E0DCA0" w14:textId="77777777">
        <w:trPr>
          <w:jc w:val="center"/>
        </w:trPr>
        <w:tc>
          <w:tcPr>
            <w:tcW w:w="680" w:type="dxa"/>
          </w:tcPr>
          <w:p w14:paraId="168F33C4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0EC19FD4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结果分析与模型评价</w:t>
            </w:r>
          </w:p>
        </w:tc>
        <w:tc>
          <w:tcPr>
            <w:tcW w:w="2835" w:type="dxa"/>
          </w:tcPr>
          <w:p w14:paraId="351D2F47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修改后采纳。AI 辅助完成多模型（线性规划、随机优化、滚动时域、启发式档位、多档位对照）的费用与性能对比分析，并辅助解读预测误差导致的「多买/少买」浪费构成；本队采纳分位数覆盖率校准与参数敏感性等分析角度，个别结论经复核后修正（例如容量敏感性原有「扩到 14400 kWh 已饱和」的结论被数据推翻，改为「到 36000 kWh 才饱和」）。</w:t>
            </w:r>
          </w:p>
        </w:tc>
        <w:tc>
          <w:tcPr>
            <w:tcW w:w="2721" w:type="dxa"/>
          </w:tcPr>
          <w:p w14:paraId="3BAB9787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用冻结结果文件交叉核对分析中引用的每个数字，并对关键结论做 Bootstrap 与区块敏感性分析；对存疑的对比结论由队员复核程序后确认；四问费用与队友独立实现的版本交叉比对。</w:t>
            </w:r>
          </w:p>
        </w:tc>
      </w:tr>
      <w:tr w:rsidR="00C11364" w14:paraId="5CB6D646" w14:textId="77777777">
        <w:trPr>
          <w:jc w:val="center"/>
        </w:trPr>
        <w:tc>
          <w:tcPr>
            <w:tcW w:w="680" w:type="dxa"/>
          </w:tcPr>
          <w:p w14:paraId="0D7CC403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0678716C" w14:textId="77777777" w:rsidR="00C11364" w:rsidRDefault="00000000" w:rsidP="00D3490A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论文核心论述（摘要/结论等）</w:t>
            </w:r>
          </w:p>
        </w:tc>
        <w:tc>
          <w:tcPr>
            <w:tcW w:w="2835" w:type="dxa"/>
          </w:tcPr>
          <w:p w14:paraId="55A3F6E7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修改后采纳。AI 用于章节结构整理、公式排版与语句通顺度优化；摘要、结论与全部结论性数据由本队撰写并逐项核对。</w:t>
            </w:r>
          </w:p>
        </w:tc>
        <w:tc>
          <w:tcPr>
            <w:tcW w:w="2721" w:type="dxa"/>
          </w:tcPr>
          <w:p w14:paraId="0E43DE61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本队对照程序输出与冻结结果逐项核对论文中的每个数字；统一全文符号与时间口径表述后再次通读复核。</w:t>
            </w:r>
          </w:p>
        </w:tc>
      </w:tr>
      <w:tr w:rsidR="00C11364" w14:paraId="0C8343D9" w14:textId="77777777">
        <w:trPr>
          <w:jc w:val="center"/>
        </w:trPr>
        <w:tc>
          <w:tcPr>
            <w:tcW w:w="680" w:type="dxa"/>
          </w:tcPr>
          <w:p w14:paraId="6D472D9E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5EADFFB5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其他内容</w:t>
            </w:r>
          </w:p>
        </w:tc>
        <w:tc>
          <w:tcPr>
            <w:tcW w:w="2835" w:type="dxa"/>
          </w:tcPr>
          <w:p w14:paraId="54379F97" w14:textId="271FFC8F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修改后采纳。含附件数据统计规律分析与模拟数据生成、Git 同步与提交脚本、图表数据整理、图表编号重排与表格合并；其中「模型假设」与「模型优缺点评价」由 AI 起草初稿，经本队审阅、修改后定稿。</w:t>
            </w:r>
          </w:p>
        </w:tc>
        <w:tc>
          <w:tcPr>
            <w:tcW w:w="2721" w:type="dxa"/>
          </w:tcPr>
          <w:p w14:paraId="74F23FB7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转写后的 Markdown 与 PDF 原文抽样比对；模拟数据仅用于稳健性验证，不用于最终结果；图表编号连续性与悬空引用检查；合并表格与插图的数值回查原始数据，两节初稿逐条对照本队结论审定。</w:t>
            </w:r>
          </w:p>
        </w:tc>
      </w:tr>
    </w:tbl>
    <w:p w14:paraId="22CE92C2" w14:textId="77777777" w:rsidR="00C11364" w:rsidRDefault="00C11364">
      <w:pPr>
        <w:rPr>
          <w:rFonts w:hint="eastAsia"/>
          <w:lang w:eastAsia="zh-CN"/>
        </w:rPr>
      </w:pPr>
    </w:p>
    <w:p w14:paraId="69E0D56B" w14:textId="77777777" w:rsidR="00C11364" w:rsidRDefault="00000000">
      <w:pPr>
        <w:rPr>
          <w:rFonts w:hint="eastAsia"/>
        </w:rPr>
      </w:pPr>
      <w:proofErr w:type="spellStart"/>
      <w:r>
        <w:rPr>
          <w:b/>
          <w:sz w:val="28"/>
        </w:rPr>
        <w:t>核心环节人工主导确认</w:t>
      </w:r>
      <w:proofErr w:type="spellEnd"/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68"/>
        <w:gridCol w:w="2122"/>
        <w:gridCol w:w="1559"/>
        <w:gridCol w:w="4154"/>
      </w:tblGrid>
      <w:tr w:rsidR="00C11364" w14:paraId="48C191D9" w14:textId="77777777" w:rsidTr="00D3490A">
        <w:trPr>
          <w:jc w:val="center"/>
        </w:trPr>
        <w:tc>
          <w:tcPr>
            <w:tcW w:w="668" w:type="dxa"/>
            <w:tcBorders>
              <w:bottom w:val="single" w:sz="6" w:space="0" w:color="000000"/>
            </w:tcBorders>
          </w:tcPr>
          <w:p w14:paraId="71686BDE" w14:textId="77777777" w:rsidR="00C1136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2122" w:type="dxa"/>
            <w:tcBorders>
              <w:bottom w:val="single" w:sz="6" w:space="0" w:color="000000"/>
            </w:tcBorders>
          </w:tcPr>
          <w:p w14:paraId="4DFF2978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核心环节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</w:tcPr>
          <w:p w14:paraId="50E6CA51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是否本队主导</w:t>
            </w:r>
          </w:p>
        </w:tc>
        <w:tc>
          <w:tcPr>
            <w:tcW w:w="4154" w:type="dxa"/>
            <w:tcBorders>
              <w:bottom w:val="single" w:sz="6" w:space="0" w:color="000000"/>
            </w:tcBorders>
          </w:tcPr>
          <w:p w14:paraId="40EC6A94" w14:textId="77777777" w:rsidR="00C11364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本队贡献说明</w:t>
            </w:r>
          </w:p>
        </w:tc>
      </w:tr>
      <w:tr w:rsidR="00C11364" w14:paraId="57E6ACF3" w14:textId="77777777" w:rsidTr="00D3490A">
        <w:trPr>
          <w:jc w:val="center"/>
        </w:trPr>
        <w:tc>
          <w:tcPr>
            <w:tcW w:w="668" w:type="dxa"/>
          </w:tcPr>
          <w:p w14:paraId="450502C1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22" w:type="dxa"/>
          </w:tcPr>
          <w:p w14:paraId="6C47868B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模型结构与创新点</w:t>
            </w:r>
          </w:p>
        </w:tc>
        <w:tc>
          <w:tcPr>
            <w:tcW w:w="1559" w:type="dxa"/>
          </w:tcPr>
          <w:p w14:paraId="0F0179EF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154" w:type="dxa"/>
          </w:tcPr>
          <w:p w14:paraId="46AF8DFB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「因果预测 + 滚动时域决策」总体框架、四层「预测—风险—决策—执行」模型结构、报童临界分位数、全知对照阶梯、各问的决策变量与约束体系，均由本队确定；AI 仅提供候选方案供本队比较取舍。</w:t>
            </w:r>
          </w:p>
        </w:tc>
      </w:tr>
      <w:tr w:rsidR="00C11364" w14:paraId="38E77B44" w14:textId="77777777" w:rsidTr="00D3490A">
        <w:trPr>
          <w:jc w:val="center"/>
        </w:trPr>
        <w:tc>
          <w:tcPr>
            <w:tcW w:w="668" w:type="dxa"/>
          </w:tcPr>
          <w:p w14:paraId="4785CD27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22" w:type="dxa"/>
          </w:tcPr>
          <w:p w14:paraId="731C3A11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公式推导与求解步骤</w:t>
            </w:r>
          </w:p>
        </w:tc>
        <w:tc>
          <w:tcPr>
            <w:tcW w:w="1559" w:type="dxa"/>
          </w:tcPr>
          <w:p w14:paraId="1CEC8368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154" w:type="dxa"/>
          </w:tcPr>
          <w:p w14:paraId="3879EF8B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目标函数与全部约束的推导由本队独立完成；AI 给出的增量表达式经本队推导发现缺项后，由本队重写并以路径误价残差为 0 完成验证。</w:t>
            </w:r>
          </w:p>
        </w:tc>
      </w:tr>
      <w:tr w:rsidR="00C11364" w14:paraId="64C2AE33" w14:textId="77777777" w:rsidTr="00D3490A">
        <w:trPr>
          <w:jc w:val="center"/>
        </w:trPr>
        <w:tc>
          <w:tcPr>
            <w:tcW w:w="668" w:type="dxa"/>
          </w:tcPr>
          <w:p w14:paraId="2370BC64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22" w:type="dxa"/>
          </w:tcPr>
          <w:p w14:paraId="36F81641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程序逻辑与参数设置</w:t>
            </w:r>
          </w:p>
        </w:tc>
        <w:tc>
          <w:tcPr>
            <w:tcW w:w="1559" w:type="dxa"/>
          </w:tcPr>
          <w:p w14:paraId="667A91DB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154" w:type="dxa"/>
          </w:tcPr>
          <w:p w14:paraId="073A5B06" w14:textId="6ACD6444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程序主线、信息可得性规则（当日 00:00 仅使用此前数据）、时间点与时间段的口径映射以及全部超参数由本队设定，储能容量 1200—10800 kWh、功率上限 5000 kW、效率 0.90等参数由本队按题目给定设定并核对；AI 辅助实现与调试。</w:t>
            </w:r>
          </w:p>
        </w:tc>
      </w:tr>
      <w:tr w:rsidR="00C11364" w14:paraId="512CCF9D" w14:textId="77777777" w:rsidTr="00D3490A">
        <w:trPr>
          <w:jc w:val="center"/>
        </w:trPr>
        <w:tc>
          <w:tcPr>
            <w:tcW w:w="668" w:type="dxa"/>
          </w:tcPr>
          <w:p w14:paraId="1BA1BD23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22" w:type="dxa"/>
          </w:tcPr>
          <w:p w14:paraId="26E19CB1" w14:textId="77777777" w:rsidR="00C11364" w:rsidRDefault="00000000" w:rsidP="00D3490A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结果分析与论文核心论述</w:t>
            </w:r>
          </w:p>
        </w:tc>
        <w:tc>
          <w:tcPr>
            <w:tcW w:w="1559" w:type="dxa"/>
          </w:tcPr>
          <w:p w14:paraId="3844F5E3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154" w:type="dxa"/>
          </w:tcPr>
          <w:p w14:paraId="4899D929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全部结论性数据由本队从程序输出逐项核对后写入论文；AI 仅辅助对比分析与文字表达整理。</w:t>
            </w:r>
          </w:p>
        </w:tc>
      </w:tr>
      <w:tr w:rsidR="00C11364" w14:paraId="0729AA33" w14:textId="77777777" w:rsidTr="00D3490A">
        <w:trPr>
          <w:jc w:val="center"/>
        </w:trPr>
        <w:tc>
          <w:tcPr>
            <w:tcW w:w="668" w:type="dxa"/>
          </w:tcPr>
          <w:p w14:paraId="3F258C15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22" w:type="dxa"/>
          </w:tcPr>
          <w:p w14:paraId="1E7BD780" w14:textId="77777777" w:rsidR="00C11364" w:rsidRDefault="00000000" w:rsidP="00D3490A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论文撰写与图表制作等</w:t>
            </w:r>
          </w:p>
        </w:tc>
        <w:tc>
          <w:tcPr>
            <w:tcW w:w="1559" w:type="dxa"/>
          </w:tcPr>
          <w:p w14:paraId="10070320" w14:textId="77777777" w:rsidR="00C11364" w:rsidRDefault="00000000" w:rsidP="00D3490A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154" w:type="dxa"/>
          </w:tcPr>
          <w:p w14:paraId="780F89E2" w14:textId="77777777" w:rsidR="00C1136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论文结构、图表选择与最终定稿由本队完成；AI 辅助排版、润色与图表数据整理，「模型假设」「模型优缺点评价」两节初稿经本队审定修改后定稿。</w:t>
            </w:r>
          </w:p>
        </w:tc>
      </w:tr>
    </w:tbl>
    <w:p w14:paraId="64732D2F" w14:textId="77777777" w:rsidR="00C11364" w:rsidRDefault="00C11364">
      <w:pPr>
        <w:rPr>
          <w:rFonts w:hint="eastAsia"/>
          <w:lang w:eastAsia="zh-CN"/>
        </w:rPr>
      </w:pPr>
    </w:p>
    <w:p w14:paraId="319948EE" w14:textId="77777777" w:rsidR="00C11364" w:rsidRDefault="00000000">
      <w:pPr>
        <w:rPr>
          <w:rFonts w:hint="eastAsia"/>
        </w:rPr>
      </w:pPr>
      <w:r>
        <w:rPr>
          <w:b/>
          <w:lang w:eastAsia="zh-CN"/>
        </w:rPr>
        <w:t>本队确认：</w:t>
      </w:r>
      <w:r>
        <w:rPr>
          <w:lang w:eastAsia="zh-CN"/>
        </w:rPr>
        <w:t>以上 AI 工具使用情况真实完整，无隐瞒、无虚假陈述。核心建模与分析由本队主导完成，所有 AI 输出内容（语言润色除外）均经过人工审查与核实。</w:t>
      </w:r>
      <w:proofErr w:type="spellStart"/>
      <w:r>
        <w:t>如有不实，本队愿承担相应责任</w:t>
      </w:r>
      <w:proofErr w:type="spellEnd"/>
      <w:r>
        <w:t>。</w:t>
      </w:r>
    </w:p>
    <w:sectPr w:rsidR="00C11364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710069">
    <w:abstractNumId w:val="8"/>
  </w:num>
  <w:num w:numId="2" w16cid:durableId="332491454">
    <w:abstractNumId w:val="6"/>
  </w:num>
  <w:num w:numId="3" w16cid:durableId="1440875555">
    <w:abstractNumId w:val="5"/>
  </w:num>
  <w:num w:numId="4" w16cid:durableId="1085225745">
    <w:abstractNumId w:val="4"/>
  </w:num>
  <w:num w:numId="5" w16cid:durableId="1766227327">
    <w:abstractNumId w:val="7"/>
  </w:num>
  <w:num w:numId="6" w16cid:durableId="867530223">
    <w:abstractNumId w:val="3"/>
  </w:num>
  <w:num w:numId="7" w16cid:durableId="1182864731">
    <w:abstractNumId w:val="2"/>
  </w:num>
  <w:num w:numId="8" w16cid:durableId="1929341649">
    <w:abstractNumId w:val="1"/>
  </w:num>
  <w:num w:numId="9" w16cid:durableId="43112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0C1"/>
    <w:rsid w:val="002575E7"/>
    <w:rsid w:val="0029639D"/>
    <w:rsid w:val="00326F90"/>
    <w:rsid w:val="003949DB"/>
    <w:rsid w:val="00422CBE"/>
    <w:rsid w:val="00AA1D8D"/>
    <w:rsid w:val="00B47730"/>
    <w:rsid w:val="00C11364"/>
    <w:rsid w:val="00CB0664"/>
    <w:rsid w:val="00D3490A"/>
    <w:rsid w:val="00E96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D6309"/>
  <w14:defaultImageDpi w14:val="300"/>
  <w15:docId w15:val="{33A521FC-FACE-454D-BF67-42BF4222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2409</Words>
  <Characters>2917</Characters>
  <Application>Microsoft Office Word</Application>
  <DocSecurity>0</DocSecurity>
  <Lines>243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四 欣</cp:lastModifiedBy>
  <cp:revision>4</cp:revision>
  <dcterms:created xsi:type="dcterms:W3CDTF">2013-12-23T23:15:00Z</dcterms:created>
  <dcterms:modified xsi:type="dcterms:W3CDTF">2026-09-13T01:48:00Z</dcterms:modified>
  <cp:category/>
</cp:coreProperties>
</file>