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sz w:val="32"/>
        </w:rPr>
        <w:t>微网购电与储能调度的分期决策模型</w:t>
      </w:r>
    </w:p>
    <w:p>
      <w:pPr>
        <w:spacing w:before="120" w:after="120"/>
        <w:jc w:val="center"/>
      </w:pPr>
      <w:r>
        <w:rPr>
          <w:rFonts w:ascii="Times New Roman" w:hAnsi="Times New Roman" w:eastAsia="黑体"/>
          <w:b/>
          <w:sz w:val="32"/>
        </w:rPr>
        <w:t>摘 要</w:t>
      </w:r>
    </w:p>
    <w:p>
      <w:pPr>
        <w:spacing w:line="360" w:lineRule="auto" w:after="0"/>
        <w:ind w:firstLine="480"/>
      </w:pPr>
      <w:r>
        <w:rPr>
          <w:rFonts w:ascii="Times New Roman" w:hAnsi="Times New Roman" w:eastAsia="宋体"/>
          <w:b w:val="0"/>
          <w:sz w:val="24"/>
        </w:rPr>
        <w:t>微网通过储能设备在电价低谷时段充电、高峰时段放电，可在满足小区负载的同时降低购电费用。本文依据附件给定的分时电价、全年负载与光伏实际功率、光伏预报与波动电价数据，建立并求解了四个（子）问题的购电与储能调度模型。分时电价的峰谷价差是储能套利的直接动因[2]，而光伏并网与功率预测的技术要求决定了预报序列的可用形式[1]。储能额定容量 12000 kWh、最大充放电功率 5000 kW、储电量限制在 1200～10800 kWh、充放电效率均为 0.90、初始储电量 6000 kWh；全天划分为 144 个 10 分钟时段。</w:t>
      </w:r>
    </w:p>
    <w:p>
      <w:pPr>
        <w:spacing w:line="360" w:lineRule="auto" w:after="0"/>
        <w:ind w:firstLine="480"/>
      </w:pPr>
      <w:r>
        <w:rPr>
          <w:rFonts w:ascii="Times New Roman" w:hAnsi="Times New Roman" w:eastAsia="宋体"/>
          <w:b w:val="0"/>
          <w:sz w:val="24"/>
        </w:rPr>
        <w:t>针对问题一，以全天购电费用最小为目标建立单日线性规划，决策变量为逐时段购电量、储能充放电量与光伏使用量，约束含功率平衡、储能递推、储电量区间、功率上限与 0:00—24:00 储电量相等。模型为纯线性规划，调用 HiGHS 求得全局最优：全天购电量 59,482.6990 kWh、购电费 35,126.9486 元，储能充电 20,740.6661 kWh、放电 16,799.9396 kWh，放电与充电总量之比为 0.810000，恰等于往返效率，构成第一重校核。</w:t>
      </w:r>
    </w:p>
    <w:p>
      <w:pPr>
        <w:spacing w:line="360" w:lineRule="auto" w:after="0"/>
        <w:ind w:firstLine="480"/>
      </w:pPr>
      <w:r>
        <w:rPr>
          <w:rFonts w:ascii="Times New Roman" w:hAnsi="Times New Roman" w:eastAsia="宋体"/>
          <w:b w:val="0"/>
          <w:sz w:val="24"/>
        </w:rPr>
        <w:t>针对问题二，建立「预测—储备—日前决策—实时执行」四层模型。预测层对负载与光伏分别集成近期加权基线、岭回归与梯度提升树，并叠加有效光伏窗口掩码与水平因子校正，得到净负荷点预测（净负荷 = 负载 − 光伏）；储备层取历史累计净负荷预测误差的有符号 0.80 分位数作为储能安全储备，该分位数由「少买 1 kWh 多付 4 倍电价、多买 1 kWh 损失 1 倍电价」的 4∶1 不对称边际损失事先给出；决策层在 0:00 求解预测口径的线性规划；执行层用 36 段（6 小时）滚动窗口每十分钟重解一次，只执行第一步。正式评价期 334 天总费用 13,864,639.36 元，紧急购电量 136,727 kWh、占负载的 0.369%。</w:t>
      </w:r>
    </w:p>
    <w:p>
      <w:pPr>
        <w:spacing w:line="360" w:lineRule="auto" w:after="0"/>
        <w:ind w:firstLine="480"/>
      </w:pPr>
      <w:r>
        <w:rPr>
          <w:rFonts w:ascii="Times New Roman" w:hAnsi="Times New Roman" w:eastAsia="宋体"/>
          <w:b w:val="0"/>
          <w:sz w:val="24"/>
        </w:rPr>
        <w:t>针对问题三，允许在 0:00、6:00、12:00、18:00 四次修订购电承诺，各次修订只覆盖尚未执行的计划段。预测层在每个发布时刻融合附件 3 当日发布的光伏预报并按各自剩余窗口统计历史残差；决策层以历史最低承诺为状态量前向递推，用 0-1 变量与 Big-M 约束把链式费用增量线性化，依次求解 1 个线性规划与 3 个混合整数线性规划；执行层采用逐时段无前瞻贪心充放电规则。正式评价期总费用降至 13,439,044.37 元，比问题二节省 42.56 万元，紧急购电量降至 21,542 kWh、占负载的 0.058%。</w:t>
      </w:r>
    </w:p>
    <w:p>
      <w:pPr>
        <w:spacing w:line="360" w:lineRule="auto" w:after="0"/>
        <w:ind w:firstLine="480"/>
      </w:pPr>
      <w:r>
        <w:rPr>
          <w:rFonts w:ascii="Times New Roman" w:hAnsi="Times New Roman" w:eastAsia="宋体"/>
          <w:b w:val="0"/>
          <w:sz w:val="24"/>
        </w:rPr>
        <w:t>针对问题四，把固定电价换成附件 4 的逐日逐时段波动电价，增加一路因果电价预测，规定决策目标一律使用预测电价、费用恒等式一律使用实际电价，并重新求解问题二与问题三。电价预测的 nMAE 为 5.27%，低于净负荷预测的 6.03%～8.25%。问题 4-2、4-3 正式评价期总费用分别为 14,595,194.94 元与 14,158,125.73 元。通过发布时点消融实验（16 次回放）指出：在正式评价期关闭 6:00 时点可分别再省 67,719 元与 59,224 元，而 12:00 与 18:00 仍具有正边际价值；但该改进在自然年 365 天口径下并不稳定，问题 4-3 关闭 6:00 反而增加 10,448.05 元，故该结论必须限定在正式评价期。</w:t>
      </w:r>
    </w:p>
    <w:p>
      <w:pPr>
        <w:spacing w:line="360" w:lineRule="auto" w:after="0"/>
        <w:ind w:firstLine="480"/>
      </w:pPr>
      <w:r>
        <w:rPr>
          <w:rFonts w:ascii="Times New Roman" w:hAnsi="Times New Roman" w:eastAsia="宋体"/>
          <w:b w:val="0"/>
          <w:sz w:val="24"/>
        </w:rPr>
        <w:t>本文模型的检验覆盖三个层次：逐时段物理可行性核验（四个（子）问题全年 52,560 个时段，储能与功率越界次数均为 0，最大能量平衡残差 2.27×10⁻¹³ kWh）、结算恒等式与因果性核验、以及全知对照阶梯与风险分位数灵敏度两类对照实验。全部费用数字取自项目冻结结果，全年回放单日耗时 0.14—0.24 秒，远短于 10 分钟的控制间隔。</w:t>
      </w:r>
    </w:p>
    <w:p>
      <w:pPr>
        <w:spacing w:line="360" w:lineRule="auto" w:after="0"/>
        <w:ind w:firstLine="480"/>
      </w:pPr>
      <w:r>
        <w:rPr>
          <w:rFonts w:ascii="Times New Roman" w:hAnsi="Times New Roman" w:eastAsia="宋体"/>
          <w:b w:val="0"/>
          <w:sz w:val="24"/>
        </w:rPr>
        <w:t>关键词：微网调度；储能优化；线性规划；混合整数线性规划；分位数风险储备；滚动预测控制</w:t>
      </w:r>
    </w:p>
    <w:p>
      <w:pPr>
        <w:spacing w:line="360" w:lineRule="auto" w:after="0"/>
        <w:ind w:firstLine="480"/>
      </w:pPr>
      <w:r>
        <w:rPr>
          <w:rFonts w:ascii="Times New Roman" w:hAnsi="Times New Roman" w:eastAsia="宋体"/>
          <w:b w:val="0"/>
          <w:sz w:val="24"/>
        </w:rPr>
        <w:t>B</w:t>
      </w:r>
    </w:p>
    <w:p>
      <w:pPr>
        <w:spacing w:before="240" w:after="120"/>
        <w:jc w:val="left"/>
      </w:pPr>
      <w:r>
        <w:rPr>
          <w:rFonts w:ascii="Times New Roman" w:hAnsi="Times New Roman" w:eastAsia="黑体"/>
          <w:b/>
          <w:sz w:val="30"/>
        </w:rPr>
        <w:t>一、问题重述</w:t>
      </w:r>
    </w:p>
    <w:p>
      <w:pPr>
        <w:spacing w:line="360" w:lineRule="auto" w:after="0"/>
        <w:ind w:firstLine="480"/>
      </w:pPr>
      <w:r>
        <w:rPr>
          <w:rFonts w:ascii="Times New Roman" w:hAnsi="Times New Roman" w:eastAsia="宋体"/>
          <w:b w:val="0"/>
          <w:sz w:val="24"/>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pPr>
        <w:spacing w:line="360" w:lineRule="auto" w:after="0"/>
        <w:ind w:firstLine="480"/>
      </w:pPr>
      <w:r>
        <w:rPr>
          <w:rFonts w:ascii="Times New Roman" w:hAnsi="Times New Roman" w:eastAsia="宋体"/>
          <w:b w:val="0"/>
          <w:sz w:val="24"/>
        </w:rPr>
        <w:t>已知储能设备最大容量为 12000 kWh、最大充放电功率为 5000 kW，运行中电量须维持在 1200～10800 kWh 之间，充放电效率为 90%，2025 年 1 月 1 日 0:00 的初始储电量为 6000 kWh。附件给出某典型日及 2025 年全年的电价、小区负载、光伏发电实际功率与预报功率等数据（时间粒度为 10 分钟）。据此，需解决以下四个问题：</w:t>
      </w:r>
    </w:p>
    <w:p>
      <w:pPr>
        <w:spacing w:line="360" w:lineRule="auto" w:after="0"/>
        <w:ind w:firstLine="480"/>
      </w:pPr>
      <w:r>
        <w:rPr>
          <w:rFonts w:ascii="Times New Roman" w:hAnsi="Times New Roman" w:eastAsia="宋体"/>
          <w:b w:val="0"/>
          <w:sz w:val="24"/>
        </w:rPr>
        <w:t>问题 1：若每天电价与小区负载相同，且已知一天的光伏发电功率预测数据，在微网供给电能不低于小区负载、储能设备 0:00 与 24:00 储电量相同的前提下，建立每天 0:00 制定当日计划购电策略的数学模型，给出指定时段及全天的购电量与购电费、储能设备在各时段的充放电量与首末储电量。</w:t>
      </w:r>
    </w:p>
    <w:p>
      <w:pPr>
        <w:spacing w:line="360" w:lineRule="auto" w:after="0"/>
        <w:ind w:firstLine="480"/>
      </w:pPr>
      <w:r>
        <w:rPr>
          <w:rFonts w:ascii="Times New Roman" w:hAnsi="Times New Roman" w:eastAsia="宋体"/>
          <w:b w:val="0"/>
          <w:sz w:val="24"/>
        </w:rPr>
        <w:t>问题 2：若每天电价相同而小区负载与光伏随时间变化，微网供电不足时须按交易时刻电价的 5 倍向外网紧急购电，建立每天 0:00 的当日计划购电策略模型，给出指定日期的购电、充放电及紧急购电结果。</w:t>
      </w:r>
    </w:p>
    <w:p>
      <w:pPr>
        <w:spacing w:line="360" w:lineRule="auto" w:after="0"/>
        <w:ind w:firstLine="480"/>
      </w:pPr>
      <w:r>
        <w:rPr>
          <w:rFonts w:ascii="Times New Roman" w:hAnsi="Times New Roman" w:eastAsia="宋体"/>
          <w:b w:val="0"/>
          <w:sz w:val="24"/>
        </w:rPr>
        <w:t>问题 3：在每天 0:00、6:00、12:00、18:00 可获得未来 24 小时光伏发电功率预报的条件下，允许在非零时刻调整购电策略（计划量高于调整部分按交易电价的 50% 计违约费，调整高于计划部分按 1.5 倍计价），建立微网当日购电策略的滚动优化模型，给出指定日期的结果，并分析是否需要引入其他时刻的预报来调整购电策略。</w:t>
      </w:r>
    </w:p>
    <w:p>
      <w:pPr>
        <w:spacing w:line="360" w:lineRule="auto" w:after="0"/>
        <w:ind w:firstLine="480"/>
      </w:pPr>
      <w:r>
        <w:rPr>
          <w:rFonts w:ascii="Times New Roman" w:hAnsi="Times New Roman" w:eastAsia="宋体"/>
          <w:b w:val="0"/>
          <w:sz w:val="24"/>
        </w:rPr>
        <w:t>问题 4：针对外网电价实时波动的情形，建立波动电价下微网当日购电策略的数学模型，并重新求解问题 2 与问题 3，给出相应结果。</w:t>
      </w:r>
    </w:p>
    <w:p>
      <w:pPr>
        <w:spacing w:before="240" w:after="120"/>
        <w:jc w:val="left"/>
      </w:pPr>
      <w:r>
        <w:rPr>
          <w:rFonts w:ascii="Times New Roman" w:hAnsi="Times New Roman" w:eastAsia="黑体"/>
          <w:b/>
          <w:sz w:val="30"/>
        </w:rPr>
        <w:t>二、问题分析</w:t>
      </w:r>
    </w:p>
    <w:p>
      <w:pPr>
        <w:spacing w:before="200" w:after="80"/>
      </w:pPr>
      <w:r>
        <w:rPr>
          <w:rFonts w:ascii="Times New Roman" w:hAnsi="Times New Roman" w:eastAsia="黑体"/>
          <w:b/>
          <w:sz w:val="27"/>
        </w:rPr>
        <w:t>2.1 问题一的分析</w:t>
      </w:r>
    </w:p>
    <w:p>
      <w:pPr>
        <w:spacing w:line="360" w:lineRule="auto" w:after="0"/>
        <w:ind w:firstLine="480"/>
      </w:pPr>
      <w:r>
        <w:rPr>
          <w:rFonts w:ascii="Times New Roman" w:hAnsi="Times New Roman" w:eastAsia="宋体"/>
          <w:b w:val="0"/>
          <w:sz w:val="24"/>
        </w:rPr>
        <w:t>问题一在信息完全确定的条件下，要求每天 0:00 一次性给出全天 144 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 5000 kW；储电量全程落在 1200～10800 kWh 之内；单程效率 0.90，即存入 1 kWh 只能取出 0.90 kWh；以及 0:00 与 24:00 储电量相同、即日循环边界条件。以全天购电费用最小为目标，目标与约束对决策变量均为线性，故问题一归结为标准线性规划；又因往返效率小于 1，同时充放只会徒增损耗，最优解自动满足充放互斥。需要说明的是，这一互斥性质在问题一的约束集（日循环、容量上下限、弃光出口齐备）下成立；在后三问取消了日循环硬约束、改以日末水值衔接的模型中，模型不再具备同样简洁的论证条件，其互斥性由逐时段可行性核验确认（见 6.1 节）。</w:t>
      </w:r>
    </w:p>
    <w:p>
      <w:pPr>
        <w:spacing w:before="200" w:after="80"/>
      </w:pPr>
      <w:r>
        <w:rPr>
          <w:rFonts w:ascii="Times New Roman" w:hAnsi="Times New Roman" w:eastAsia="黑体"/>
          <w:b/>
          <w:sz w:val="27"/>
        </w:rPr>
        <w:t>2.2 问题二的分析</w:t>
      </w:r>
    </w:p>
    <w:p>
      <w:pPr>
        <w:spacing w:line="360" w:lineRule="auto" w:after="0"/>
        <w:ind w:firstLine="480"/>
      </w:pPr>
      <w:r>
        <w:rPr>
          <w:rFonts w:ascii="Times New Roman" w:hAnsi="Times New Roman" w:eastAsia="宋体"/>
          <w:b w:val="0"/>
          <w:sz w:val="24"/>
        </w:rPr>
        <w:t>与问题一相比，问题二有两处本质变化：电价每天相同而小区负载与光伏逐日变化，且当天真实值在制定计划时并不可知，计划购电量不能再由当天净负荷直接推出；同时微网供电不足时缺口须按交易时刻电价的 5 倍紧急采购，而计划购电量无论是否用完均按原价结算，由此引入明显不对称的损失结构。不对称性决定了最优计划应当偏保守的幅度：计划量每少买 1 kWh，缺口要多支出 4 倍电价；每多买 1 kWh 而无用，只损失 1 倍电价。由报童模型的临界比 4∶1 可得启示性分位数 0.80，本文据此在四个决策时刻统一取该值；但储能本身是一层缓冲，安全余量必须与储能调度联合确定，无储能的报童解不能直接照搬，0.80 在本模型中只是事前统一的启发式设置，其实际效果由 6.3 节的灵敏度扫描与 6.1 节的覆盖率核验共同报告。因果性是本问的硬约束：当天 0:00 只能用该日之前的历史实际值，当天的实际值须待日末才并入历史库，否则会出现用当天真值反推计划量的信息泄露。据此建立「预测—风险—决策—执行」四层模型，四层之间以净负荷预测与安全储备为接口，职责清晰且可分别检验。</w:t>
      </w:r>
    </w:p>
    <w:p>
      <w:pPr>
        <w:spacing w:before="200" w:after="80"/>
      </w:pPr>
      <w:r>
        <w:rPr>
          <w:rFonts w:ascii="Times New Roman" w:hAnsi="Times New Roman" w:eastAsia="黑体"/>
          <w:b/>
          <w:sz w:val="27"/>
        </w:rPr>
        <w:t>2.3 问题三的分析</w:t>
      </w:r>
    </w:p>
    <w:p>
      <w:pPr>
        <w:spacing w:line="360" w:lineRule="auto" w:after="0"/>
        <w:ind w:firstLine="480"/>
      </w:pPr>
      <w:r>
        <w:rPr>
          <w:rFonts w:ascii="Times New Roman" w:hAnsi="Times New Roman" w:eastAsia="宋体"/>
          <w:b w:val="0"/>
          <w:sz w:val="24"/>
        </w:rPr>
        <w:t>问题三的物理结构与问题二相同，变化来自输入信息与决策结算规则两方面：一天不再只做一次计划，而是允许在 0:00、6:00、12:00、18:00 四个时刻各修订一次购电承诺，且每次修订只能覆盖尚未执行的计划段；费用也不再是「计划量乘电价」的简单求和，而是链式结算——相对上一次已发布承诺上调的部分按 1.5 倍电价计超购费、下调的部分按 0.5 倍电价计违约费，各版本承诺中的最低一档构成结算基准量并按正常电价计基准费。由此产生两个难点：其一是路径依赖，历史最低承诺是随修订逐步下移的状态量，一次下调虽当期为承诺量省了钱，却把基准量永久压低，日后调回须按 1.5 倍补缴，故任一时刻的最优调整都不能孤立地看当期；其二是目标函数的分段非线性，上调、下调与基准量变化三段分别按 1.5、0.5、1.0 倍计价，含最大最小运算，决策层于是由线性规划变为混合整数线性规划。</w:t>
      </w:r>
    </w:p>
    <w:p>
      <w:pPr>
        <w:spacing w:line="360" w:lineRule="auto" w:after="0"/>
        <w:ind w:firstLine="480"/>
      </w:pPr>
      <w:r>
        <w:rPr>
          <w:rFonts w:ascii="Times New Roman" w:hAnsi="Times New Roman" w:eastAsia="宋体"/>
          <w:b w:val="0"/>
          <w:sz w:val="24"/>
        </w:rPr>
        <w:t>与问题二的差别不止于决策层。预测层需要接入附件 3 各发布时刻的光伏预报并按时间对齐后与自有预测融合；风险层虽然仍取分位数 0.80，但误差样本的统计口径由「全天累计」改为「各决策时刻剩余窗口内的累计」，四个时刻各自统计；执行层由 36 段滚动 MPC 改为逐时段无前瞻贪心充放电规则。因此本文把它作为一套独立的「分阶段预测—分阶段储备—链式决策—贪心执行」配置处理，只用问题二的物理模型与费用规则，不宣称两问的预测层或执行层相同。</w:t>
      </w:r>
    </w:p>
    <w:p>
      <w:pPr>
        <w:spacing w:before="200" w:after="80"/>
      </w:pPr>
      <w:r>
        <w:rPr>
          <w:rFonts w:ascii="Times New Roman" w:hAnsi="Times New Roman" w:eastAsia="黑体"/>
          <w:b/>
          <w:sz w:val="27"/>
        </w:rPr>
        <w:t>2.4 问题四的分析</w:t>
      </w:r>
    </w:p>
    <w:p>
      <w:pPr>
        <w:spacing w:line="360" w:lineRule="auto" w:after="0"/>
        <w:ind w:firstLine="480"/>
      </w:pPr>
      <w:r>
        <w:rPr>
          <w:rFonts w:ascii="Times New Roman" w:hAnsi="Times New Roman" w:eastAsia="宋体"/>
          <w:b w:val="0"/>
          <w:sz w:val="24"/>
        </w:rPr>
        <w:t>问题四把外网电价由附件 1 的固定日内曲线换成附件 4 的逐日逐时段波动电价，并在新价格下重解问题二与问题三，得到 4-2 与 4-3 两个子问题；物理约束、储能参数与费用规则一律不变，唯一的新输入是价格信号本身。波动电价带来两点新困难：其一是电价由已知变为未知，当天 0:00 只能依据历史电价预测当日各时段价格，决策目标中出现的是预测电价而最终费用必须按实际电价结算，两支价格一旦混用就会得到现实中无法实现的费用；其二是跨日套利空间的出现，附件 4 的全年均价与附件 1 相同，说明价格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4-2 保持一次性日前线性规划与 36 段 MPC 执行，4-3 沿用链式混合整数规划与贪心执行。风险层统一采用事前分位数 0.80，但储备量由各自预测残差决定：问题 4-2 沿用问题二的储备规则，问题 4-3 沿用问题三各发布时点的储备规则。统一分位数并不意味着两个子问题的储备量相同；横向费用比较同时涉及预测、决策与执行配置的差异。</w:t>
      </w:r>
    </w:p>
    <w:p>
      <w:pPr>
        <w:spacing w:before="120" w:after="40"/>
        <w:jc w:val="center"/>
      </w:pPr>
      <w:r>
        <w:drawing>
          <wp:inline xmlns:a="http://schemas.openxmlformats.org/drawingml/2006/main" xmlns:pic="http://schemas.openxmlformats.org/drawingml/2006/picture">
            <wp:extent cx="5220000" cy="278726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220000" cy="2787260"/>
                    </a:xfrm>
                    <a:prstGeom prst="rect"/>
                  </pic:spPr>
                </pic:pic>
              </a:graphicData>
            </a:graphic>
          </wp:inline>
        </w:drawing>
      </w:r>
    </w:p>
    <w:p>
      <w:pPr>
        <w:spacing w:after="160"/>
        <w:jc w:val="center"/>
      </w:pPr>
      <w:r>
        <w:rPr>
          <w:rFonts w:ascii="Times New Roman" w:hAnsi="Times New Roman" w:eastAsia="宋体"/>
          <w:b w:val="0"/>
          <w:sz w:val="21"/>
        </w:rPr>
        <w:t>图1 问题建模和解决思路</w:t>
      </w:r>
    </w:p>
    <w:p>
      <w:pPr>
        <w:spacing w:before="240" w:after="120"/>
        <w:jc w:val="left"/>
      </w:pPr>
      <w:r>
        <w:rPr>
          <w:rFonts w:ascii="Times New Roman" w:hAnsi="Times New Roman" w:eastAsia="黑体"/>
          <w:b/>
          <w:sz w:val="30"/>
        </w:rPr>
        <w:t>三、模型假设</w:t>
      </w:r>
    </w:p>
    <w:p>
      <w:pPr>
        <w:spacing w:line="360" w:lineRule="auto" w:after="0"/>
        <w:ind w:firstLine="480"/>
      </w:pPr>
      <w:r>
        <w:rPr>
          <w:rFonts w:ascii="Times New Roman" w:hAnsi="Times New Roman" w:eastAsia="宋体"/>
          <w:b w:val="0"/>
          <w:sz w:val="24"/>
        </w:rPr>
        <w:t>（1）平稳性假设：评价期内无重大政策调整与突发灾害等强外部冲击，电价曲线的日内形态、居民负载与光伏出力的季节规律保持稳定，不出现结构性跳变，从而由历史数据刻画的预测关系在评价期内仍然成立。</w:t>
      </w:r>
    </w:p>
    <w:p>
      <w:pPr>
        <w:spacing w:line="360" w:lineRule="auto" w:after="0"/>
        <w:ind w:firstLine="480"/>
      </w:pPr>
      <w:r>
        <w:rPr>
          <w:rFonts w:ascii="Times New Roman" w:hAnsi="Times New Roman" w:eastAsia="宋体"/>
          <w:b w:val="0"/>
          <w:sz w:val="24"/>
        </w:rPr>
        <w:t>（2）储能简化假设：储能不随静置时间自放电，荷电状态仅由充放电量决定；充电与放电的单程效率均为 0.90，且不随功率大小、温度与循环次数变化，即往返效率恒为 0.81。</w:t>
      </w:r>
    </w:p>
    <w:p>
      <w:pPr>
        <w:spacing w:line="360" w:lineRule="auto" w:after="0"/>
        <w:ind w:firstLine="480"/>
      </w:pPr>
      <w:r>
        <w:rPr>
          <w:rFonts w:ascii="Times New Roman" w:hAnsi="Times New Roman" w:eastAsia="宋体"/>
          <w:b w:val="0"/>
          <w:sz w:val="24"/>
        </w:rPr>
        <w:t>（3）外网交互假设：微网与外网之间的交换功率不受容量限制，缺电时必能以交易时刻电价的 5 倍即时购得所需电量；题目不允许向电网售电，富余光伏只能充入储能或弃掉。</w:t>
      </w:r>
    </w:p>
    <w:p>
      <w:pPr>
        <w:spacing w:line="360" w:lineRule="auto" w:after="0"/>
        <w:ind w:firstLine="480"/>
      </w:pPr>
      <w:r>
        <w:rPr>
          <w:rFonts w:ascii="Times New Roman" w:hAnsi="Times New Roman" w:eastAsia="宋体"/>
          <w:b w:val="0"/>
          <w:sz w:val="24"/>
        </w:rPr>
        <w:t>（4）预测误差假设：净负荷预测误差的日内分布随时间平缓变化，可用历史残差的经验分布刻画；四个决策时刻各按自身剩余窗口内的累计残差统计储备，不假定四者分布相同。</w:t>
      </w:r>
    </w:p>
    <w:p>
      <w:pPr>
        <w:spacing w:line="360" w:lineRule="auto" w:after="0"/>
        <w:ind w:firstLine="480"/>
      </w:pPr>
      <w:r>
        <w:rPr>
          <w:rFonts w:ascii="Times New Roman" w:hAnsi="Times New Roman" w:eastAsia="宋体"/>
          <w:b w:val="0"/>
          <w:sz w:val="24"/>
        </w:rPr>
        <w:t>（5）结算口径假设：罚则与费率（下调 0.5 倍、上调 1.5 倍、紧急购电 5 倍）直接取自题面；当同一天存在多次承诺时，各版本如何合成计费在题面中没有唯一说明，本文采用项目声明的一种解释假设——以各版本承诺的逐时段最小值为结算基准量、按正常电价计基准费，并对相邻版本之差分别计下调费与上调费。本文无官方答疑文件可供引用，该假设与实际结算规则的一致性未获外部验证。</w:t>
      </w:r>
    </w:p>
    <w:p>
      <w:pPr>
        <w:spacing w:line="360" w:lineRule="auto" w:after="0"/>
        <w:ind w:firstLine="480"/>
      </w:pPr>
      <w:r>
        <w:rPr>
          <w:rFonts w:ascii="Times New Roman" w:hAnsi="Times New Roman" w:eastAsia="宋体"/>
          <w:b w:val="0"/>
          <w:sz w:val="24"/>
        </w:rPr>
        <w:t>（6）评价期假设：2025 年 1 月 1 日初始储电量取题面给定的 6000 kWh，此后跨日连续递推，1 月 1 日至 1 月 31 日为预热期，仅用于积累历史残差与递推储能状态，不计入费用统计；2 月 1 日不重新初始化储能状态。2 月 1 日至 12 月 31 日共 334 天为正式评价期，本文同时报告 2025 自然年 365 天口径的结果。问题二至问题四不设每日 0:00 与 24:00 储电量相等的硬约束——这是题面只对问题一提出的要求——改以日末储电量水值衔接相邻日期，另</w:t>
      </w:r>
      <w:r>
        <w:rPr>
          <w:rFonts w:ascii="Times New Roman" w:hAnsi="Times New Roman" w:eastAsia="宋体"/>
          <w:b/>
          <w:sz w:val="24"/>
        </w:rPr>
        <w:t>由本文自行设定</w:t>
      </w:r>
      <w:r>
        <w:rPr>
          <w:rFonts w:ascii="Times New Roman" w:hAnsi="Times New Roman" w:eastAsia="宋体"/>
          <w:b w:val="0"/>
          <w:sz w:val="24"/>
        </w:rPr>
        <w:t>年末储电量回到 6000 kWh 的收口条件，使跨问题的费用可比。题面本身未对问题二至问题四规定年末储电量目标。</w:t>
      </w:r>
    </w:p>
    <w:p>
      <w:pPr>
        <w:spacing w:before="240" w:after="120"/>
        <w:jc w:val="left"/>
      </w:pPr>
      <w:r>
        <w:rPr>
          <w:rFonts w:ascii="Times New Roman" w:hAnsi="Times New Roman" w:eastAsia="黑体"/>
          <w:b/>
          <w:sz w:val="30"/>
        </w:rPr>
        <w:t>四、符号说明</w:t>
      </w:r>
    </w:p>
    <w:p>
      <w:pPr>
        <w:spacing w:line="360" w:lineRule="auto" w:after="0"/>
        <w:ind w:firstLine="480"/>
      </w:pPr>
      <w:r>
        <w:rPr>
          <w:rFonts w:ascii="Times New Roman" w:hAnsi="Times New Roman" w:eastAsia="宋体"/>
          <w:b w:val="0"/>
          <w:sz w:val="24"/>
        </w:rPr>
        <w:t>全文的量纲口径统一如下：</w:t>
      </w:r>
      <w:r>
        <w:rPr>
          <w:rFonts w:ascii="Times New Roman" w:hAnsi="Times New Roman" w:eastAsia="宋体"/>
          <w:b/>
          <w:sz w:val="24"/>
        </w:rPr>
        <w:t>功率类量一律以 kW 计，电量类量一律以 kWh 计</w:t>
      </w:r>
      <w:r>
        <w:rPr>
          <w:rFonts w:ascii="Times New Roman" w:hAnsi="Times New Roman" w:eastAsia="宋体"/>
          <w:b w:val="0"/>
          <w:sz w:val="24"/>
        </w:rPr>
        <w:t xml:space="preserve">。负载、光伏出力、计划购电量、实际购电量、紧急购电量、充放电功率、弃光功率等决策量与已知量全部是功率；储电量是能量。功率进入功率平衡式与费用式时按 </w:t>
      </w:r>
      <m:oMath>
        <m:r>
          <m:t>E=qΔt</m:t>
        </m:r>
      </m:oMath>
      <w:r>
        <w:rPr>
          <w:rFonts w:ascii="Times New Roman" w:hAnsi="Times New Roman" w:eastAsia="宋体"/>
          <w:b w:val="0"/>
          <w:sz w:val="24"/>
        </w:rPr>
        <w:t xml:space="preserve"> 折算为电量，</w:t>
      </w:r>
      <m:oMath>
        <m:r>
          <m:t>Δt=1/6</m:t>
        </m:r>
      </m:oMath>
      <w:r>
        <w:rPr>
          <w:rFonts w:ascii="Times New Roman" w:hAnsi="Times New Roman" w:eastAsia="宋体"/>
          <w:b w:val="0"/>
          <w:sz w:val="24"/>
        </w:rPr>
        <w:t xml:space="preserve"> 小时，因此费用式中的 </w:t>
      </w:r>
      <m:oMath>
        <m:sSub>
          <m:e>
            <m:r>
              <m:t>c</m:t>
            </m:r>
          </m:e>
          <m:sub>
            <m:r>
              <m:t>t</m:t>
            </m:r>
          </m:sub>
        </m:sSub>
        <m:sSub>
          <m:e>
            <m:r>
              <m:t>q</m:t>
            </m:r>
          </m:e>
          <m:sub>
            <m:r>
              <m:t>t</m:t>
            </m:r>
          </m:sub>
        </m:sSub>
        <m:r>
          <m:t>Δt</m:t>
        </m:r>
      </m:oMath>
      <w:r>
        <w:rPr>
          <w:rFonts w:ascii="Times New Roman" w:hAnsi="Times New Roman" w:eastAsia="宋体"/>
          <w:b w:val="0"/>
          <w:sz w:val="24"/>
        </w:rPr>
        <w:t xml:space="preserve"> 只乘一次 </w:t>
      </w:r>
      <m:oMath>
        <m:r>
          <m:t>Δt</m:t>
        </m:r>
      </m:oMath>
      <w:r>
        <w:rPr>
          <w:rFonts w:ascii="Times New Roman" w:hAnsi="Times New Roman" w:eastAsia="宋体"/>
          <w:b w:val="0"/>
          <w:sz w:val="24"/>
        </w:rPr>
        <w:t xml:space="preserve">，不存在重复折算。下文凡以 kWh 报告的购电量、充放电量，均指该时间段内功率对 </w:t>
      </w:r>
      <m:oMath>
        <m:r>
          <m:t>Δt</m:t>
        </m:r>
      </m:oMath>
      <w:r>
        <w:rPr>
          <w:rFonts w:ascii="Times New Roman" w:hAnsi="Times New Roman" w:eastAsia="宋体"/>
          <w:b w:val="0"/>
          <w:sz w:val="24"/>
        </w:rPr>
        <w:t xml:space="preserve"> 的累加结果。</w:t>
      </w:r>
    </w:p>
    <w:p>
      <w:pPr>
        <w:spacing w:line="360" w:lineRule="auto" w:after="0"/>
        <w:ind w:firstLine="480"/>
      </w:pPr>
      <w:r>
        <w:rPr>
          <w:rFonts w:ascii="Times New Roman" w:hAnsi="Times New Roman" w:eastAsia="宋体"/>
          <w:b w:val="0"/>
          <w:sz w:val="24"/>
        </w:rPr>
        <w:t xml:space="preserve">本文涉及两条时间轴，须严格区分。附件 1、2、4 的实测数据按自然日物理轴解释，段序号记作 </w:t>
      </w:r>
      <m:oMath>
        <m:r>
          <m:t>i</m:t>
        </m:r>
      </m:oMath>
      <w:r>
        <w:rPr>
          <w:rFonts w:ascii="Times New Roman" w:hAnsi="Times New Roman" w:eastAsia="宋体"/>
          <w:b w:val="0"/>
          <w:sz w:val="24"/>
        </w:rPr>
        <w:t>，</w:t>
      </w:r>
      <m:oMath>
        <m:r>
          <m:t>i=1</m:t>
        </m:r>
      </m:oMath>
      <w:r>
        <w:rPr>
          <w:rFonts w:ascii="Times New Roman" w:hAnsi="Times New Roman" w:eastAsia="宋体"/>
          <w:b w:val="0"/>
          <w:sz w:val="24"/>
        </w:rPr>
        <w:t xml:space="preserve"> 对应 00:00—00:10，</w:t>
      </w:r>
      <m:oMath>
        <m:r>
          <m:t>i=144</m:t>
        </m:r>
      </m:oMath>
      <w:r>
        <w:rPr>
          <w:rFonts w:ascii="Times New Roman" w:hAnsi="Times New Roman" w:eastAsia="宋体"/>
          <w:b w:val="0"/>
          <w:sz w:val="24"/>
        </w:rPr>
        <w:t xml:space="preserve"> 对应 23:50—24:00；附件 5 的计划行按计划轴解释，段序号记作 </w:t>
      </w:r>
      <m:oMath>
        <m:r>
          <m:t>j</m:t>
        </m:r>
      </m:oMath>
      <w:r>
        <w:rPr>
          <w:rFonts w:ascii="Times New Roman" w:hAnsi="Times New Roman" w:eastAsia="宋体"/>
          <w:b w:val="0"/>
          <w:sz w:val="24"/>
        </w:rPr>
        <w:t>，</w:t>
      </w:r>
      <m:oMath>
        <m:r>
          <m:t>j=1</m:t>
        </m:r>
      </m:oMath>
      <w:r>
        <w:rPr>
          <w:rFonts w:ascii="Times New Roman" w:hAnsi="Times New Roman" w:eastAsia="宋体"/>
          <w:b w:val="0"/>
          <w:sz w:val="24"/>
        </w:rPr>
        <w:t xml:space="preserve"> 对应 00:10—00:20，</w:t>
      </w:r>
      <m:oMath>
        <m:r>
          <m:t>j=144</m:t>
        </m:r>
      </m:oMath>
      <w:r>
        <w:rPr>
          <w:rFonts w:ascii="Times New Roman" w:hAnsi="Times New Roman" w:eastAsia="宋体"/>
          <w:b w:val="0"/>
          <w:sz w:val="24"/>
        </w:rPr>
        <w:t xml:space="preserve"> 已是次日 00:00—00:10。计划公式一律使用计划轴量，实际功率平衡与费用结算一律使用物理轴量，两者之间经映射 </w:t>
      </w:r>
      <m:oMath>
        <m:r>
          <m:t>π</m:t>
        </m:r>
      </m:oMath>
      <w:r>
        <w:rPr>
          <w:rFonts w:ascii="Times New Roman" w:hAnsi="Times New Roman" w:eastAsia="宋体"/>
          <w:b w:val="0"/>
          <w:sz w:val="24"/>
        </w:rPr>
        <w:t xml:space="preserve"> 与 </w:t>
      </w:r>
      <m:oMath>
        <m:r>
          <m:t>ψ</m:t>
        </m:r>
      </m:oMath>
      <w:r>
        <w:rPr>
          <w:rFonts w:ascii="Times New Roman" w:hAnsi="Times New Roman" w:eastAsia="宋体"/>
          <w:b w:val="0"/>
          <w:sz w:val="24"/>
        </w:rPr>
        <w:t xml:space="preserve"> 配对，不引入含义混杂的中间下标。功率以 kW 计，电量以 kWh 计，时段步长 </w:t>
      </w:r>
      <m:oMath>
        <m:r>
          <m:t>Δt=1/6</m:t>
        </m:r>
      </m:oMath>
      <w:r>
        <w:rPr>
          <w:rFonts w:ascii="Times New Roman" w:hAnsi="Times New Roman" w:eastAsia="宋体"/>
          <w:b w:val="0"/>
          <w:sz w:val="24"/>
        </w:rPr>
        <w:t xml:space="preserve"> 小时；由 CSV 或 NPZ 读入的每段电量在数值上等于该段平均功率乘以 </w:t>
      </w:r>
      <m:oMath>
        <m:r>
          <m:t>Δt</m:t>
        </m:r>
      </m:oMath>
      <w:r>
        <w:rPr>
          <w:rFonts w:ascii="Times New Roman" w:hAnsi="Times New Roman" w:eastAsia="宋体"/>
          <w:b w:val="0"/>
          <w:sz w:val="24"/>
        </w:rPr>
        <w:t>，两者不可直接混用。</w:t>
      </w:r>
    </w:p>
    <w:p>
      <w:pPr>
        <w:spacing w:line="360" w:lineRule="auto" w:after="0"/>
        <w:ind w:firstLine="480"/>
      </w:pPr>
      <w:r>
        <w:rPr>
          <w:rFonts w:ascii="Times New Roman" w:hAnsi="Times New Roman" w:eastAsia="宋体"/>
          <w:b w:val="0"/>
          <w:sz w:val="24"/>
        </w:rPr>
        <w:t>表1 本文的符号说明</w:t>
      </w:r>
    </w:p>
    <w:p>
      <w:pPr>
        <w:spacing w:before="160" w:after="60"/>
        <w:jc w:val="center"/>
      </w:pPr>
      <w:r>
        <w:rPr>
          <w:rFonts w:ascii="Times New Roman" w:hAnsi="Times New Roman" w:eastAsia="黑体"/>
          <w:b/>
          <w:sz w:val="21"/>
        </w:rPr>
        <w:t>表1 本文的符号说明</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符号</w:t>
            </w:r>
          </w:p>
        </w:tc>
        <w:tc>
          <w:tcPr>
            <w:tcW w:type="dxa" w:w="3024"/>
          </w:tcPr>
          <w:p>
            <w:pPr>
              <w:spacing w:line="240" w:lineRule="auto" w:after="0"/>
              <w:jc w:val="center"/>
            </w:pPr>
            <w:r>
              <w:rPr>
                <w:rFonts w:ascii="Times New Roman" w:hAnsi="Times New Roman" w:eastAsia="宋体"/>
                <w:b w:val="0"/>
                <w:sz w:val="18"/>
              </w:rPr>
              <w:t>说明</w:t>
            </w:r>
          </w:p>
        </w:tc>
        <w:tc>
          <w:tcPr>
            <w:tcW w:type="dxa" w:w="3024"/>
          </w:tcPr>
          <w:p>
            <w:pPr>
              <w:spacing w:line="240" w:lineRule="auto" w:after="0"/>
              <w:jc w:val="center"/>
            </w:pPr>
            <w:r>
              <w:rPr>
                <w:rFonts w:ascii="Times New Roman" w:hAnsi="Times New Roman" w:eastAsia="宋体"/>
                <w:b w:val="0"/>
                <w:sz w:val="18"/>
              </w:rPr>
              <w:t>单位</w:t>
            </w:r>
          </w:p>
        </w:tc>
      </w:tr>
      <w:tr>
        <w:tc>
          <w:tcPr>
            <w:tcW w:type="dxa" w:w="3024"/>
          </w:tcPr>
          <w:p>
            <w:pPr>
              <w:spacing w:line="240" w:lineRule="auto" w:after="0"/>
              <w:jc w:val="center"/>
            </w:pPr>
            <m:oMath>
              <m:r>
                <m:t>i</m:t>
              </m:r>
            </m:oMath>
          </w:p>
        </w:tc>
        <w:tc>
          <w:tcPr>
            <w:tcW w:type="dxa" w:w="3024"/>
          </w:tcPr>
          <w:p>
            <w:pPr>
              <w:spacing w:line="240" w:lineRule="auto" w:after="0"/>
              <w:jc w:val="center"/>
            </w:pPr>
            <w:r>
              <w:rPr>
                <w:rFonts w:ascii="Times New Roman" w:hAnsi="Times New Roman" w:eastAsia="宋体"/>
                <w:b w:val="0"/>
                <w:sz w:val="18"/>
              </w:rPr>
              <w:t>自然日物理段序号，</w:t>
            </w:r>
            <m:oMath>
              <m:r>
                <m:t>i=1,…,144</m:t>
              </m:r>
            </m:oMath>
            <w:r>
              <w:rPr>
                <w:rFonts w:ascii="Times New Roman" w:hAnsi="Times New Roman" w:eastAsia="宋体"/>
                <w:b w:val="0"/>
                <w:sz w:val="18"/>
              </w:rPr>
              <w:t>；</w:t>
            </w:r>
            <m:oMath>
              <m:r>
                <m:t>i=1</m:t>
              </m:r>
            </m:oMath>
            <w:r>
              <w:rPr>
                <w:rFonts w:ascii="Times New Roman" w:hAnsi="Times New Roman" w:eastAsia="宋体"/>
                <w:b w:val="0"/>
                <w:sz w:val="18"/>
              </w:rPr>
              <w:t xml:space="preserve"> 为 00:00—00:10，</w:t>
            </w:r>
            <m:oMath>
              <m:r>
                <m:t>i=144</m:t>
              </m:r>
            </m:oMath>
            <w:r>
              <w:rPr>
                <w:rFonts w:ascii="Times New Roman" w:hAnsi="Times New Roman" w:eastAsia="宋体"/>
                <w:b w:val="0"/>
                <w:sz w:val="18"/>
              </w:rPr>
              <w:t xml:space="preserve"> 为 23:50—24:00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j</m:t>
              </m:r>
            </m:oMath>
          </w:p>
        </w:tc>
        <w:tc>
          <w:tcPr>
            <w:tcW w:type="dxa" w:w="3024"/>
          </w:tcPr>
          <w:p>
            <w:pPr>
              <w:spacing w:line="240" w:lineRule="auto" w:after="0"/>
              <w:jc w:val="center"/>
            </w:pPr>
            <w:r>
              <w:rPr>
                <w:rFonts w:ascii="Times New Roman" w:hAnsi="Times New Roman" w:eastAsia="宋体"/>
                <w:b w:val="0"/>
                <w:sz w:val="18"/>
              </w:rPr>
              <w:t>附件 5 计划行段序号，</w:t>
            </w:r>
            <m:oMath>
              <m:r>
                <m:t>j=1,…,144</m:t>
              </m:r>
            </m:oMath>
            <w:r>
              <w:rPr>
                <w:rFonts w:ascii="Times New Roman" w:hAnsi="Times New Roman" w:eastAsia="宋体"/>
                <w:b w:val="0"/>
                <w:sz w:val="18"/>
              </w:rPr>
              <w:t>；</w:t>
            </w:r>
            <m:oMath>
              <m:r>
                <m:t>j=1</m:t>
              </m:r>
            </m:oMath>
            <w:r>
              <w:rPr>
                <w:rFonts w:ascii="Times New Roman" w:hAnsi="Times New Roman" w:eastAsia="宋体"/>
                <w:b w:val="0"/>
                <w:sz w:val="18"/>
              </w:rPr>
              <w:t xml:space="preserve"> 为 00:10—00:20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π(d,j)</m:t>
              </m:r>
            </m:oMath>
          </w:p>
        </w:tc>
        <w:tc>
          <w:tcPr>
            <w:tcW w:type="dxa" w:w="3024"/>
          </w:tcPr>
          <w:p>
            <w:pPr>
              <w:spacing w:line="240" w:lineRule="auto" w:after="0"/>
              <w:jc w:val="center"/>
            </w:pPr>
            <w:r>
              <w:rPr>
                <w:rFonts w:ascii="Times New Roman" w:hAnsi="Times New Roman" w:eastAsia="宋体"/>
                <w:b w:val="0"/>
                <w:sz w:val="18"/>
              </w:rPr>
              <w:t>计划段到物理段的映射：</w:t>
            </w:r>
            <m:oMath>
              <m:r>
                <m:t>j≤143</m:t>
              </m:r>
            </m:oMath>
            <w:r>
              <w:rPr>
                <w:rFonts w:ascii="Times New Roman" w:hAnsi="Times New Roman" w:eastAsia="宋体"/>
                <w:b w:val="0"/>
                <w:sz w:val="18"/>
              </w:rPr>
              <w:t xml:space="preserve"> 时 </w:t>
            </w:r>
            <m:oMath>
              <m:d>
                <m:dPr>
                  <m:sepChr m:val=""/>
                </m:dPr>
                <m:e>
                  <m:r>
                    <m:t>d</m:t>
                  </m:r>
                  <m:r>
                    <m:t>,</m:t>
                  </m:r>
                  <m:r>
                    <m:t>j</m:t>
                  </m:r>
                  <m:r>
                    <m:t>+</m:t>
                  </m:r>
                  <m:r>
                    <m:t>1</m:t>
                  </m:r>
                </m:e>
              </m:d>
            </m:oMath>
            <w:r>
              <w:rPr>
                <w:rFonts w:ascii="Times New Roman" w:hAnsi="Times New Roman" w:eastAsia="宋体"/>
                <w:b w:val="0"/>
                <w:sz w:val="18"/>
              </w:rPr>
              <w:t>，</w:t>
            </w:r>
            <m:oMath>
              <m:r>
                <m:t>j=144</m:t>
              </m:r>
            </m:oMath>
            <w:r>
              <w:rPr>
                <w:rFonts w:ascii="Times New Roman" w:hAnsi="Times New Roman" w:eastAsia="宋体"/>
                <w:b w:val="0"/>
                <w:sz w:val="18"/>
              </w:rPr>
              <w:t xml:space="preserve"> 时 </w:t>
            </w:r>
            <m:oMath>
              <m:d>
                <m:dPr>
                  <m:sepChr m:val=""/>
                </m:dPr>
                <m:e>
                  <m:r>
                    <m:t>d</m:t>
                  </m:r>
                  <m:r>
                    <m:t>+</m:t>
                  </m:r>
                  <m:r>
                    <m:t>1</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ψ(d,i)</m:t>
              </m:r>
            </m:oMath>
          </w:p>
        </w:tc>
        <w:tc>
          <w:tcPr>
            <w:tcW w:type="dxa" w:w="3024"/>
          </w:tcPr>
          <w:p>
            <w:pPr>
              <w:spacing w:line="240" w:lineRule="auto" w:after="0"/>
              <w:jc w:val="center"/>
            </w:pPr>
            <w:r>
              <w:rPr>
                <w:rFonts w:ascii="Times New Roman" w:hAnsi="Times New Roman" w:eastAsia="宋体"/>
                <w:b w:val="0"/>
                <w:sz w:val="18"/>
              </w:rPr>
              <w:t>物理段到计划段的逆映射：</w:t>
            </w:r>
            <m:oMath>
              <m:r>
                <m:t>i=1</m:t>
              </m:r>
            </m:oMath>
            <w:r>
              <w:rPr>
                <w:rFonts w:ascii="Times New Roman" w:hAnsi="Times New Roman" w:eastAsia="宋体"/>
                <w:b w:val="0"/>
                <w:sz w:val="18"/>
              </w:rPr>
              <w:t xml:space="preserve"> 时 </w:t>
            </w:r>
            <m:oMath>
              <m:d>
                <m:dPr>
                  <m:sepChr m:val=""/>
                </m:dPr>
                <m:e>
                  <m:r>
                    <m:t>d</m:t>
                  </m:r>
                  <m:r>
                    <m:t>−</m:t>
                  </m:r>
                  <m:r>
                    <m:t>1</m:t>
                  </m:r>
                  <m:r>
                    <m:t>,</m:t>
                  </m:r>
                  <m:r>
                    <m:t>144</m:t>
                  </m:r>
                </m:e>
              </m:d>
            </m:oMath>
            <w:r>
              <w:rPr>
                <w:rFonts w:ascii="Times New Roman" w:hAnsi="Times New Roman" w:eastAsia="宋体"/>
                <w:b w:val="0"/>
                <w:sz w:val="18"/>
              </w:rPr>
              <w:t>，</w:t>
            </w:r>
            <m:oMath>
              <m:r>
                <m:t>i≥2</m:t>
              </m:r>
            </m:oMath>
            <w:r>
              <w:rPr>
                <w:rFonts w:ascii="Times New Roman" w:hAnsi="Times New Roman" w:eastAsia="宋体"/>
                <w:b w:val="0"/>
                <w:sz w:val="18"/>
              </w:rPr>
              <w:t xml:space="preserve"> 时 </w:t>
            </w:r>
            <m:oMath>
              <m:d>
                <m:dPr>
                  <m:sepChr m:val=""/>
                </m:dPr>
                <m:e>
                  <m:r>
                    <m:t>d</m:t>
                  </m:r>
                  <m:r>
                    <m:t>,</m:t>
                  </m:r>
                  <m:r>
                    <m:t>i</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Δt</m:t>
              </m:r>
            </m:oMath>
          </w:p>
        </w:tc>
        <w:tc>
          <w:tcPr>
            <w:tcW w:type="dxa" w:w="3024"/>
          </w:tcPr>
          <w:p>
            <w:pPr>
              <w:spacing w:line="240" w:lineRule="auto" w:after="0"/>
              <w:jc w:val="center"/>
            </w:pPr>
            <w:r>
              <w:rPr>
                <w:rFonts w:ascii="Times New Roman" w:hAnsi="Times New Roman" w:eastAsia="宋体"/>
                <w:b w:val="0"/>
                <w:sz w:val="18"/>
              </w:rPr>
              <w:t>时段步长，</w:t>
            </w:r>
            <m:oMath>
              <m:r>
                <m:t>Δt=1/6</m:t>
              </m:r>
            </m:oMath>
          </w:p>
        </w:tc>
        <w:tc>
          <w:tcPr>
            <w:tcW w:type="dxa" w:w="3024"/>
          </w:tcPr>
          <w:p>
            <w:pPr>
              <w:spacing w:line="240" w:lineRule="auto" w:after="0"/>
              <w:jc w:val="center"/>
            </w:pPr>
            <w:r>
              <w:rPr>
                <w:rFonts w:ascii="Times New Roman" w:hAnsi="Times New Roman" w:eastAsia="宋体"/>
                <w:b w:val="0"/>
                <w:sz w:val="18"/>
              </w:rPr>
              <w:t>h</w:t>
            </w:r>
          </w:p>
        </w:tc>
      </w:tr>
      <w:tr>
        <w:tc>
          <w:tcPr>
            <w:tcW w:type="dxa" w:w="3024"/>
          </w:tcPr>
          <w:p>
            <w:pPr>
              <w:spacing w:line="240" w:lineRule="auto" w:after="0"/>
              <w:jc w:val="center"/>
            </w:pPr>
            <m:oMath>
              <m:sSub>
                <m:e>
                  <m:r>
                    <m:t>c</m:t>
                  </m:r>
                </m:e>
                <m:sub>
                  <m:r>
                    <m:t>t</m:t>
                  </m:r>
                </m:sub>
              </m:sSub>
            </m:oMath>
          </w:p>
        </w:tc>
        <w:tc>
          <w:tcPr>
            <w:tcW w:type="dxa" w:w="3024"/>
          </w:tcPr>
          <w:p>
            <w:pPr>
              <w:spacing w:line="240" w:lineRule="auto" w:after="0"/>
              <w:jc w:val="center"/>
            </w:pPr>
            <w:r>
              <w:rPr>
                <w:rFonts w:ascii="Times New Roman" w:hAnsi="Times New Roman" w:eastAsia="宋体"/>
                <w:b w:val="0"/>
                <w:sz w:val="18"/>
              </w:rPr>
              <w:t>附件 1 的单日固定电价曲线，每天相同</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c</m:t>
                  </m:r>
                </m:e>
                <m:sub>
                  <m:r>
                    <m:t>d,i</m:t>
                  </m:r>
                </m:sub>
              </m:sSub>
            </m:oMath>
          </w:p>
        </w:tc>
        <w:tc>
          <w:tcPr>
            <w:tcW w:type="dxa" w:w="3024"/>
          </w:tcPr>
          <w:p>
            <w:pPr>
              <w:spacing w:line="240" w:lineRule="auto" w:after="0"/>
              <w:jc w:val="center"/>
            </w:pPr>
            <w:r>
              <w:rPr>
                <w:rFonts w:ascii="Times New Roman" w:hAnsi="Times New Roman" w:eastAsia="宋体"/>
                <w:b w:val="0"/>
                <w:sz w:val="18"/>
              </w:rPr>
              <w:t xml:space="preserve">附件 4 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时段的实际电价</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limUpp>
                    <m:e>
                      <m:r>
                        <m:t>c</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t</m:t>
              </m:r>
            </m:oMath>
            <w:r>
              <w:rPr>
                <w:rFonts w:ascii="Times New Roman" w:hAnsi="Times New Roman" w:eastAsia="宋体"/>
                <w:b w:val="0"/>
                <w:sz w:val="18"/>
              </w:rPr>
              <w:t xml:space="preserve"> 时段的预测电价，由 </w:t>
            </w:r>
            <m:oMath>
              <m:r>
                <m:t>j&lt;d</m:t>
              </m:r>
            </m:oMath>
            <w:r>
              <w:rPr>
                <w:rFonts w:ascii="Times New Roman" w:hAnsi="Times New Roman" w:eastAsia="宋体"/>
                <w:b w:val="0"/>
                <w:sz w:val="18"/>
              </w:rPr>
              <w:t xml:space="preserve"> 的历史电价在 0:00 生成</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L</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时段小区负载实际功率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光伏实际发电功率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L</m:t>
                      </m:r>
                    </m:e>
                    <m:lim>
                      <m:r>
                        <m:t>^</m:t>
                      </m:r>
                    </m:lim>
                  </m:limUpp>
                </m:e>
                <m:sub>
                  <m:r>
                    <m:t>d,t</m:t>
                  </m:r>
                </m:sub>
              </m:sSub>
              <m:r>
                <m:t>,</m:t>
              </m:r>
              <m:r>
                <m:rPr>
                  <m:sty m:val="p"/>
                </m:rPr>
                <m:t> </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负载与光伏的预测功率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附件 3 在第 </w:t>
            </w:r>
            <m:oMath>
              <m:r>
                <m:t>k</m:t>
              </m:r>
            </m:oMath>
            <w:r>
              <w:rPr>
                <w:rFonts w:ascii="Times New Roman" w:hAnsi="Times New Roman" w:eastAsia="宋体"/>
                <w:b w:val="0"/>
                <w:sz w:val="18"/>
              </w:rPr>
              <w:t xml:space="preserve"> 时刻发布的光伏预报功率，</w:t>
            </w:r>
            <m:oMath>
              <m:r>
                <m:t>k∈{0,6,12,18}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N</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净负荷预测功率，</w:t>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N</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净负荷实际功率，</w:t>
            </w:r>
            <m:oMath>
              <m:sSubSup>
                <m:e>
                  <m:r>
                    <m:t>N</m:t>
                  </m:r>
                </m:e>
                <m:sub>
                  <m:r>
                    <m:t>d,i</m:t>
                  </m:r>
                </m:sub>
                <m:sup>
                  <m:r>
                    <m:rPr>
                      <m:sty m:val="p"/>
                    </m:rPr>
                    <m:t>act</m:t>
                  </m:r>
                </m:sup>
              </m:sSubSup>
              <m:r>
                <m:t>=</m:t>
              </m:r>
              <m:sSub>
                <m:e>
                  <m:r>
                    <m:t>L</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时段末储电量，状态变量</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0</m:t>
                  </m:r>
                </m:sub>
              </m:sSub>
            </m:oMath>
          </w:p>
        </w:tc>
        <w:tc>
          <w:tcPr>
            <w:tcW w:type="dxa" w:w="3024"/>
          </w:tcPr>
          <w:p>
            <w:pPr>
              <w:spacing w:line="240" w:lineRule="auto" w:after="0"/>
              <w:jc w:val="center"/>
            </w:pPr>
            <w:r>
              <w:rPr>
                <w:rFonts w:ascii="Times New Roman" w:hAnsi="Times New Roman" w:eastAsia="宋体"/>
                <w:b w:val="0"/>
                <w:sz w:val="18"/>
              </w:rPr>
              <w:t>初始储电量，</w:t>
            </w:r>
            <m:oMath>
              <m:sSub>
                <m:e>
                  <m:r>
                    <m:t>E</m:t>
                  </m:r>
                </m:e>
                <m:sub>
                  <m:r>
                    <m:t>0</m:t>
                  </m:r>
                </m:sub>
              </m:sSub>
              <m:r>
                <m:t>=6000</m:t>
              </m:r>
            </m:oMath>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min</m:t>
                  </m:r>
                </m:sub>
              </m:sSub>
              <m:r>
                <m:t>,</m:t>
              </m:r>
              <m:sSub>
                <m:e>
                  <m:r>
                    <m:t>E</m:t>
                  </m:r>
                </m:e>
                <m:sub>
                  <m:r>
                    <m:t>max</m:t>
                  </m:r>
                </m:sub>
              </m:sSub>
            </m:oMath>
          </w:p>
        </w:tc>
        <w:tc>
          <w:tcPr>
            <w:tcW w:type="dxa" w:w="3024"/>
          </w:tcPr>
          <w:p>
            <w:pPr>
              <w:spacing w:line="240" w:lineRule="auto" w:after="0"/>
              <w:jc w:val="center"/>
            </w:pPr>
            <w:r>
              <w:rPr>
                <w:rFonts w:ascii="Times New Roman" w:hAnsi="Times New Roman" w:eastAsia="宋体"/>
                <w:b w:val="0"/>
                <w:sz w:val="18"/>
              </w:rPr>
              <w:t>储电量下限与上限，</w:t>
            </w:r>
            <m:oMath>
              <m:sSub>
                <m:e>
                  <m:r>
                    <m:t>E</m:t>
                  </m:r>
                </m:e>
                <m:sub>
                  <m:r>
                    <m:t>min</m:t>
                  </m:r>
                </m:sub>
              </m:sSub>
              <m:r>
                <m:t>=1200</m:t>
              </m:r>
            </m:oMath>
            <w:r>
              <w:rPr>
                <w:rFonts w:ascii="Times New Roman" w:hAnsi="Times New Roman" w:eastAsia="宋体"/>
                <w:b w:val="0"/>
                <w:sz w:val="18"/>
              </w:rPr>
              <w:t>，</w:t>
            </w:r>
            <m:oMath>
              <m:sSub>
                <m:e>
                  <m:r>
                    <m:t>E</m:t>
                  </m:r>
                </m:e>
                <m:sub>
                  <m:r>
                    <m:t>max</m:t>
                  </m:r>
                </m:sub>
              </m:sSub>
              <m:r>
                <m:t>=10800</m:t>
              </m:r>
            </m:oMath>
            <w:r>
              <w:rPr>
                <w:rFonts w:ascii="Times New Roman" w:hAnsi="Times New Roman" w:eastAsia="宋体"/>
                <w:b w:val="0"/>
                <w:sz w:val="18"/>
              </w:rPr>
              <w:t>（额定容量 12000）</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Sup>
                <m:e>
                  <m:r>
                    <m:t>P</m:t>
                  </m:r>
                </m:e>
                <m:sub>
                  <m:r>
                    <m:t>st</m:t>
                  </m:r>
                </m:sub>
                <m:sup>
                  <m:r>
                    <m:t>max</m:t>
                  </m:r>
                </m:sup>
              </m:sSubSup>
            </m:oMath>
          </w:p>
        </w:tc>
        <w:tc>
          <w:tcPr>
            <w:tcW w:type="dxa" w:w="3024"/>
          </w:tcPr>
          <w:p>
            <w:pPr>
              <w:spacing w:line="240" w:lineRule="auto" w:after="0"/>
              <w:jc w:val="center"/>
            </w:pPr>
            <w:r>
              <w:rPr>
                <w:rFonts w:ascii="Times New Roman" w:hAnsi="Times New Roman" w:eastAsia="宋体"/>
                <w:b w:val="0"/>
                <w:sz w:val="18"/>
              </w:rPr>
              <w:t>储能最大充、放电功率，</w:t>
            </w:r>
            <m:oMath>
              <m:sSubSup>
                <m:e>
                  <m:r>
                    <m:t>P</m:t>
                  </m:r>
                </m:e>
                <m:sub>
                  <m:r>
                    <m:t>st</m:t>
                  </m:r>
                </m:sub>
                <m:sup>
                  <m:r>
                    <m:t>max</m:t>
                  </m:r>
                </m:sup>
              </m:sSubSup>
              <m:r>
                <m:t>=5000</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η</m:t>
                  </m:r>
                </m:e>
                <m:sub>
                  <m:r>
                    <m:t>c</m:t>
                  </m:r>
                </m:sub>
              </m:sSub>
              <m:r>
                <m:t>,</m:t>
              </m:r>
              <m:sSub>
                <m:e>
                  <m:r>
                    <m:t>η</m:t>
                  </m:r>
                </m:e>
                <m:sub>
                  <m:r>
                    <m:t>d</m:t>
                  </m:r>
                </m:sub>
              </m:sSub>
            </m:oMath>
          </w:p>
        </w:tc>
        <w:tc>
          <w:tcPr>
            <w:tcW w:type="dxa" w:w="3024"/>
          </w:tcPr>
          <w:p>
            <w:pPr>
              <w:spacing w:line="240" w:lineRule="auto" w:after="0"/>
              <w:jc w:val="center"/>
            </w:pPr>
            <w:r>
              <w:rPr>
                <w:rFonts w:ascii="Times New Roman" w:hAnsi="Times New Roman" w:eastAsia="宋体"/>
                <w:b w:val="0"/>
                <w:sz w:val="18"/>
              </w:rPr>
              <w:t>充电、放电单程效率，均取 0.90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u</m:t>
                  </m:r>
                </m:e>
                <m:sub>
                  <m:r>
                    <m:t>d,i</m:t>
                  </m:r>
                </m:sub>
              </m:sSub>
              <m:r>
                <m:t>,</m:t>
              </m:r>
              <m:sSub>
                <m:e>
                  <m:r>
                    <m:t>v</m:t>
                  </m:r>
                </m:e>
                <m:sub>
                  <m:r>
                    <m:t>d,i</m:t>
                  </m:r>
                </m:sub>
              </m:sSub>
            </m:oMath>
          </w:p>
        </w:tc>
        <w:tc>
          <w:tcPr>
            <w:tcW w:type="dxa" w:w="3024"/>
          </w:tcPr>
          <w:p>
            <w:pPr>
              <w:spacing w:line="240" w:lineRule="auto" w:after="0"/>
              <w:jc w:val="center"/>
            </w:pPr>
            <w:r>
              <w:rPr>
                <w:rFonts w:ascii="Times New Roman" w:hAnsi="Times New Roman" w:eastAsia="宋体"/>
                <w:b w:val="0"/>
                <w:sz w:val="18"/>
              </w:rPr>
              <w:t>储能充电、放电功率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紧急购电功率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g</m:t>
                  </m:r>
                </m:e>
                <m:sub>
                  <m:r>
                    <m:t>d,i</m:t>
                  </m:r>
                </m:sub>
              </m:sSub>
              <m:r>
                <m:t>,</m:t>
              </m:r>
              <m:sSub>
                <m:e>
                  <m:r>
                    <m:t>w</m:t>
                  </m:r>
                </m:e>
                <m:sub>
                  <m:r>
                    <m:t>d,i</m:t>
                  </m:r>
                </m:sub>
              </m:sSub>
            </m:oMath>
          </w:p>
        </w:tc>
        <w:tc>
          <w:tcPr>
            <w:tcW w:type="dxa" w:w="3024"/>
          </w:tcPr>
          <w:p>
            <w:pPr>
              <w:spacing w:line="240" w:lineRule="auto" w:after="0"/>
              <w:jc w:val="center"/>
            </w:pPr>
            <w:r>
              <w:rPr>
                <w:rFonts w:ascii="Times New Roman" w:hAnsi="Times New Roman" w:eastAsia="宋体"/>
                <w:b w:val="0"/>
                <w:sz w:val="18"/>
              </w:rPr>
              <w:t>光伏实际使用功率、弃光功率，</w:t>
            </w:r>
            <m:oMath>
              <m:sSub>
                <m:e>
                  <m:r>
                    <m:t>g</m:t>
                  </m:r>
                </m:e>
                <m:sub>
                  <m:r>
                    <m:t>d,i</m:t>
                  </m:r>
                </m:sub>
              </m:sSub>
              <m:r>
                <m:t>+</m:t>
              </m:r>
              <m:sSub>
                <m:e>
                  <m:r>
                    <m:t>w</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m</m:t>
                  </m:r>
                </m:e>
                <m:sub>
                  <m:r>
                    <m:t>d,j</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次修订前的历史最低承诺购电功率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ξ</m:t>
                  </m:r>
                </m:e>
                <m:sub>
                  <m:r>
                    <m:t>j,t</m:t>
                  </m:r>
                </m:sub>
              </m:sSub>
            </m:oMath>
          </w:p>
        </w:tc>
        <w:tc>
          <w:tcPr>
            <w:tcW w:type="dxa" w:w="3024"/>
          </w:tcPr>
          <w:p>
            <w:pPr>
              <w:spacing w:line="240" w:lineRule="auto" w:after="0"/>
              <w:jc w:val="center"/>
            </w:pPr>
            <w:r>
              <w:rPr>
                <w:rFonts w:ascii="Times New Roman" w:hAnsi="Times New Roman" w:eastAsia="宋体"/>
                <w:b w:val="0"/>
                <w:sz w:val="18"/>
              </w:rPr>
              <w:t>净负荷预测误差，</w:t>
            </w:r>
            <m:oMath>
              <m:sSub>
                <m:e>
                  <m:r>
                    <m:t>ξ</m:t>
                  </m:r>
                </m:e>
                <m:sub>
                  <m:r>
                    <m:t>j,t</m:t>
                  </m:r>
                </m:sub>
              </m:sSub>
              <m:r>
                <m:t>=</m:t>
              </m:r>
              <m:sSubSup>
                <m:e>
                  <m:r>
                    <m:t>N</m:t>
                  </m:r>
                </m:e>
                <m:sub>
                  <m:r>
                    <m:t>j,t</m:t>
                  </m:r>
                </m:sub>
                <m:sup>
                  <m:r>
                    <m:rPr>
                      <m:sty m:val="p"/>
                    </m:rPr>
                    <m:t>act</m:t>
                  </m:r>
                </m:sup>
              </m:sSubSup>
              <m:r>
                <m:t>−</m:t>
              </m:r>
              <m:sSub>
                <m:e>
                  <m:limUpp>
                    <m:e>
                      <m:r>
                        <m:t>N</m:t>
                      </m:r>
                    </m:e>
                    <m:lim>
                      <m:r>
                        <m:t>^</m:t>
                      </m:r>
                    </m:lim>
                  </m:limUpp>
                </m:e>
                <m:sub>
                  <m:r>
                    <m:t>j,t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R</m:t>
                  </m:r>
                </m:e>
                <m:sub>
                  <m:r>
                    <m:t>d</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天储能安全储备（原始分位数），</w:t>
            </w:r>
            <m:oMath>
              <m:sSub>
                <m:e>
                  <m:limUpp>
                    <m:e>
                      <m:r>
                        <m:t>R</m:t>
                      </m:r>
                    </m:e>
                    <m:lim>
                      <m:r>
                        <m:t>^</m:t>
                      </m:r>
                    </m:lim>
                  </m:limUpp>
                </m:e>
                <m:sub>
                  <m:r>
                    <m:t>d</m:t>
                  </m:r>
                </m:sub>
              </m:sSub>
            </m:oMath>
            <w:r>
              <w:rPr>
                <w:rFonts w:ascii="Times New Roman" w:hAnsi="Times New Roman" w:eastAsia="宋体"/>
                <w:b w:val="0"/>
                <w:sz w:val="18"/>
              </w:rPr>
              <w:t xml:space="preserve"> 为内核实际采用的有效储备</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r>
                <m:t>q</m:t>
              </m:r>
            </m:oMath>
          </w:p>
        </w:tc>
        <w:tc>
          <w:tcPr>
            <w:tcW w:type="dxa" w:w="3024"/>
          </w:tcPr>
          <w:p>
            <w:pPr>
              <w:spacing w:line="240" w:lineRule="auto" w:after="0"/>
              <w:jc w:val="center"/>
            </w:pPr>
            <w:r>
              <w:rPr>
                <w:rFonts w:ascii="Times New Roman" w:hAnsi="Times New Roman" w:eastAsia="宋体"/>
                <w:b w:val="0"/>
                <w:sz w:val="18"/>
              </w:rPr>
              <w:t>风险分位数，本文统一取 0.80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λ</m:t>
                  </m:r>
                </m:e>
                <m:sub>
                  <m:r>
                    <m:t>E</m:t>
                  </m:r>
                </m:sub>
              </m:sSub>
            </m:oMath>
          </w:p>
        </w:tc>
        <w:tc>
          <w:tcPr>
            <w:tcW w:type="dxa" w:w="3024"/>
          </w:tcPr>
          <w:p>
            <w:pPr>
              <w:spacing w:line="240" w:lineRule="auto" w:after="0"/>
              <w:jc w:val="center"/>
            </w:pPr>
            <w:r>
              <w:rPr>
                <w:rFonts w:ascii="Times New Roman" w:hAnsi="Times New Roman" w:eastAsia="宋体"/>
                <w:b w:val="0"/>
                <w:sz w:val="18"/>
              </w:rPr>
              <w:t>日末储能水值系数，</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18"/>
              </w:rPr>
              <w:t>，</w:t>
            </w:r>
            <m:oMath>
              <m:bar>
                <m:barPr>
                  <m:pos m:val="top"/>
                </m:barPr>
                <m:e>
                  <m:r>
                    <m:t>c</m:t>
                  </m:r>
                </m:e>
              </m:bar>
            </m:oMath>
            <w:r>
              <w:rPr>
                <w:rFonts w:ascii="Times New Roman" w:hAnsi="Times New Roman" w:eastAsia="宋体"/>
                <w:b w:val="0"/>
                <w:sz w:val="18"/>
              </w:rPr>
              <w:t xml:space="preserve"> 为对应窗口的预测电价均值</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Sup>
                <m:e>
                  <m:r>
                    <m:t>x</m:t>
                  </m:r>
                </m:e>
                <m:sub>
                  <m:r>
                    <m:t>d,t</m:t>
                  </m:r>
                </m:sub>
                <m:sup>
                  <m:d>
                    <m:dPr>
                      <m:sepChr m:val=""/>
                    </m:dPr>
                    <m:e>
                      <m:r>
                        <m:t>0</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 00:00 首次计划购电功率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时刻修订后的承诺购电功率，</w:t>
            </w:r>
            <m:oMath>
              <m:r>
                <m:t>k∈{6,12,18}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t>*</m:t>
                  </m:r>
                </m:sup>
              </m:sSubSup>
            </m:oMath>
          </w:p>
        </w:tc>
        <w:tc>
          <w:tcPr>
            <w:tcW w:type="dxa" w:w="3024"/>
          </w:tcPr>
          <w:p>
            <w:pPr>
              <w:spacing w:line="240" w:lineRule="auto" w:after="0"/>
              <w:jc w:val="center"/>
            </w:pPr>
            <w:r>
              <w:rPr>
                <w:rFonts w:ascii="Times New Roman" w:hAnsi="Times New Roman" w:eastAsia="宋体"/>
                <w:b w:val="0"/>
                <w:sz w:val="18"/>
              </w:rPr>
              <w:t>最终有效承诺购电功率，即当日最后一次已发布承诺</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rPr>
                      <m:sty m:val="p"/>
                    </m:rPr>
                    <m:t>base</m:t>
                  </m:r>
                </m:sup>
              </m:sSubSup>
            </m:oMath>
          </w:p>
        </w:tc>
        <w:tc>
          <w:tcPr>
            <w:tcW w:type="dxa" w:w="3024"/>
          </w:tcPr>
          <w:p>
            <w:pPr>
              <w:spacing w:line="240" w:lineRule="auto" w:after="0"/>
              <w:jc w:val="center"/>
            </w:pPr>
            <w:r>
              <w:rPr>
                <w:rFonts w:ascii="Times New Roman" w:hAnsi="Times New Roman" w:eastAsia="宋体"/>
                <w:b w:val="0"/>
                <w:sz w:val="18"/>
              </w:rPr>
              <w:t>路径最小承诺结算基准购电功率，</w:t>
            </w:r>
            <m:oMath>
              <m:sSubSup>
                <m:e>
                  <m:r>
                    <m:t>x</m:t>
                  </m:r>
                </m:e>
                <m:sub>
                  <m:r>
                    <m:t>d,t</m:t>
                  </m:r>
                </m:sub>
                <m:sup>
                  <m:r>
                    <m:rPr>
                      <m:sty m:val="p"/>
                    </m:rPr>
                    <m:t>base</m:t>
                  </m:r>
                </m:sup>
              </m:sSubSup>
              <m:r>
                <m:t>=</m:t>
              </m:r>
              <m:sSub>
                <m:e>
                  <m:r>
                    <m:t>min</m:t>
                  </m:r>
                </m:e>
                <m:sub>
                  <m:r>
                    <m:t>k∈K</m:t>
                  </m:r>
                </m:sub>
              </m:sSub>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d,i</m:t>
                  </m:r>
                </m:sub>
                <m:sup>
                  <m:r>
                    <m:rPr>
                      <m:sty m:val="p"/>
                    </m:rPr>
                    <m:t>exec</m:t>
                  </m:r>
                </m:sup>
              </m:sSubSup>
            </m:oMath>
          </w:p>
        </w:tc>
        <w:tc>
          <w:tcPr>
            <w:tcW w:type="dxa" w:w="3024"/>
          </w:tcPr>
          <w:p>
            <w:pPr>
              <w:spacing w:line="240" w:lineRule="auto" w:after="0"/>
              <w:jc w:val="center"/>
            </w:pPr>
            <w:r>
              <w:rPr>
                <w:rFonts w:ascii="Times New Roman" w:hAnsi="Times New Roman" w:eastAsia="宋体"/>
                <w:b w:val="0"/>
                <w:sz w:val="18"/>
              </w:rPr>
              <w:t xml:space="preserve">自然日物理段的实际执行承诺购电功率，经逆映射 </w:t>
            </w:r>
            <m:oMath>
              <m:r>
                <m:t>ψ</m:t>
              </m:r>
            </m:oMath>
            <w:r>
              <w:rPr>
                <w:rFonts w:ascii="Times New Roman" w:hAnsi="Times New Roman" w:eastAsia="宋体"/>
                <w:b w:val="0"/>
                <w:sz w:val="18"/>
              </w:rPr>
              <w:t xml:space="preserve"> 取得</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Δ</m:t>
                  </m:r>
                </m:e>
                <m:sub>
                  <m:r>
                    <m:t>d,t</m:t>
                  </m:r>
                </m:sub>
                <m:sup>
                  <m:r>
                    <m:t>±(k)</m:t>
                  </m:r>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次修订相对上一承诺的上调、下调功率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J</m:t>
                  </m:r>
                </m:e>
                <m:sub>
                  <m:r>
                    <m:t>k</m:t>
                  </m:r>
                </m:sub>
              </m:sSub>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时刻的决策覆盖集，</w:t>
            </w:r>
            <m:oMath>
              <m:sSub>
                <m:e>
                  <m:r>
                    <m:t>J</m:t>
                  </m:r>
                </m:e>
                <m:sub>
                  <m:r>
                    <m:t>0</m:t>
                  </m:r>
                </m:sub>
              </m:sSub>
              <m:r>
                <m:t>={1.</m:t>
              </m:r>
              <m:r>
                <m:rPr>
                  <m:sty m:val="p"/>
                </m:rPr>
                <m:t>.144</m:t>
              </m:r>
              <m:r>
                <m:t>}</m:t>
              </m:r>
            </m:oMath>
            <w:r>
              <w:rPr>
                <w:rFonts w:ascii="Times New Roman" w:hAnsi="Times New Roman" w:eastAsia="宋体"/>
                <w:b w:val="0"/>
                <w:sz w:val="18"/>
              </w:rPr>
              <w:t>、</w:t>
            </w:r>
            <m:oMath>
              <m:sSub>
                <m:e>
                  <m:r>
                    <m:t>J</m:t>
                  </m:r>
                </m:e>
                <m:sub>
                  <m:r>
                    <m:t>6</m:t>
                  </m:r>
                </m:sub>
              </m:sSub>
              <m:r>
                <m:t>={36.</m:t>
              </m:r>
              <m:r>
                <m:rPr>
                  <m:sty m:val="p"/>
                </m:rPr>
                <m:t>.144</m:t>
              </m:r>
              <m:r>
                <m:t>}</m:t>
              </m:r>
            </m:oMath>
            <w:r>
              <w:rPr>
                <w:rFonts w:ascii="Times New Roman" w:hAnsi="Times New Roman" w:eastAsia="宋体"/>
                <w:b w:val="0"/>
                <w:sz w:val="18"/>
              </w:rPr>
              <w:t>、</w:t>
            </w:r>
            <m:oMath>
              <m:sSub>
                <m:e>
                  <m:r>
                    <m:t>J</m:t>
                  </m:r>
                </m:e>
                <m:sub>
                  <m:r>
                    <m:t>12</m:t>
                  </m:r>
                </m:sub>
              </m:sSub>
              <m:r>
                <m:t>={72.</m:t>
              </m:r>
              <m:r>
                <m:rPr>
                  <m:sty m:val="p"/>
                </m:rPr>
                <m:t>.144</m:t>
              </m:r>
              <m:r>
                <m:t>}</m:t>
              </m:r>
            </m:oMath>
            <w:r>
              <w:rPr>
                <w:rFonts w:ascii="Times New Roman" w:hAnsi="Times New Roman" w:eastAsia="宋体"/>
                <w:b w:val="0"/>
                <w:sz w:val="18"/>
              </w:rPr>
              <w:t>、</w:t>
            </w:r>
            <m:oMath>
              <m:sSub>
                <m:e>
                  <m:r>
                    <m:t>J</m:t>
                  </m:r>
                </m:e>
                <m:sub>
                  <m:r>
                    <m:t>18</m:t>
                  </m:r>
                </m:sub>
              </m:sSub>
              <m:r>
                <m:t>={108.</m:t>
              </m:r>
              <m:r>
                <m:rPr>
                  <m:sty m:val="p"/>
                </m:rPr>
                <m:t>.144</m:t>
              </m:r>
              <m:r>
                <m:t>}</m:t>
              </m:r>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m:t>
              </m:r>
              <m:sSubSup>
                <m:e>
                  <m:r>
                    <m:t>F</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次修订引起的费用增量</w:t>
            </w:r>
          </w:p>
        </w:tc>
        <w:tc>
          <w:tcPr>
            <w:tcW w:type="dxa" w:w="3024"/>
          </w:tcPr>
          <w:p>
            <w:pPr>
              <w:spacing w:line="240" w:lineRule="auto" w:after="0"/>
              <w:jc w:val="center"/>
            </w:pPr>
            <w:r>
              <w:rPr>
                <w:rFonts w:ascii="Times New Roman" w:hAnsi="Times New Roman" w:eastAsia="宋体"/>
                <w:b w:val="0"/>
                <w:sz w:val="18"/>
              </w:rPr>
              <w:t>元</w:t>
            </w:r>
          </w:p>
        </w:tc>
      </w:tr>
    </w:tbl>
    <w:p>
      <w:pPr>
        <w:spacing w:before="40" w:line="240" w:lineRule="auto"/>
      </w:pPr>
      <w:r>
        <w:rPr>
          <w:rFonts w:ascii="Times New Roman" w:hAnsi="Times New Roman" w:eastAsia="宋体"/>
          <w:b w:val="0"/>
          <w:sz w:val="18"/>
        </w:rPr>
        <w:t>注：</w:t>
      </w:r>
      <m:oMath>
        <m:r>
          <m:t>k=0</m:t>
        </m:r>
      </m:oMath>
      <w:r>
        <w:rPr>
          <w:rFonts w:ascii="Times New Roman" w:hAnsi="Times New Roman" w:eastAsia="宋体"/>
          <w:b w:val="0"/>
          <w:sz w:val="18"/>
        </w:rPr>
        <w:t xml:space="preserve"> 表示 0:00 首次计划时刻。表中带 kW 的符号均为功率，进入功率平衡式与费用式时按电量 </w:t>
      </w:r>
      <m:oMath>
        <m:r>
          <m:t>=</m:t>
        </m:r>
      </m:oMath>
      <w:r>
        <w:rPr>
          <w:rFonts w:ascii="Times New Roman" w:hAnsi="Times New Roman" w:eastAsia="宋体"/>
          <w:b w:val="0"/>
          <w:sz w:val="18"/>
        </w:rPr>
        <w:t xml:space="preserve"> 功率 </w:t>
      </w:r>
      <m:oMath>
        <m:r>
          <m:t>×Δt</m:t>
        </m:r>
      </m:oMath>
      <w:r>
        <w:rPr>
          <w:rFonts w:ascii="Times New Roman" w:hAnsi="Times New Roman" w:eastAsia="宋体"/>
          <w:b w:val="0"/>
          <w:sz w:val="18"/>
        </w:rPr>
        <w:t xml:space="preserve"> 折算，全文只折算一次。表中符号在不同问题中按下标取对应附件的数据；预测值、实际值、首次计划量、最终承诺量与结算基准量在全文严格区分，不互相代用。</w:t>
      </w:r>
    </w:p>
    <w:p>
      <w:pPr>
        <w:spacing w:before="240" w:after="120"/>
        <w:jc w:val="left"/>
      </w:pPr>
      <w:r>
        <w:rPr>
          <w:rFonts w:ascii="Times New Roman" w:hAnsi="Times New Roman" w:eastAsia="黑体"/>
          <w:b/>
          <w:sz w:val="30"/>
        </w:rPr>
        <w:t>五、模型建立与求解</w:t>
      </w:r>
    </w:p>
    <w:p>
      <w:pPr>
        <w:spacing w:before="200" w:after="80"/>
      </w:pPr>
      <w:r>
        <w:rPr>
          <w:rFonts w:ascii="Times New Roman" w:hAnsi="Times New Roman" w:eastAsia="黑体"/>
          <w:b/>
          <w:sz w:val="27"/>
        </w:rPr>
        <w:t>5.1 问题一模型的建立与求解</w:t>
      </w:r>
    </w:p>
    <w:p>
      <w:pPr>
        <w:spacing w:before="160" w:after="60"/>
      </w:pPr>
      <w:r>
        <w:rPr>
          <w:rFonts w:ascii="Times New Roman" w:hAnsi="Times New Roman" w:eastAsia="黑体"/>
          <w:b/>
          <w:sz w:val="24"/>
        </w:rPr>
        <w:t>5.1.1 数据预处理</w:t>
      </w:r>
    </w:p>
    <w:p>
      <w:pPr>
        <w:spacing w:line="360" w:lineRule="auto" w:after="0"/>
        <w:ind w:firstLine="480"/>
      </w:pPr>
      <w:r>
        <w:rPr>
          <w:rFonts w:ascii="Times New Roman" w:hAnsi="Times New Roman" w:eastAsia="宋体"/>
          <w:b w:val="0"/>
          <w:sz w:val="24"/>
        </w:rPr>
        <w:t>附件 1 给出典型日 144 个 10 分钟时段的时间、电价、小区负载预测功率与光伏发电预测功率四列数据，无缺失值、无重复行。预处理主要解决时间列的口径问题。</w:t>
      </w:r>
    </w:p>
    <w:p>
      <w:pPr>
        <w:spacing w:line="360" w:lineRule="auto" w:after="0"/>
        <w:ind w:firstLine="480"/>
      </w:pPr>
      <w:r>
        <w:rPr>
          <w:rFonts w:ascii="Times New Roman" w:hAnsi="Times New Roman" w:eastAsia="宋体"/>
          <w:b w:val="0"/>
          <w:sz w:val="24"/>
        </w:rPr>
        <w:t>其一是存储类型混用。发现 Excel 真时间数值（0:10—10:00）与纯文本（10:10—23:50，末行写作 0:00+1），两者不能直接比较或排序。统一折算为「距 0 点的分钟数」后得到 10、20、…、1440 共 144 个点，间隔恒为 10 分钟，无重复、无缺口。</w:t>
      </w:r>
    </w:p>
    <w:p>
      <w:pPr>
        <w:spacing w:line="360" w:lineRule="auto" w:after="0"/>
        <w:ind w:firstLine="480"/>
      </w:pPr>
      <w:r>
        <w:rPr>
          <w:rFonts w:ascii="Times New Roman" w:hAnsi="Times New Roman" w:eastAsia="宋体"/>
          <w:b w:val="0"/>
          <w:sz w:val="24"/>
        </w:rPr>
        <w:t xml:space="preserve">其二是时间标签口径。附件 1、2、4 的时刻标签应理解为该 10 分钟物理段的结束时刻：首行代表 00:00—00:10，末行（即次日 00:00）代表 23:50—24:00，全天首尾闭合；本文把该轴称为自然日物理轴，段序号记作 </w:t>
      </w:r>
      <m:oMath>
        <m:r>
          <m:t>i</m:t>
        </m:r>
      </m:oMath>
      <w:r>
        <w:rPr>
          <w:rFonts w:ascii="Times New Roman" w:hAnsi="Times New Roman" w:eastAsia="宋体"/>
          <w:b w:val="0"/>
          <w:sz w:val="24"/>
        </w:rPr>
        <w:t xml:space="preserve">。附件 5 的计划行另按一条从 00:10 起算的计划轴解释，段序号记作 </w:t>
      </w:r>
      <m:oMath>
        <m:r>
          <m:t>j</m:t>
        </m:r>
      </m:oMath>
      <w:r>
        <w:rPr>
          <w:rFonts w:ascii="Times New Roman" w:hAnsi="Times New Roman" w:eastAsia="宋体"/>
          <w:b w:val="0"/>
          <w:sz w:val="24"/>
        </w:rPr>
        <w:t>，两条轴相差一段，其口径差别与唯一映射见 5.2.1 节。</w:t>
      </w:r>
    </w:p>
    <w:p>
      <w:pPr>
        <w:spacing w:line="360" w:lineRule="auto" w:after="0"/>
        <w:ind w:firstLine="480"/>
      </w:pPr>
      <w:r>
        <w:rPr>
          <w:rFonts w:ascii="Times New Roman" w:hAnsi="Times New Roman" w:eastAsia="宋体"/>
          <w:b w:val="0"/>
          <w:sz w:val="24"/>
        </w:rPr>
        <w:t xml:space="preserve">净负荷定义为负载减光伏，即 </w:t>
      </w:r>
      <m:oMath>
        <m:r>
          <m:t>N=L−P</m:t>
        </m:r>
      </m:oMath>
      <w:r>
        <w:rPr>
          <w:rFonts w:ascii="Times New Roman" w:hAnsi="Times New Roman" w:eastAsia="宋体"/>
          <w:b w:val="0"/>
          <w:sz w:val="24"/>
        </w:rPr>
        <w:t>。净负荷为正表示需外网购电或储能放电，为负表示光伏有剩余。附件 1 典型日的曲线形态合理：0:00—5:00 净负荷约等于负载（约 3500 kW），8:00—16:00 转负、12:00 前后最低约 −2100 kW，18:00 后重新接近负载（如图 2 所示）。</w:t>
      </w:r>
    </w:p>
    <w:p>
      <w:pPr>
        <w:spacing w:before="120" w:after="40"/>
        <w:jc w:val="center"/>
      </w:pPr>
      <w:r>
        <w:drawing>
          <wp:inline xmlns:a="http://schemas.openxmlformats.org/drawingml/2006/main" xmlns:pic="http://schemas.openxmlformats.org/drawingml/2006/picture">
            <wp:extent cx="5220000" cy="326333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220000" cy="3263338"/>
                    </a:xfrm>
                    <a:prstGeom prst="rect"/>
                  </pic:spPr>
                </pic:pic>
              </a:graphicData>
            </a:graphic>
          </wp:inline>
        </w:drawing>
      </w:r>
    </w:p>
    <w:p>
      <w:pPr>
        <w:spacing w:after="160"/>
        <w:jc w:val="center"/>
      </w:pPr>
      <w:r>
        <w:rPr>
          <w:rFonts w:ascii="Times New Roman" w:hAnsi="Times New Roman" w:eastAsia="宋体"/>
          <w:b w:val="0"/>
          <w:sz w:val="21"/>
        </w:rPr>
        <w:t>图2 典型日小区负载、光伏发电及其净负荷功率曲线</w:t>
      </w:r>
    </w:p>
    <w:p>
      <w:pPr>
        <w:spacing w:before="160" w:after="60"/>
      </w:pPr>
      <w:r>
        <w:rPr>
          <w:rFonts w:ascii="Times New Roman" w:hAnsi="Times New Roman" w:eastAsia="黑体"/>
          <w:b/>
          <w:sz w:val="24"/>
        </w:rPr>
        <w:t>5.1.2 经济调度模型的建立</w:t>
      </w:r>
    </w:p>
    <w:p>
      <w:pPr>
        <w:spacing w:line="360" w:lineRule="auto" w:after="0"/>
        <w:ind w:firstLine="480"/>
      </w:pPr>
      <w:r>
        <w:rPr>
          <w:rFonts w:ascii="Times New Roman" w:hAnsi="Times New Roman" w:eastAsia="宋体"/>
          <w:b w:val="0"/>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附件 1 可知，全天光伏出力超过小区负载的时段共 30 个，但最大净富余功率仅 2117.5 kW，小于储能 5000 kW 的最大充电功率，故该出口在最优解中并未启用（详见 5.1.3），保留它只为模型完备。</w:t>
      </w:r>
    </w:p>
    <w:p>
      <w:pPr>
        <w:spacing w:line="360" w:lineRule="auto" w:after="0"/>
        <w:ind w:firstLine="480"/>
      </w:pPr>
      <w:r>
        <w:rPr>
          <w:rFonts w:ascii="Times New Roman" w:hAnsi="Times New Roman" w:eastAsia="宋体"/>
          <w:b w:val="0"/>
          <w:sz w:val="24"/>
        </w:rPr>
        <w:t xml:space="preserve">模型涉及的量分为决策变量与状态变量两类。逐时段需要独立决策的有五个：外网计划购电功率 </w:t>
      </w:r>
      <m:oMath>
        <m:sSub>
          <m:e>
            <m:r>
              <m:t>x</m:t>
            </m:r>
          </m:e>
          <m:sub>
            <m:r>
              <m:t>i</m:t>
            </m:r>
          </m:sub>
        </m:sSub>
      </m:oMath>
      <w:r>
        <w:rPr>
          <w:rFonts w:ascii="Times New Roman" w:hAnsi="Times New Roman" w:eastAsia="宋体"/>
          <w:b w:val="0"/>
          <w:sz w:val="24"/>
        </w:rPr>
        <w:t xml:space="preserve">、实际使用的计划购电功率 </w:t>
      </w:r>
      <m:oMath>
        <m:sSub>
          <m:e>
            <m:r>
              <m:t>y</m:t>
            </m:r>
          </m:e>
          <m:sub>
            <m:r>
              <m:t>i</m:t>
            </m:r>
          </m:sub>
        </m:sSub>
      </m:oMath>
      <w:r>
        <w:rPr>
          <w:rFonts w:ascii="Times New Roman" w:hAnsi="Times New Roman" w:eastAsia="宋体"/>
          <w:b w:val="0"/>
          <w:sz w:val="24"/>
        </w:rPr>
        <w:t xml:space="preserve">、储能充电功率 </w:t>
      </w:r>
      <m:oMath>
        <m:sSub>
          <m:e>
            <m:r>
              <m:t>u</m:t>
            </m:r>
          </m:e>
          <m:sub>
            <m:r>
              <m:t>i</m:t>
            </m:r>
          </m:sub>
        </m:sSub>
      </m:oMath>
      <w:r>
        <w:rPr>
          <w:rFonts w:ascii="Times New Roman" w:hAnsi="Times New Roman" w:eastAsia="宋体"/>
          <w:b w:val="0"/>
          <w:sz w:val="24"/>
        </w:rPr>
        <w:t xml:space="preserve">、储能放电功率 </w:t>
      </w:r>
      <m:oMath>
        <m:sSub>
          <m:e>
            <m:r>
              <m:t>v</m:t>
            </m:r>
          </m:e>
          <m:sub>
            <m:r>
              <m:t>i</m:t>
            </m:r>
          </m:sub>
        </m:sSub>
      </m:oMath>
      <w:r>
        <w:rPr>
          <w:rFonts w:ascii="Times New Roman" w:hAnsi="Times New Roman" w:eastAsia="宋体"/>
          <w:b w:val="0"/>
          <w:sz w:val="24"/>
        </w:rPr>
        <w:t xml:space="preserve"> 与光伏实际使用功率 </w:t>
      </w:r>
      <m:oMath>
        <m:sSub>
          <m:e>
            <m:r>
              <m:t>g</m:t>
            </m:r>
          </m:e>
          <m:sub>
            <m:r>
              <m:t>i</m:t>
            </m:r>
          </m:sub>
        </m:sSub>
      </m:oMath>
      <w:r>
        <w:rPr>
          <w:rFonts w:ascii="Times New Roman" w:hAnsi="Times New Roman" w:eastAsia="宋体"/>
          <w:b w:val="0"/>
          <w:sz w:val="24"/>
        </w:rPr>
        <w:t xml:space="preserve">，下标 </w:t>
      </w:r>
      <m:oMath>
        <m:r>
          <m:t>i=1,2,…,T</m:t>
        </m:r>
      </m:oMath>
      <w:r>
        <w:rPr>
          <w:rFonts w:ascii="Times New Roman" w:hAnsi="Times New Roman" w:eastAsia="宋体"/>
          <w:b w:val="0"/>
          <w:sz w:val="24"/>
        </w:rPr>
        <w:t xml:space="preserve"> 表示自然日物理段序号，</w:t>
      </w:r>
      <m:oMath>
        <m:r>
          <m:t>T=144</m:t>
        </m:r>
      </m:oMath>
      <w:r>
        <w:rPr>
          <w:rFonts w:ascii="Times New Roman" w:hAnsi="Times New Roman" w:eastAsia="宋体"/>
          <w:b w:val="0"/>
          <w:sz w:val="24"/>
        </w:rPr>
        <w:t xml:space="preserve">。购电浪费功率 </w:t>
      </w:r>
      <m:oMath>
        <m:sSub>
          <m:e>
            <m:r>
              <m:t>r</m:t>
            </m:r>
          </m:e>
          <m:sub>
            <m:r>
              <m:t>i</m:t>
            </m:r>
          </m:sub>
        </m:sSub>
        <m:r>
          <m:t>=</m:t>
        </m:r>
        <m:sSub>
          <m:e>
            <m:r>
              <m:t>x</m:t>
            </m:r>
          </m:e>
          <m:sub>
            <m:r>
              <m:t>i</m:t>
            </m:r>
          </m:sub>
        </m:sSub>
        <m:r>
          <m:t>−</m:t>
        </m:r>
        <m:sSub>
          <m:e>
            <m:r>
              <m:t>y</m:t>
            </m:r>
          </m:e>
          <m:sub>
            <m:r>
              <m:t>i</m:t>
            </m:r>
          </m:sub>
        </m:sSub>
      </m:oMath>
      <w:r>
        <w:rPr>
          <w:rFonts w:ascii="Times New Roman" w:hAnsi="Times New Roman" w:eastAsia="宋体"/>
          <w:b w:val="0"/>
          <w:sz w:val="24"/>
        </w:rPr>
        <w:t xml:space="preserve"> 与光伏浪费功率 </w:t>
      </w:r>
      <m:oMath>
        <m:sSub>
          <m:e>
            <m:r>
              <m:t>w</m:t>
            </m:r>
          </m:e>
          <m:sub>
            <m:r>
              <m:t>i</m:t>
            </m:r>
          </m:sub>
        </m:sSub>
        <m:r>
          <m:t>=</m:t>
        </m:r>
        <m:sSub>
          <m:e>
            <m:r>
              <m:t>P</m:t>
            </m:r>
          </m:e>
          <m:sub>
            <m:r>
              <m:t>i</m:t>
            </m:r>
          </m:sub>
        </m:sSub>
        <m:r>
          <m:t>−</m:t>
        </m:r>
        <m:sSub>
          <m:e>
            <m:r>
              <m:t>g</m:t>
            </m:r>
          </m:e>
          <m:sub>
            <m:r>
              <m:t>i</m:t>
            </m:r>
          </m:sub>
        </m:sSub>
      </m:oMath>
      <w:r>
        <w:rPr>
          <w:rFonts w:ascii="Times New Roman" w:hAnsi="Times New Roman" w:eastAsia="宋体"/>
          <w:b w:val="0"/>
          <w:sz w:val="24"/>
        </w:rPr>
        <w:t xml:space="preserve"> 由上述变量确定，属辅助变量。状态变量为各时段末的储电量 </w:t>
      </w:r>
      <m:oMath>
        <m:sSub>
          <m:e>
            <m:r>
              <m:t>E</m:t>
            </m:r>
          </m:e>
          <m:sub>
            <m:r>
              <m:t>i</m:t>
            </m:r>
          </m:sub>
        </m:sSub>
      </m:oMath>
      <w:r>
        <w:rPr>
          <w:rFonts w:ascii="Times New Roman" w:hAnsi="Times New Roman" w:eastAsia="宋体"/>
          <w:b w:val="0"/>
          <w:sz w:val="24"/>
        </w:rPr>
        <w:t xml:space="preserve">，计 </w:t>
      </w:r>
      <m:oMath>
        <m:sSub>
          <m:e>
            <m:r>
              <m:t>E</m:t>
            </m:r>
          </m:e>
          <m:sub>
            <m:r>
              <m:t>0</m:t>
            </m:r>
          </m:sub>
        </m:sSub>
      </m:oMath>
      <w:r>
        <w:rPr>
          <w:rFonts w:ascii="Times New Roman" w:hAnsi="Times New Roman" w:eastAsia="宋体"/>
          <w:b w:val="0"/>
          <w:sz w:val="24"/>
        </w:rPr>
        <w:t xml:space="preserve"> 至 </w:t>
      </w:r>
      <m:oMath>
        <m:sSub>
          <m:e>
            <m:r>
              <m:t>E</m:t>
            </m:r>
          </m:e>
          <m:sub>
            <m:r>
              <m:t>144</m:t>
            </m:r>
          </m:sub>
        </m:sSub>
      </m:oMath>
      <w:r>
        <w:rPr>
          <w:rFonts w:ascii="Times New Roman" w:hAnsi="Times New Roman" w:eastAsia="宋体"/>
          <w:b w:val="0"/>
          <w:sz w:val="24"/>
        </w:rPr>
        <w:t xml:space="preserve"> 共 145 个。约束方面，</w:t>
      </w:r>
      <m:oMath>
        <m:sSub>
          <m:e>
            <m:r>
              <m:t>x</m:t>
            </m:r>
          </m:e>
          <m:sub>
            <m:r>
              <m:t>i</m:t>
            </m:r>
          </m:sub>
        </m:sSub>
        <m:r>
          <m:t>≥0</m:t>
        </m:r>
      </m:oMath>
      <w:r>
        <w:rPr>
          <w:rFonts w:ascii="Times New Roman" w:hAnsi="Times New Roman" w:eastAsia="宋体"/>
          <w:b w:val="0"/>
          <w:sz w:val="24"/>
        </w:rPr>
        <w:t>，</w:t>
      </w:r>
      <m:oMath>
        <m:r>
          <m:t>0≤</m:t>
        </m:r>
        <m:sSub>
          <m:e>
            <m:r>
              <m:t>y</m:t>
            </m:r>
          </m:e>
          <m:sub>
            <m:r>
              <m:t>i</m:t>
            </m:r>
          </m:sub>
        </m:sSub>
        <m:r>
          <m:t>≤</m:t>
        </m:r>
        <m:sSub>
          <m:e>
            <m:r>
              <m:t>x</m:t>
            </m:r>
          </m:e>
          <m:sub>
            <m:r>
              <m:t>i</m:t>
            </m:r>
          </m:sub>
        </m:sSub>
      </m:oMath>
      <w:r>
        <w:rPr>
          <w:rFonts w:ascii="Times New Roman" w:hAnsi="Times New Roman" w:eastAsia="宋体"/>
          <w:b w:val="0"/>
          <w:sz w:val="24"/>
        </w:rPr>
        <w:t>，</w:t>
      </w:r>
      <m:oMath>
        <m:r>
          <m:t>0≤</m:t>
        </m:r>
        <m:sSub>
          <m:e>
            <m:r>
              <m:t>g</m:t>
            </m:r>
          </m:e>
          <m:sub>
            <m:r>
              <m:t>i</m:t>
            </m:r>
          </m:sub>
        </m:sSub>
        <m:r>
          <m:t>≤</m:t>
        </m:r>
        <m:sSub>
          <m:e>
            <m:r>
              <m:t>P</m:t>
            </m:r>
          </m:e>
          <m:sub>
            <m:r>
              <m:t>i</m:t>
            </m:r>
          </m:sub>
        </m:sSub>
      </m:oMath>
      <w:r>
        <w:rPr>
          <w:rFonts w:ascii="Times New Roman" w:hAnsi="Times New Roman" w:eastAsia="宋体"/>
          <w:b w:val="0"/>
          <w:sz w:val="24"/>
        </w:rPr>
        <w:t>，</w:t>
      </w:r>
      <m:oMath>
        <m:sSub>
          <m:e>
            <m:r>
              <m:t>w</m:t>
            </m:r>
          </m:e>
          <m:sub>
            <m:r>
              <m:t>i</m:t>
            </m:r>
          </m:sub>
        </m:sSub>
        <m:r>
          <m:t>≥0</m:t>
        </m:r>
      </m:oMath>
      <w:r>
        <w:rPr>
          <w:rFonts w:ascii="Times New Roman" w:hAnsi="Times New Roman" w:eastAsia="宋体"/>
          <w:b w:val="0"/>
          <w:sz w:val="24"/>
        </w:rPr>
        <w:t xml:space="preserve">，充放电功率均不超过额定值 </w:t>
      </w:r>
      <m:oMath>
        <m:sSubSup>
          <m:e>
            <m:r>
              <m:t>P</m:t>
            </m:r>
          </m:e>
          <m:sub>
            <m:r>
              <m:t>st</m:t>
            </m:r>
          </m:sub>
          <m:sup>
            <m:r>
              <m:t>max</m:t>
            </m:r>
          </m:sup>
        </m:sSubSup>
        <m:r>
          <m:t>=5000</m:t>
        </m:r>
      </m:oMath>
      <w:r>
        <w:rPr>
          <w:rFonts w:ascii="Times New Roman" w:hAnsi="Times New Roman" w:eastAsia="宋体"/>
          <w:b w:val="0"/>
          <w:sz w:val="24"/>
        </w:rPr>
        <w:t xml:space="preserve"> kW，储电量全程落在 </w:t>
      </w:r>
      <m:oMath>
        <m:d>
          <m:dPr>
            <m:begChr m:val="["/>
            <m:sepChr m:val=""/>
            <m:endChr m:val="]"/>
          </m:dPr>
          <m:e>
            <m:sSub>
              <m:e>
                <m:r>
                  <m:t>E</m:t>
                </m:r>
              </m:e>
              <m:sub>
                <m:r>
                  <m:t>min</m:t>
                </m:r>
              </m:sub>
            </m:sSub>
            <m:r>
              <m:t>,</m:t>
            </m:r>
            <m:sSub>
              <m:e>
                <m:r>
                  <m:t>E</m:t>
                </m:r>
              </m:e>
              <m:sub>
                <m:r>
                  <m:t>max</m:t>
                </m:r>
              </m:sub>
            </m:sSub>
            <m:r>
              <m:t>]</m:t>
            </m:r>
            <m:r>
              <m:t>=</m:t>
            </m:r>
            <m:r>
              <m:t>[</m:t>
            </m:r>
            <m:r>
              <m:t>1200</m:t>
            </m:r>
            <m:r>
              <m:t>,</m:t>
            </m:r>
            <m:r>
              <m:t>10800</m:t>
            </m:r>
          </m:e>
        </m:d>
      </m:oMath>
      <w:r>
        <w:rPr>
          <w:rFonts w:ascii="Times New Roman" w:hAnsi="Times New Roman" w:eastAsia="宋体"/>
          <w:b w:val="0"/>
          <w:sz w:val="24"/>
        </w:rPr>
        <w:t xml:space="preserve"> kWh 内。储能参数取自题面：额定容量 12000 kWh，充放电效率 </w:t>
      </w:r>
      <m:oMath>
        <m:sSub>
          <m:e>
            <m:r>
              <m:t>η</m:t>
            </m:r>
          </m:e>
          <m:sub>
            <m:r>
              <m:t>c</m:t>
            </m:r>
          </m:sub>
        </m:sSub>
        <m:r>
          <m:t>=</m:t>
        </m:r>
        <m:sSub>
          <m:e>
            <m:r>
              <m:t>η</m:t>
            </m:r>
          </m:e>
          <m:sub>
            <m:r>
              <m:t>d</m:t>
            </m:r>
          </m:sub>
        </m:sSub>
        <m:r>
          <m:t>=0.90</m:t>
        </m:r>
      </m:oMath>
      <w:r>
        <w:rPr>
          <w:rFonts w:ascii="Times New Roman" w:hAnsi="Times New Roman" w:eastAsia="宋体"/>
          <w:b w:val="0"/>
          <w:sz w:val="24"/>
        </w:rPr>
        <w:t xml:space="preserve">。问题一不含紧急购电，故紧急购电功率 </w:t>
      </w:r>
      <m:oMath>
        <m:sSub>
          <m:e>
            <m:r>
              <m:t>e</m:t>
            </m:r>
          </m:e>
          <m:sub>
            <m:r>
              <m:t>i</m:t>
            </m:r>
          </m:sub>
        </m:sSub>
        <m:r>
          <m:t>≡0</m:t>
        </m:r>
      </m:oMath>
      <w:r>
        <w:rPr>
          <w:rFonts w:ascii="Times New Roman" w:hAnsi="Times New Roman" w:eastAsia="宋体"/>
          <w:b w:val="0"/>
          <w:sz w:val="24"/>
        </w:rPr>
        <w:t>，相关费用项全部消失。</w:t>
      </w:r>
    </w:p>
    <w:p>
      <w:pPr>
        <w:spacing w:line="360" w:lineRule="auto" w:after="0"/>
        <w:ind w:firstLine="480"/>
      </w:pPr>
      <w:r>
        <w:rPr>
          <w:rFonts w:ascii="Times New Roman" w:hAnsi="Times New Roman" w:eastAsia="宋体"/>
          <w:b w:val="0"/>
          <w:sz w:val="24"/>
        </w:rPr>
        <w:t>微网在问题一中的全部支出只有一项，即按计划购电量计价的外网购电费，故以全天购电费用最小为目标：</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r>
          <m:t>C=</m:t>
        </m:r>
        <m:nary>
          <m:naryPr>
            <m:chr m:val="∑"/>
            <m:limLoc m:val="subSup"/>
            <m:grow m:val="1"/>
            <m:subHide m:val="off"/>
            <m:supHide m:val="off"/>
          </m:naryPr>
          <m:sub>
            <m:r>
              <m:t>t=1</m:t>
            </m:r>
          </m:sub>
          <m:sup>
            <m:r>
              <m:t>T</m:t>
            </m:r>
          </m:sup>
          <m:e>
            <m:sSub>
              <m:e>
                <m:r>
                  <m:t>c</m:t>
                </m:r>
              </m:e>
              <m:sub>
                <m:r>
                  <m:t>t</m:t>
                </m:r>
              </m:sub>
            </m:sSub>
          </m:e>
        </m:nary>
        <m:sSub>
          <m:e>
            <m:r>
              <m:t>x</m:t>
            </m:r>
          </m:e>
          <m:sub>
            <m:r>
              <m:t>t</m:t>
            </m:r>
          </m:sub>
        </m:sSub>
        <m:r>
          <m:t>Δt</m:t>
        </m:r>
      </m:oMath>
      <w:r>
        <w:rPr>
          <w:rFonts w:ascii="Times New Roman" w:hAnsi="Times New Roman" w:eastAsia="宋体"/>
          <w:b w:val="0"/>
          <w:sz w:val="24"/>
        </w:rPr>
        <w:tab/>
        <w:t>(1)</w:t>
      </w:r>
    </w:p>
    <w:p>
      <w:pPr>
        <w:spacing w:line="360" w:lineRule="auto" w:after="0"/>
        <w:ind w:firstLine="480"/>
      </w:pPr>
      <w:r>
        <w:rPr>
          <w:rFonts w:ascii="Times New Roman" w:hAnsi="Times New Roman" w:eastAsia="宋体"/>
          <w:b w:val="0"/>
          <w:sz w:val="24"/>
        </w:rPr>
        <w:t>约束条件由功率平衡、光伏侧约束、电网侧约束、储能动态、储电量范围、充放电功率上限与日循环七部分构成。首先是功率平衡约束，逐时段要求微网的供、需两侧相等：</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t</m:t>
            </m:r>
          </m:sub>
        </m:sSub>
        <m:r>
          <m:t>+</m:t>
        </m:r>
        <m:sSub>
          <m:e>
            <m:r>
              <m:t>g</m:t>
            </m:r>
          </m:e>
          <m:sub>
            <m:r>
              <m:t>t</m:t>
            </m:r>
          </m:sub>
        </m:sSub>
        <m:r>
          <m:t>+</m:t>
        </m:r>
        <m:sSub>
          <m:e>
            <m:r>
              <m:t>v</m:t>
            </m:r>
          </m:e>
          <m:sub>
            <m:r>
              <m:t>t</m:t>
            </m:r>
          </m:sub>
        </m:sSub>
        <m:r>
          <m:t>=</m:t>
        </m:r>
        <m:sSub>
          <m:e>
            <m:r>
              <m:t>L</m:t>
            </m:r>
          </m:e>
          <m:sub>
            <m:r>
              <m:t>t</m:t>
            </m:r>
          </m:sub>
        </m:sSub>
        <m:r>
          <m:t>+</m:t>
        </m:r>
        <m:sSub>
          <m:e>
            <m:r>
              <m:t>u</m:t>
            </m:r>
          </m:e>
          <m:sub>
            <m:r>
              <m:t>t</m:t>
            </m:r>
          </m:sub>
        </m:sSub>
        <m:r>
          <m:t>,</m:t>
        </m:r>
        <m:r>
          <m:t>t=1,2,…,T</m:t>
        </m:r>
      </m:oMath>
      <w:r>
        <w:rPr>
          <w:rFonts w:ascii="Times New Roman" w:hAnsi="Times New Roman" w:eastAsia="宋体"/>
          <w:b w:val="0"/>
          <w:sz w:val="24"/>
        </w:rPr>
        <w:tab/>
        <w:t>(2)</w:t>
      </w:r>
    </w:p>
    <w:p>
      <w:pPr>
        <w:spacing w:line="360" w:lineRule="auto" w:after="0"/>
        <w:ind w:firstLine="480"/>
      </w:pPr>
      <w:r>
        <w:rPr>
          <w:rFonts w:ascii="Times New Roman" w:hAnsi="Times New Roman" w:eastAsia="宋体"/>
          <w:b w:val="0"/>
          <w:sz w:val="24"/>
        </w:rPr>
        <w:t>光伏侧约束刻画光伏出力的两个出口。光伏既不允许上网，也不能凭空消失，其出力只能被使用或被浪费，故有</w:t>
      </w:r>
    </w:p>
    <w:p>
      <w:pPr>
        <w:spacing w:line="360" w:lineRule="auto" w:before="60" w:after="60"/>
        <w:tabs>
          <w:tab w:val="center" w:pos="4535"/>
          <w:tab w:val="right" w:pos="9071"/>
        </w:tabs>
      </w:pPr>
      <w:r>
        <w:rPr>
          <w:rFonts w:ascii="Times New Roman" w:hAnsi="Times New Roman" w:eastAsia="宋体"/>
          <w:b w:val="0"/>
          <w:sz w:val="24"/>
        </w:rPr>
        <w:tab/>
      </w:r>
      <m:oMath>
        <m:sSub>
          <m:e>
            <m:r>
              <m:t>g</m:t>
            </m:r>
          </m:e>
          <m:sub>
            <m:r>
              <m:t>t</m:t>
            </m:r>
          </m:sub>
        </m:sSub>
        <m:r>
          <m:t>+</m:t>
        </m:r>
        <m:sSub>
          <m:e>
            <m:r>
              <m:t>w</m:t>
            </m:r>
          </m:e>
          <m:sub>
            <m:r>
              <m:t>t</m:t>
            </m:r>
          </m:sub>
        </m:sSub>
        <m:r>
          <m:t>=</m:t>
        </m:r>
        <m:sSub>
          <m:e>
            <m:r>
              <m:t>P</m:t>
            </m:r>
          </m:e>
          <m:sub>
            <m:r>
              <m:t>t</m:t>
            </m:r>
          </m:sub>
        </m:sSub>
        <m:r>
          <m:t>,</m:t>
        </m:r>
        <m:r>
          <m:t>0≤</m:t>
        </m:r>
        <m:sSub>
          <m:e>
            <m:r>
              <m:t>g</m:t>
            </m:r>
          </m:e>
          <m:sub>
            <m:r>
              <m:t>t</m:t>
            </m:r>
          </m:sub>
        </m:sSub>
        <m:r>
          <m:t>≤</m:t>
        </m:r>
        <m:sSub>
          <m:e>
            <m:r>
              <m:t>P</m:t>
            </m:r>
          </m:e>
          <m:sub>
            <m:r>
              <m:t>t</m:t>
            </m:r>
          </m:sub>
        </m:sSub>
        <m:r>
          <m:t>,</m:t>
        </m:r>
        <m:sSub>
          <m:e>
            <m:r>
              <m:t>w</m:t>
            </m:r>
          </m:e>
          <m:sub>
            <m:r>
              <m:t>t</m:t>
            </m:r>
          </m:sub>
        </m:sSub>
        <m:r>
          <m:t>≥0</m:t>
        </m:r>
      </m:oMath>
      <w:r>
        <w:rPr>
          <w:rFonts w:ascii="Times New Roman" w:hAnsi="Times New Roman" w:eastAsia="宋体"/>
          <w:b w:val="0"/>
          <w:sz w:val="24"/>
        </w:rPr>
        <w:tab/>
        <w:t>(3)</w:t>
      </w:r>
    </w:p>
    <w:p>
      <w:pPr>
        <w:spacing w:line="360" w:lineRule="auto" w:after="0"/>
        <w:ind w:firstLine="480"/>
      </w:pPr>
      <w:r>
        <w:rPr>
          <w:rFonts w:ascii="Times New Roman" w:hAnsi="Times New Roman" w:eastAsia="宋体"/>
          <w:b w:val="0"/>
          <w:sz w:val="24"/>
        </w:rPr>
        <w:t>电网侧约束则刻画购电的单向性与计划—实际的从属关系。购电只进不出，且实际使用量不得超过计划量：</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t</m:t>
            </m:r>
          </m:sub>
        </m:sSub>
        <m:r>
          <m:t>≤</m:t>
        </m:r>
        <m:sSub>
          <m:e>
            <m:r>
              <m:t>x</m:t>
            </m:r>
          </m:e>
          <m:sub>
            <m:r>
              <m:t>t</m:t>
            </m:r>
          </m:sub>
        </m:sSub>
        <m:r>
          <m:t>,</m:t>
        </m:r>
        <m:sSub>
          <m:e>
            <m:r>
              <m:t>r</m:t>
            </m:r>
          </m:e>
          <m:sub>
            <m:r>
              <m:t>t</m:t>
            </m:r>
          </m:sub>
        </m:sSub>
        <m:r>
          <m:t>=</m:t>
        </m:r>
        <m:sSub>
          <m:e>
            <m:r>
              <m:t>x</m:t>
            </m:r>
          </m:e>
          <m:sub>
            <m:r>
              <m:t>t</m:t>
            </m:r>
          </m:sub>
        </m:sSub>
        <m:r>
          <m:t>−</m:t>
        </m:r>
        <m:sSub>
          <m:e>
            <m:r>
              <m:t>y</m:t>
            </m:r>
          </m:e>
          <m:sub>
            <m:r>
              <m:t>t</m:t>
            </m:r>
          </m:sub>
        </m:sSub>
        <m:r>
          <m:t>≥0</m:t>
        </m:r>
      </m:oMath>
      <w:r>
        <w:rPr>
          <w:rFonts w:ascii="Times New Roman" w:hAnsi="Times New Roman" w:eastAsia="宋体"/>
          <w:b w:val="0"/>
          <w:sz w:val="24"/>
        </w:rPr>
        <w:tab/>
        <w:t>(4)</w:t>
      </w:r>
    </w:p>
    <w:p>
      <w:pPr>
        <w:spacing w:line="360" w:lineRule="auto" w:after="0"/>
        <w:ind w:firstLine="480"/>
      </w:pPr>
      <w:r>
        <w:rPr>
          <w:rFonts w:ascii="Times New Roman" w:hAnsi="Times New Roman" w:eastAsia="宋体"/>
          <w:b w:val="0"/>
          <w:sz w:val="24"/>
        </w:rPr>
        <w:t>储能动态约束按「存入扣充电损耗、取出计放电损耗」的电网侧口径递推：</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t−1</m:t>
            </m:r>
          </m:sub>
        </m:sSub>
        <m:r>
          <m:t>+</m:t>
        </m:r>
        <m:sSub>
          <m:e>
            <m:r>
              <m:t>η</m:t>
            </m:r>
          </m:e>
          <m:sub>
            <m:r>
              <m:t>c</m:t>
            </m:r>
          </m:sub>
        </m:sSub>
        <m:sSub>
          <m:e>
            <m:r>
              <m:t>u</m:t>
            </m:r>
          </m:e>
          <m:sub>
            <m:r>
              <m:t>t</m:t>
            </m:r>
          </m:sub>
        </m:sSub>
        <m:r>
          <m:t>Δt−</m:t>
        </m:r>
        <m:f>
          <m:fPr>
            <m:type m:val="bar"/>
          </m:fPr>
          <m:num>
            <m:sSub>
              <m:e>
                <m:r>
                  <m:t>v</m:t>
                </m:r>
              </m:e>
              <m:sub>
                <m:r>
                  <m:t>t</m:t>
                </m:r>
              </m:sub>
            </m:sSub>
            <m:r>
              <m:t>Δt</m:t>
            </m:r>
          </m:num>
          <m:den>
            <m:sSub>
              <m:e>
                <m:r>
                  <m:t>η</m:t>
                </m:r>
              </m:e>
              <m:sub>
                <m:r>
                  <m:t>d</m:t>
                </m:r>
              </m:sub>
            </m:sSub>
          </m:den>
        </m:f>
        <m:r>
          <m:t>,</m:t>
        </m:r>
        <m:r>
          <m:t>t=1,2,…,T</m:t>
        </m:r>
      </m:oMath>
      <w:r>
        <w:rPr>
          <w:rFonts w:ascii="Times New Roman" w:hAnsi="Times New Roman" w:eastAsia="宋体"/>
          <w:b w:val="0"/>
          <w:sz w:val="24"/>
        </w:rPr>
        <w:tab/>
        <w:t>(5)</w:t>
      </w:r>
    </w:p>
    <w:p>
      <w:pPr>
        <w:spacing w:line="360" w:lineRule="auto" w:after="0"/>
        <w:ind w:firstLine="480"/>
      </w:pPr>
      <w:r>
        <w:rPr>
          <w:rFonts w:ascii="Times New Roman" w:hAnsi="Times New Roman" w:eastAsia="宋体"/>
          <w:b w:val="0"/>
          <w:sz w:val="24"/>
        </w:rPr>
        <w:t xml:space="preserve">该式的含义是充电时只有 </w:t>
      </w:r>
      <m:oMath>
        <m:sSub>
          <m:e>
            <m:r>
              <m:t>η</m:t>
            </m:r>
          </m:e>
          <m:sub>
            <m:r>
              <m:t>c</m:t>
            </m:r>
          </m:sub>
        </m:sSub>
      </m:oMath>
      <w:r>
        <w:rPr>
          <w:rFonts w:ascii="Times New Roman" w:hAnsi="Times New Roman" w:eastAsia="宋体"/>
          <w:b w:val="0"/>
          <w:sz w:val="24"/>
        </w:rPr>
        <w:t xml:space="preserve"> 的比例真正存入电池，放电时每放出 1 kWh 需从存量中取出 </w:t>
      </w:r>
      <m:oMath>
        <m:f>
          <m:fPr>
            <m:type m:val="lin"/>
          </m:fPr>
          <m:num>
            <m:r>
              <m:t>1</m:t>
            </m:r>
          </m:num>
          <m:den>
            <m:sSub>
              <m:e>
                <m:r>
                  <m:t>η</m:t>
                </m:r>
              </m:e>
              <m:sub>
                <m:r>
                  <m:t>d</m:t>
                </m:r>
              </m:sub>
            </m:sSub>
          </m:den>
        </m:f>
      </m:oMath>
      <w:r>
        <w:rPr>
          <w:rFonts w:ascii="Times New Roman" w:hAnsi="Times New Roman" w:eastAsia="宋体"/>
          <w:b w:val="0"/>
          <w:sz w:val="24"/>
        </w:rPr>
        <w:t xml:space="preserve"> kWh，往返效率为 </w:t>
      </w:r>
      <m:oMath>
        <m:sSub>
          <m:e>
            <m:r>
              <m:t>η</m:t>
            </m:r>
          </m:e>
          <m:sub>
            <m:r>
              <m:t>c</m:t>
            </m:r>
          </m:sub>
        </m:sSub>
        <m:sSub>
          <m:e>
            <m:r>
              <m:t>η</m:t>
            </m:r>
          </m:e>
          <m:sub>
            <m:r>
              <m:t>d</m:t>
            </m:r>
          </m:sub>
        </m:sSub>
        <m:r>
          <m:t>=0.9×0.9=0.81&lt;1</m:t>
        </m:r>
      </m:oMath>
      <w:r>
        <w:rPr>
          <w:rFonts w:ascii="Times New Roman" w:hAnsi="Times New Roman" w:eastAsia="宋体"/>
          <w:b w:val="0"/>
          <w:sz w:val="24"/>
        </w:rPr>
        <w:t>。储电量范围、充放电功率上限与日循环约束分别为</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min</m:t>
            </m:r>
          </m:sub>
        </m:sSub>
        <m:r>
          <m:t>≤</m:t>
        </m:r>
        <m:sSub>
          <m:e>
            <m:r>
              <m:t>E</m:t>
            </m:r>
          </m:e>
          <m:sub>
            <m:r>
              <m:t>t</m:t>
            </m:r>
          </m:sub>
        </m:sSub>
        <m:r>
          <m:t>≤</m:t>
        </m:r>
        <m:sSub>
          <m:e>
            <m:r>
              <m:t>E</m:t>
            </m:r>
          </m:e>
          <m:sub>
            <m:r>
              <m:t>max</m:t>
            </m:r>
          </m:sub>
        </m:sSub>
        <m:r>
          <m:t>,</m:t>
        </m:r>
        <m:r>
          <m:t>0≤</m:t>
        </m:r>
        <m:sSub>
          <m:e>
            <m:r>
              <m:t>u</m:t>
            </m:r>
          </m:e>
          <m:sub>
            <m:r>
              <m:t>t</m:t>
            </m:r>
          </m:sub>
        </m:sSub>
        <m:r>
          <m:t>≤</m:t>
        </m:r>
        <m:sSubSup>
          <m:e>
            <m:r>
              <m:t>P</m:t>
            </m:r>
          </m:e>
          <m:sub>
            <m:r>
              <m:t>st</m:t>
            </m:r>
          </m:sub>
          <m:sup>
            <m:r>
              <m:t>max</m:t>
            </m:r>
          </m:sup>
        </m:sSubSup>
        <m:r>
          <m:t>,</m:t>
        </m:r>
        <m:r>
          <m:t>0≤</m:t>
        </m:r>
        <m:sSub>
          <m:e>
            <m:r>
              <m:t>v</m:t>
            </m:r>
          </m:e>
          <m:sub>
            <m:r>
              <m:t>t</m:t>
            </m:r>
          </m:sub>
        </m:sSub>
        <m:r>
          <m:t>≤</m:t>
        </m:r>
        <m:sSubSup>
          <m:e>
            <m:r>
              <m:t>P</m:t>
            </m:r>
          </m:e>
          <m:sub>
            <m:r>
              <m:t>st</m:t>
            </m:r>
          </m:sub>
          <m:sup>
            <m:r>
              <m:t>max</m:t>
            </m:r>
          </m:sup>
        </m:sSubSup>
      </m:oMath>
      <w:r>
        <w:rPr>
          <w:rFonts w:ascii="Times New Roman" w:hAnsi="Times New Roman" w:eastAsia="宋体"/>
          <w:b w:val="0"/>
          <w:sz w:val="24"/>
        </w:rPr>
        <w:tab/>
        <w:t>(6)</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0</m:t>
            </m:r>
          </m:sub>
        </m:sSub>
      </m:oMath>
      <w:r>
        <w:rPr>
          <w:rFonts w:ascii="Times New Roman" w:hAnsi="Times New Roman" w:eastAsia="宋体"/>
          <w:b w:val="0"/>
          <w:sz w:val="24"/>
        </w:rPr>
        <w:tab/>
        <w:t>(7)</w:t>
      </w:r>
    </w:p>
    <w:p>
      <w:pPr>
        <w:spacing w:line="360" w:lineRule="auto" w:after="0"/>
        <w:ind w:firstLine="480"/>
      </w:pPr>
      <w:r>
        <w:rPr>
          <w:rFonts w:ascii="Times New Roman" w:hAnsi="Times New Roman" w:eastAsia="宋体"/>
          <w:b w:val="0"/>
          <w:sz w:val="24"/>
        </w:rPr>
        <w:t xml:space="preserve">式(7)对应题面「储能设备在 0:00 和 24:00 的储电量相同」的要求，是一个把首尾对齐的边界条件，其作用是避免储能通过耗尽初始电量虚假压低购电费用。该条件只规定首尾相等而未规定共同取值，共同值即初始储电量 </w:t>
      </w:r>
      <m:oMath>
        <m:sSub>
          <m:e>
            <m:r>
              <m:t>E</m:t>
            </m:r>
          </m:e>
          <m:sub>
            <m:r>
              <m:t>0</m:t>
            </m:r>
          </m:sub>
        </m:sSub>
        <m:r>
          <m:t>=6000</m:t>
        </m:r>
      </m:oMath>
      <w:r>
        <w:rPr>
          <w:rFonts w:ascii="Times New Roman" w:hAnsi="Times New Roman" w:eastAsia="宋体"/>
          <w:b w:val="0"/>
          <w:sz w:val="24"/>
        </w:rPr>
        <w:t xml:space="preserve"> kWh。</w:t>
      </w:r>
    </w:p>
    <w:p>
      <w:pPr>
        <w:spacing w:line="360" w:lineRule="auto" w:after="0"/>
        <w:ind w:firstLine="480"/>
      </w:pPr>
      <w:r>
        <w:rPr>
          <w:rFonts w:ascii="Times New Roman" w:hAnsi="Times New Roman" w:eastAsia="宋体"/>
          <w:b w:val="0"/>
          <w:sz w:val="24"/>
        </w:rPr>
        <w:t>该模型有两个由结构直接推出的性质。第一，它是标准线性规划[5][6]：目标函数与全部约束对决策变量均为线性，每个时段含购电、充电、放电、弃光四个功率变量与一个储电量状态变量，</w:t>
      </w:r>
      <m:oMath>
        <m:r>
          <m:t>T=144</m:t>
        </m:r>
      </m:oMath>
      <w:r>
        <w:rPr>
          <w:rFonts w:ascii="Times New Roman" w:hAnsi="Times New Roman" w:eastAsia="宋体"/>
          <w:b w:val="0"/>
          <w:sz w:val="24"/>
        </w:rPr>
        <w:t xml:space="preserve"> 个时段共 </w:t>
      </w:r>
      <m:oMath>
        <m:r>
          <m:t>5T</m:t>
        </m:r>
      </m:oMath>
      <w:r>
        <w:rPr>
          <w:rFonts w:ascii="Times New Roman" w:hAnsi="Times New Roman" w:eastAsia="宋体"/>
          <w:b w:val="0"/>
          <w:sz w:val="24"/>
        </w:rPr>
        <w:t xml:space="preserve"> 个变量，规模很小，可用单纯形法或内点法求得全局最优，不存在陷入局部最优的问题。第二，在式(6)、(7)与弃光出口齐备的前提下，往返效率 </w:t>
      </w:r>
      <m:oMath>
        <m:r>
          <m:t>0.81&lt;1</m:t>
        </m:r>
      </m:oMath>
      <w:r>
        <w:rPr>
          <w:rFonts w:ascii="Times New Roman" w:hAnsi="Times New Roman" w:eastAsia="宋体"/>
          <w:b w:val="0"/>
          <w:sz w:val="24"/>
        </w:rPr>
        <w:t xml:space="preserve"> 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引入 0-1 变量即可保持纯线性。</w:t>
      </w:r>
    </w:p>
    <w:p>
      <w:pPr>
        <w:spacing w:line="360" w:lineRule="auto" w:after="0"/>
        <w:ind w:firstLine="480"/>
      </w:pPr>
      <w:r>
        <w:rPr>
          <w:rFonts w:ascii="Times New Roman" w:hAnsi="Times New Roman" w:eastAsia="宋体"/>
          <w:b w:val="0"/>
          <w:sz w:val="24"/>
        </w:rPr>
        <w:t xml:space="preserve">此外，日循环约束还给出一个不依赖具体数据的等价形式。对储能递推式在全天求和并代入 </w:t>
      </w:r>
      <m:oMath>
        <m:sSub>
          <m:e>
            <m:r>
              <m:t>E</m:t>
            </m:r>
          </m:e>
          <m:sub>
            <m:r>
              <m:t>T</m:t>
            </m:r>
          </m:sub>
        </m:sSub>
        <m:r>
          <m:t>=</m:t>
        </m:r>
        <m:sSub>
          <m:e>
            <m:r>
              <m:t>E</m:t>
            </m:r>
          </m:e>
          <m:sub>
            <m:r>
              <m:t>0</m:t>
            </m:r>
          </m:sub>
        </m:sSub>
      </m:oMath>
      <w:r>
        <w:rPr>
          <w:rFonts w:ascii="Times New Roman" w:hAnsi="Times New Roman" w:eastAsia="宋体"/>
          <w:b w:val="0"/>
          <w:sz w:val="24"/>
        </w:rPr>
        <w:t>，可得</w:t>
      </w:r>
    </w:p>
    <w:p>
      <w:pPr>
        <w:spacing w:line="360" w:lineRule="auto" w:before="60" w:after="60"/>
        <w:tabs>
          <w:tab w:val="center" w:pos="4535"/>
          <w:tab w:val="right" w:pos="9071"/>
        </w:tabs>
      </w:pPr>
      <w:r>
        <w:rPr>
          <w:rFonts w:ascii="Times New Roman" w:hAnsi="Times New Roman" w:eastAsia="宋体"/>
          <w:b w:val="0"/>
          <w:sz w:val="24"/>
        </w:rPr>
        <w:tab/>
      </w:r>
      <m:oMath>
        <m:sSub>
          <m:e>
            <m:r>
              <m:t>η</m:t>
            </m:r>
          </m:e>
          <m:sub>
            <m:r>
              <m:t>c</m:t>
            </m:r>
          </m:sub>
        </m:sSub>
        <m:nary>
          <m:naryPr>
            <m:chr m:val="∑"/>
            <m:limLoc m:val="subSup"/>
            <m:grow m:val="1"/>
            <m:subHide m:val="off"/>
            <m:supHide m:val="off"/>
          </m:naryPr>
          <m:sub>
            <m:r>
              <m:t>t=1</m:t>
            </m:r>
          </m:sub>
          <m:sup>
            <m:r>
              <m:t>T</m:t>
            </m:r>
          </m:sup>
          <m:e>
            <m:sSub>
              <m:e>
                <m:r>
                  <m:t>u</m:t>
                </m:r>
              </m:e>
              <m:sub>
                <m:r>
                  <m:t>t</m:t>
                </m:r>
              </m:sub>
            </m:sSub>
          </m:e>
        </m:nary>
        <m:r>
          <m:t>Δt=</m:t>
        </m:r>
        <m:f>
          <m:fPr>
            <m:type m:val="bar"/>
          </m:fPr>
          <m:num>
            <m:r>
              <m:t>1</m:t>
            </m:r>
          </m:num>
          <m:den>
            <m:sSub>
              <m:e>
                <m:r>
                  <m:t>η</m:t>
                </m:r>
              </m:e>
              <m:sub>
                <m:r>
                  <m:t>d</m:t>
                </m:r>
              </m:sub>
            </m:sSub>
          </m:den>
        </m:f>
        <m:nary>
          <m:naryPr>
            <m:chr m:val="∑"/>
            <m:limLoc m:val="subSup"/>
            <m:grow m:val="1"/>
            <m:subHide m:val="off"/>
            <m:supHide m:val="off"/>
          </m:naryPr>
          <m:sub>
            <m:r>
              <m:t>t=1</m:t>
            </m:r>
          </m:sub>
          <m:sup>
            <m:r>
              <m:t>T</m:t>
            </m:r>
          </m:sup>
          <m:e>
            <m:sSub>
              <m:e>
                <m:r>
                  <m:t>v</m:t>
                </m:r>
              </m:e>
              <m:sub>
                <m:r>
                  <m:t>t</m:t>
                </m:r>
              </m:sub>
            </m:sSub>
          </m:e>
        </m:nary>
        <m:r>
          <m:t>Δt</m:t>
        </m:r>
        <m:r>
          <m:t>⟹</m:t>
        </m:r>
        <m:f>
          <m:fPr>
            <m:type m:val="bar"/>
          </m:fPr>
          <m:num>
            <m:nary>
              <m:naryPr>
                <m:chr m:val="∑"/>
                <m:limLoc m:val="subSup"/>
                <m:grow m:val="1"/>
                <m:subHide m:val="off"/>
                <m:supHide m:val="on"/>
              </m:naryPr>
              <m:sub>
                <m:r>
                  <m:t>t</m:t>
                </m:r>
              </m:sub>
              <m:sup/>
              <m:e>
                <m:sSub>
                  <m:e>
                    <m:r>
                      <m:t>v</m:t>
                    </m:r>
                  </m:e>
                  <m:sub>
                    <m:r>
                      <m:t>t</m:t>
                    </m:r>
                  </m:sub>
                </m:sSub>
              </m:e>
            </m:nary>
            <m:r>
              <m:t>Δt</m:t>
            </m:r>
          </m:num>
          <m:den>
            <m:nary>
              <m:naryPr>
                <m:chr m:val="∑"/>
                <m:limLoc m:val="subSup"/>
                <m:grow m:val="1"/>
                <m:subHide m:val="off"/>
                <m:supHide m:val="on"/>
              </m:naryPr>
              <m:sub>
                <m:r>
                  <m:t>t</m:t>
                </m:r>
              </m:sub>
              <m:sup/>
              <m:e>
                <m:sSub>
                  <m:e>
                    <m:r>
                      <m:t>u</m:t>
                    </m:r>
                  </m:e>
                  <m:sub>
                    <m:r>
                      <m:t>t</m:t>
                    </m:r>
                  </m:sub>
                </m:sSub>
              </m:e>
            </m:nary>
            <m:r>
              <m:t>Δt</m:t>
            </m:r>
          </m:den>
        </m:f>
        <m:r>
          <m:t>=</m:t>
        </m:r>
        <m:sSub>
          <m:e>
            <m:r>
              <m:t>η</m:t>
            </m:r>
          </m:e>
          <m:sub>
            <m:r>
              <m:t>c</m:t>
            </m:r>
          </m:sub>
        </m:sSub>
        <m:sSub>
          <m:e>
            <m:r>
              <m:t>η</m:t>
            </m:r>
          </m:e>
          <m:sub>
            <m:r>
              <m:t>d</m:t>
            </m:r>
          </m:sub>
        </m:sSub>
        <m:r>
          <m:t>=0.81</m:t>
        </m:r>
      </m:oMath>
      <w:r>
        <w:rPr>
          <w:rFonts w:ascii="Times New Roman" w:hAnsi="Times New Roman" w:eastAsia="宋体"/>
          <w:b w:val="0"/>
          <w:sz w:val="24"/>
        </w:rPr>
        <w:tab/>
        <w:t>(8)</w:t>
      </w:r>
    </w:p>
    <w:p>
      <w:pPr>
        <w:spacing w:line="360" w:lineRule="auto" w:after="0"/>
        <w:ind w:firstLine="480"/>
      </w:pPr>
      <w:r>
        <w:rPr>
          <w:rFonts w:ascii="Times New Roman" w:hAnsi="Times New Roman" w:eastAsia="宋体"/>
          <w:b w:val="0"/>
          <w:sz w:val="24"/>
        </w:rPr>
        <w:t>即全天放电总量与充电总量之比恒等于往返效率 0.81。该关系只由模型结构决定，可作为检验求解结果正确性的一条硬性指标。</w:t>
      </w:r>
    </w:p>
    <w:p>
      <w:pPr>
        <w:spacing w:before="160" w:after="60"/>
      </w:pPr>
      <w:r>
        <w:rPr>
          <w:rFonts w:ascii="Times New Roman" w:hAnsi="Times New Roman" w:eastAsia="黑体"/>
          <w:b/>
          <w:sz w:val="24"/>
        </w:rPr>
        <w:t>5.1.3 问题一经济调度模型的求解</w:t>
      </w:r>
    </w:p>
    <w:p>
      <w:pPr>
        <w:spacing w:line="360" w:lineRule="auto" w:after="0"/>
        <w:ind w:firstLine="480"/>
      </w:pPr>
      <w:r>
        <w:rPr>
          <w:rFonts w:ascii="Times New Roman" w:hAnsi="Times New Roman" w:eastAsia="宋体"/>
          <w:b w:val="0"/>
          <w:sz w:val="24"/>
        </w:rPr>
        <w:t>由 5.1.2 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 HiGHS 求解器求解。所得解为全局最优。</w:t>
      </w:r>
    </w:p>
    <w:p>
      <w:pPr>
        <w:spacing w:line="360" w:lineRule="auto" w:after="0"/>
        <w:ind w:firstLine="480"/>
      </w:pPr>
      <w:r>
        <w:rPr>
          <w:rFonts w:ascii="Times New Roman" w:hAnsi="Times New Roman" w:eastAsia="宋体"/>
          <w:b w:val="0"/>
          <w:sz w:val="24"/>
        </w:rPr>
        <w:t>求解结果为：全天购电量 59,482.6990 kWh，购电费用 35,126.9486 元，平均购电价 0.5905 元/kWh。储能全天充电 20,740.6661 kWh、放电 16,799.9396 kWh，往返损耗 3,940.7266 kWh，恰为充电总量的 19.00%；全天弃光电量为 0。</w:t>
      </w:r>
    </w:p>
    <w:p>
      <w:pPr>
        <w:spacing w:line="360" w:lineRule="auto" w:after="0"/>
        <w:ind w:firstLine="480"/>
      </w:pPr>
      <w:r>
        <w:rPr>
          <w:rFonts w:ascii="Times New Roman" w:hAnsi="Times New Roman" w:eastAsia="宋体"/>
          <w:b w:val="0"/>
          <w:sz w:val="24"/>
        </w:rPr>
        <w:t xml:space="preserve">为说明储能在本问中的作用，以光伏优先供负载、富余电量全部弃掉、不配储能作为基准方案对比：基准方案的购电费为 48,052.0466 元，配置储能后降至 35,126.9486 元，节省 12,925.0980 元，降幅 26.90%。全天放电总量与充电总量之比为 </w:t>
      </w:r>
      <m:oMath>
        <m:r>
          <m:t>16</m:t>
        </m:r>
        <m:r>
          <m:t>799.9396/20</m:t>
        </m:r>
        <m:r>
          <m:t>740.6661=0.810000</m:t>
        </m:r>
      </m:oMath>
      <w:r>
        <w:rPr>
          <w:rFonts w:ascii="Times New Roman" w:hAnsi="Times New Roman" w:eastAsia="宋体"/>
          <w:b w:val="0"/>
          <w:sz w:val="24"/>
        </w:rPr>
        <w:t>，恰等于往返效率 0.81，与式(8)由日循环约束推出的等价形式完全一致，构成对求解结果的第一重校核。</w:t>
      </w:r>
    </w:p>
    <w:p>
      <w:pPr>
        <w:spacing w:before="120" w:after="40"/>
        <w:jc w:val="center"/>
      </w:pPr>
      <w:r>
        <w:drawing>
          <wp:inline xmlns:a="http://schemas.openxmlformats.org/drawingml/2006/main" xmlns:pic="http://schemas.openxmlformats.org/drawingml/2006/picture">
            <wp:extent cx="5220000" cy="326183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220000" cy="3261830"/>
                    </a:xfrm>
                    <a:prstGeom prst="rect"/>
                  </pic:spPr>
                </pic:pic>
              </a:graphicData>
            </a:graphic>
          </wp:inline>
        </w:drawing>
      </w:r>
    </w:p>
    <w:p>
      <w:pPr>
        <w:spacing w:after="160"/>
        <w:jc w:val="center"/>
      </w:pPr>
      <w:r>
        <w:rPr>
          <w:rFonts w:ascii="Times New Roman" w:hAnsi="Times New Roman" w:eastAsia="宋体"/>
          <w:b w:val="0"/>
          <w:sz w:val="21"/>
        </w:rPr>
        <w:t>图3 问题一储能 SOC 轨迹与充放电功率</w:t>
      </w:r>
    </w:p>
    <w:p>
      <w:pPr>
        <w:spacing w:line="360" w:lineRule="auto" w:after="0"/>
        <w:ind w:firstLine="480"/>
      </w:pPr>
      <w:r>
        <w:rPr>
          <w:rFonts w:ascii="Times New Roman" w:hAnsi="Times New Roman" w:eastAsia="宋体"/>
          <w:b w:val="0"/>
          <w:sz w:val="24"/>
        </w:rPr>
        <w:t>最优策略呈现清晰的谷充峰放、午间补电形态。凌晨 0:00—0:50 电价处于全天谷段（约 0.43 元/kWh），储能以 5000 kW 的额定功率满功率充电；5:00—6:00 再以约 833 kW 补充充电，使储电量在早峰到来前升至上限。6:00—9:00 电价升至 0.88—1.10 元/kWh，储能转为放电，功率自 3618 kW 逐段递减至 1767 kW。11:50—12:40 光伏出力进入全天高峰（峰值 7612.3 kW 出现在 12:10），净负荷转负，储能再次以 5000 kW 满功率充电，把本会富余的光伏电量存入电池。18:00—20:00 电价升至全天最高（1.25—1.35 元/kWh），储能放电功率升至约 4270 kW，全天最大放电功率 4293.9 kW 出现在 20:40。22:00—24:00 电价回落至谷段，储能又以 3333 kW、2000 kW 的功率充电，为次日循环作准备。全天 144 个时段中，储能充电 45 段、放电 37 段，其余 62 段不动作。</w:t>
      </w:r>
    </w:p>
    <w:p>
      <w:pPr>
        <w:spacing w:before="160" w:after="60"/>
      </w:pPr>
      <w:r>
        <w:rPr>
          <w:rFonts w:ascii="Times New Roman" w:hAnsi="Times New Roman" w:eastAsia="黑体"/>
          <w:b/>
          <w:sz w:val="24"/>
        </w:rPr>
        <w:t>5.1.4 问题一结果的分析</w:t>
      </w:r>
    </w:p>
    <w:p>
      <w:pPr>
        <w:spacing w:line="360" w:lineRule="auto" w:after="0"/>
        <w:ind w:firstLine="480"/>
      </w:pPr>
      <w:r>
        <w:rPr>
          <w:rFonts w:ascii="Times New Roman" w:hAnsi="Times New Roman" w:eastAsia="宋体"/>
          <w:b w:val="0"/>
          <w:sz w:val="24"/>
        </w:rPr>
        <w:t>题目要求的指定时间段购电量、全天购电量与购电费、储能充放电量与首末储电量分别见表 2 与表 3。</w:t>
      </w:r>
    </w:p>
    <w:p>
      <w:pPr>
        <w:spacing w:before="160" w:after="60"/>
        <w:jc w:val="center"/>
      </w:pPr>
      <w:r>
        <w:rPr>
          <w:rFonts w:ascii="Times New Roman" w:hAnsi="Times New Roman" w:eastAsia="黑体"/>
          <w:b/>
          <w:sz w:val="21"/>
        </w:rPr>
        <w:t>表2 微网在指定时间段的购电量及全天的购电量和购电费</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r>
      <w:tr>
        <w:tc>
          <w:tcPr>
            <w:tcW w:type="dxa" w:w="1512"/>
          </w:tcPr>
          <w:p>
            <w:pPr>
              <w:spacing w:line="240" w:lineRule="auto" w:after="0"/>
              <w:jc w:val="center"/>
            </w:pPr>
            <w:r>
              <w:rPr>
                <w:rFonts w:ascii="Times New Roman" w:hAnsi="Times New Roman" w:eastAsia="宋体"/>
                <w:b w:val="0"/>
                <w:sz w:val="18"/>
              </w:rPr>
              <w:t>10:00—10:10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12:00—12:10</w:t>
            </w:r>
          </w:p>
        </w:tc>
        <w:tc>
          <w:tcPr>
            <w:tcW w:type="dxa" w:w="1512"/>
          </w:tcPr>
          <w:p>
            <w:pPr>
              <w:spacing w:line="240" w:lineRule="auto" w:after="0"/>
              <w:jc w:val="center"/>
            </w:pPr>
            <w:r>
              <w:rPr>
                <w:rFonts w:ascii="Times New Roman" w:hAnsi="Times New Roman" w:eastAsia="宋体"/>
                <w:b w:val="0"/>
                <w:sz w:val="18"/>
              </w:rPr>
              <w:t>480.4124</w:t>
            </w:r>
          </w:p>
        </w:tc>
        <w:tc>
          <w:tcPr>
            <w:tcW w:type="dxa" w:w="1512"/>
          </w:tcPr>
          <w:p>
            <w:pPr>
              <w:spacing w:line="240" w:lineRule="auto" w:after="0"/>
              <w:jc w:val="center"/>
            </w:pPr>
            <w:r>
              <w:rPr>
                <w:rFonts w:ascii="Times New Roman" w:hAnsi="Times New Roman" w:eastAsia="宋体"/>
                <w:b w:val="0"/>
                <w:sz w:val="18"/>
              </w:rPr>
              <w:t>14:00—14:10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16:00—16:10</w:t>
            </w:r>
          </w:p>
        </w:tc>
        <w:tc>
          <w:tcPr>
            <w:tcW w:type="dxa" w:w="1512"/>
          </w:tcPr>
          <w:p>
            <w:pPr>
              <w:spacing w:line="240" w:lineRule="auto" w:after="0"/>
              <w:jc w:val="center"/>
            </w:pPr>
            <w:r>
              <w:rPr>
                <w:rFonts w:ascii="Times New Roman" w:hAnsi="Times New Roman" w:eastAsia="宋体"/>
                <w:b w:val="0"/>
                <w:sz w:val="18"/>
              </w:rPr>
              <w:t>445.4317</w:t>
            </w:r>
          </w:p>
        </w:tc>
        <w:tc>
          <w:tcPr>
            <w:tcW w:type="dxa" w:w="1512"/>
          </w:tcPr>
          <w:p>
            <w:pPr>
              <w:spacing w:line="240" w:lineRule="auto" w:after="0"/>
              <w:jc w:val="center"/>
            </w:pPr>
            <w:r>
              <w:rPr>
                <w:rFonts w:ascii="Times New Roman" w:hAnsi="Times New Roman" w:eastAsia="宋体"/>
                <w:b w:val="0"/>
                <w:sz w:val="18"/>
              </w:rPr>
              <w:t>18:00—18:10</w:t>
            </w:r>
          </w:p>
        </w:tc>
        <w:tc>
          <w:tcPr>
            <w:tcW w:type="dxa" w:w="1512"/>
          </w:tcPr>
          <w:p>
            <w:pPr>
              <w:spacing w:line="240" w:lineRule="auto" w:after="0"/>
              <w:jc w:val="center"/>
            </w:pPr>
            <w:r>
              <w:rPr>
                <w:rFonts w:ascii="Times New Roman" w:hAnsi="Times New Roman" w:eastAsia="宋体"/>
                <w:b w:val="0"/>
                <w:sz w:val="18"/>
              </w:rPr>
              <w:t>531.8940</w:t>
            </w:r>
          </w:p>
        </w:tc>
        <w:tc>
          <w:tcPr>
            <w:tcW w:type="dxa" w:w="1512"/>
          </w:tcPr>
          <w:p>
            <w:pPr>
              <w:spacing w:line="240" w:lineRule="auto" w:after="0"/>
              <w:jc w:val="center"/>
            </w:pPr>
            <w:r>
              <w:rPr>
                <w:rFonts w:ascii="Times New Roman" w:hAnsi="Times New Roman" w:eastAsia="宋体"/>
                <w:b w:val="0"/>
                <w:sz w:val="18"/>
              </w:rPr>
              <w:t>20:00—20:10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全天购电量 / kWh</w:t>
            </w:r>
          </w:p>
        </w:tc>
        <w:tc>
          <w:tcPr>
            <w:tcW w:type="dxa" w:w="1512"/>
          </w:tcPr>
          <w:p>
            <w:pPr>
              <w:spacing w:line="240" w:lineRule="auto" w:after="0"/>
              <w:jc w:val="center"/>
            </w:pPr>
            <w:r>
              <w:rPr>
                <w:rFonts w:ascii="Times New Roman" w:hAnsi="Times New Roman" w:eastAsia="宋体"/>
                <w:b w:val="0"/>
                <w:sz w:val="18"/>
              </w:rPr>
              <w:t>59,482.699</w:t>
            </w:r>
          </w:p>
        </w:tc>
        <w:tc>
          <w:tcPr>
            <w:tcW w:type="dxa" w:w="1512"/>
          </w:tcPr>
          <w:p>
            <w:pPr>
              <w:spacing w:line="240" w:lineRule="auto" w:after="0"/>
              <w:jc w:val="center"/>
            </w:pPr>
            <w:r>
              <w:rPr>
                <w:rFonts w:ascii="Times New Roman" w:hAnsi="Times New Roman" w:eastAsia="宋体"/>
                <w:b w:val="0"/>
                <w:sz w:val="18"/>
              </w:rPr>
              <w:t>全天购电费 / 元</w:t>
            </w:r>
          </w:p>
        </w:tc>
        <w:tc>
          <w:tcPr>
            <w:tcW w:type="dxa" w:w="1512"/>
          </w:tcPr>
          <w:p>
            <w:pPr>
              <w:spacing w:line="240" w:lineRule="auto" w:after="0"/>
              <w:jc w:val="center"/>
            </w:pPr>
            <w:r>
              <w:rPr>
                <w:rFonts w:ascii="Times New Roman" w:hAnsi="Times New Roman" w:eastAsia="宋体"/>
                <w:b w:val="0"/>
                <w:sz w:val="18"/>
              </w:rPr>
              <w:t>35,126.9486</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w:t>
            </w:r>
          </w:p>
        </w:tc>
      </w:tr>
    </w:tbl>
    <w:p>
      <w:pPr>
        <w:spacing w:before="160" w:after="60"/>
        <w:jc w:val="center"/>
      </w:pPr>
      <w:r>
        <w:rPr>
          <w:rFonts w:ascii="Times New Roman" w:hAnsi="Times New Roman" w:eastAsia="黑体"/>
          <w:b/>
          <w:sz w:val="21"/>
        </w:rPr>
        <w:t>表3 储能设备在指定时间段的充放电量及 0:00 和 24:00 的储电量</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r>
      <w:tr>
        <w:tc>
          <w:tcPr>
            <w:tcW w:type="dxa" w:w="1512"/>
          </w:tcPr>
          <w:p>
            <w:pPr>
              <w:spacing w:line="240" w:lineRule="auto" w:after="0"/>
              <w:jc w:val="center"/>
            </w:pPr>
            <w:r>
              <w:rPr>
                <w:rFonts w:ascii="Times New Roman" w:hAnsi="Times New Roman" w:eastAsia="宋体"/>
                <w:b w:val="0"/>
                <w:sz w:val="18"/>
              </w:rPr>
              <w:t>0:00—4:00</w:t>
            </w:r>
          </w:p>
        </w:tc>
        <w:tc>
          <w:tcPr>
            <w:tcW w:type="dxa" w:w="1512"/>
          </w:tcPr>
          <w:p>
            <w:pPr>
              <w:spacing w:line="240" w:lineRule="auto" w:after="0"/>
              <w:jc w:val="center"/>
            </w:pPr>
            <w:r>
              <w:rPr>
                <w:rFonts w:ascii="Times New Roman" w:hAnsi="Times New Roman" w:eastAsia="宋体"/>
                <w:b w:val="0"/>
                <w:sz w:val="18"/>
              </w:rPr>
              <w:t>4,500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4:00—8:00</w:t>
            </w:r>
          </w:p>
        </w:tc>
        <w:tc>
          <w:tcPr>
            <w:tcW w:type="dxa" w:w="1512"/>
          </w:tcPr>
          <w:p>
            <w:pPr>
              <w:spacing w:line="240" w:lineRule="auto" w:after="0"/>
              <w:jc w:val="center"/>
            </w:pPr>
            <w:r>
              <w:rPr>
                <w:rFonts w:ascii="Times New Roman" w:hAnsi="Times New Roman" w:eastAsia="宋体"/>
                <w:b w:val="0"/>
                <w:sz w:val="18"/>
              </w:rPr>
              <w:t>833.3333</w:t>
            </w:r>
          </w:p>
        </w:tc>
        <w:tc>
          <w:tcPr>
            <w:tcW w:type="dxa" w:w="1512"/>
          </w:tcPr>
          <w:p>
            <w:pPr>
              <w:spacing w:line="240" w:lineRule="auto" w:after="0"/>
              <w:jc w:val="center"/>
            </w:pPr>
            <w:r>
              <w:rPr>
                <w:rFonts w:ascii="Times New Roman" w:hAnsi="Times New Roman" w:eastAsia="宋体"/>
                <w:b w:val="0"/>
                <w:sz w:val="18"/>
              </w:rPr>
              <w:t>6,365.8412</w:t>
            </w:r>
          </w:p>
        </w:tc>
      </w:tr>
      <w:tr>
        <w:tc>
          <w:tcPr>
            <w:tcW w:type="dxa" w:w="1512"/>
          </w:tcPr>
          <w:p>
            <w:pPr>
              <w:spacing w:line="240" w:lineRule="auto" w:after="0"/>
              <w:jc w:val="center"/>
            </w:pPr>
            <w:r>
              <w:rPr>
                <w:rFonts w:ascii="Times New Roman" w:hAnsi="Times New Roman" w:eastAsia="宋体"/>
                <w:b w:val="0"/>
                <w:sz w:val="18"/>
              </w:rPr>
              <w:t>8:00—12:00</w:t>
            </w:r>
          </w:p>
        </w:tc>
        <w:tc>
          <w:tcPr>
            <w:tcW w:type="dxa" w:w="1512"/>
          </w:tcPr>
          <w:p>
            <w:pPr>
              <w:spacing w:line="240" w:lineRule="auto" w:after="0"/>
              <w:jc w:val="center"/>
            </w:pPr>
            <w:r>
              <w:rPr>
                <w:rFonts w:ascii="Times New Roman" w:hAnsi="Times New Roman" w:eastAsia="宋体"/>
                <w:b w:val="0"/>
                <w:sz w:val="18"/>
              </w:rPr>
              <w:t>4,787.9643</w:t>
            </w:r>
          </w:p>
        </w:tc>
        <w:tc>
          <w:tcPr>
            <w:tcW w:type="dxa" w:w="1512"/>
          </w:tcPr>
          <w:p>
            <w:pPr>
              <w:spacing w:line="240" w:lineRule="auto" w:after="0"/>
              <w:jc w:val="center"/>
            </w:pPr>
            <w:r>
              <w:rPr>
                <w:rFonts w:ascii="Times New Roman" w:hAnsi="Times New Roman" w:eastAsia="宋体"/>
                <w:b w:val="0"/>
                <w:sz w:val="18"/>
              </w:rPr>
              <w:t>1,702.997</w:t>
            </w:r>
          </w:p>
        </w:tc>
        <w:tc>
          <w:tcPr>
            <w:tcW w:type="dxa" w:w="1512"/>
          </w:tcPr>
          <w:p>
            <w:pPr>
              <w:spacing w:line="240" w:lineRule="auto" w:after="0"/>
              <w:jc w:val="center"/>
            </w:pPr>
            <w:r>
              <w:rPr>
                <w:rFonts w:ascii="Times New Roman" w:hAnsi="Times New Roman" w:eastAsia="宋体"/>
                <w:b w:val="0"/>
                <w:sz w:val="18"/>
              </w:rPr>
              <w:t>12:00—16:00</w:t>
            </w:r>
          </w:p>
        </w:tc>
        <w:tc>
          <w:tcPr>
            <w:tcW w:type="dxa" w:w="1512"/>
          </w:tcPr>
          <w:p>
            <w:pPr>
              <w:spacing w:line="240" w:lineRule="auto" w:after="0"/>
              <w:jc w:val="center"/>
            </w:pPr>
            <w:r>
              <w:rPr>
                <w:rFonts w:ascii="Times New Roman" w:hAnsi="Times New Roman" w:eastAsia="宋体"/>
                <w:b w:val="0"/>
                <w:sz w:val="18"/>
              </w:rPr>
              <w:t>5,286.0532</w:t>
            </w:r>
          </w:p>
        </w:tc>
        <w:tc>
          <w:tcPr>
            <w:tcW w:type="dxa" w:w="1512"/>
          </w:tcPr>
          <w:p>
            <w:pPr>
              <w:spacing w:line="240" w:lineRule="auto" w:after="0"/>
              <w:jc w:val="center"/>
            </w:pPr>
            <w:r>
              <w:rPr>
                <w:rFonts w:ascii="Times New Roman" w:hAnsi="Times New Roman" w:eastAsia="宋体"/>
                <w:b w:val="0"/>
                <w:sz w:val="18"/>
              </w:rPr>
              <w:t>91.1014</w:t>
            </w:r>
          </w:p>
        </w:tc>
      </w:tr>
      <w:tr>
        <w:tc>
          <w:tcPr>
            <w:tcW w:type="dxa" w:w="1512"/>
          </w:tcPr>
          <w:p>
            <w:pPr>
              <w:spacing w:line="240" w:lineRule="auto" w:after="0"/>
              <w:jc w:val="center"/>
            </w:pPr>
            <w:r>
              <w:rPr>
                <w:rFonts w:ascii="Times New Roman" w:hAnsi="Times New Roman" w:eastAsia="宋体"/>
                <w:b w:val="0"/>
                <w:sz w:val="18"/>
              </w:rPr>
              <w:t>16:00—20:00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5,780.1319</w:t>
            </w:r>
          </w:p>
        </w:tc>
        <w:tc>
          <w:tcPr>
            <w:tcW w:type="dxa" w:w="1512"/>
          </w:tcPr>
          <w:p>
            <w:pPr>
              <w:spacing w:line="240" w:lineRule="auto" w:after="0"/>
              <w:jc w:val="center"/>
            </w:pPr>
            <w:r>
              <w:rPr>
                <w:rFonts w:ascii="Times New Roman" w:hAnsi="Times New Roman" w:eastAsia="宋体"/>
                <w:b w:val="0"/>
                <w:sz w:val="18"/>
              </w:rPr>
              <w:t>20:00—24:00</w:t>
            </w:r>
          </w:p>
        </w:tc>
        <w:tc>
          <w:tcPr>
            <w:tcW w:type="dxa" w:w="1512"/>
          </w:tcPr>
          <w:p>
            <w:pPr>
              <w:spacing w:line="240" w:lineRule="auto" w:after="0"/>
              <w:jc w:val="center"/>
            </w:pPr>
            <w:r>
              <w:rPr>
                <w:rFonts w:ascii="Times New Roman" w:hAnsi="Times New Roman" w:eastAsia="宋体"/>
                <w:b w:val="0"/>
                <w:sz w:val="18"/>
              </w:rPr>
              <w:t>5,333.3333</w:t>
            </w:r>
          </w:p>
        </w:tc>
        <w:tc>
          <w:tcPr>
            <w:tcW w:type="dxa" w:w="1512"/>
          </w:tcPr>
          <w:p>
            <w:pPr>
              <w:spacing w:line="240" w:lineRule="auto" w:after="0"/>
              <w:jc w:val="center"/>
            </w:pPr>
            <w:r>
              <w:rPr>
                <w:rFonts w:ascii="Times New Roman" w:hAnsi="Times New Roman" w:eastAsia="宋体"/>
                <w:b w:val="0"/>
                <w:sz w:val="18"/>
              </w:rPr>
              <w:t>2,859.8681</w:t>
            </w:r>
          </w:p>
        </w:tc>
      </w:tr>
      <w:tr>
        <w:tc>
          <w:tcPr>
            <w:tcW w:type="dxa" w:w="1512"/>
          </w:tcPr>
          <w:p>
            <w:pPr>
              <w:spacing w:line="240" w:lineRule="auto" w:after="0"/>
              <w:jc w:val="center"/>
            </w:pPr>
            <w:r>
              <w:rPr>
                <w:rFonts w:ascii="Times New Roman" w:hAnsi="Times New Roman" w:eastAsia="宋体"/>
                <w:b w:val="0"/>
                <w:sz w:val="18"/>
              </w:rPr>
              <w:t>0:00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24:00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注：本表为约束 A（固定）口径下的求解结果。</w:t>
      </w:r>
    </w:p>
    <w:p>
      <w:pPr>
        <w:spacing w:line="360" w:lineRule="auto" w:after="0"/>
        <w:ind w:firstLine="480"/>
      </w:pPr>
      <w:r>
        <w:rPr>
          <w:rFonts w:ascii="Times New Roman" w:hAnsi="Times New Roman" w:eastAsia="宋体"/>
          <w:b w:val="0"/>
          <w:sz w:val="24"/>
        </w:rPr>
        <w:t>由表 2、表 3 可见，全天购电与储能充放电的时段分布与 5.1.3 求得的最优策略一致。储电量在本算例中确实触达了容量边界：上界 10800 kWh 在 5:50—6:00 与 14:40—18:10 共 21 个时点被触达，下界 1200 kWh 在 20:50—22:00 共 8 个时点被触达，说明谷充峰放的力度已把储能可用容量用满，容量约束并非虚设。全天光伏出力超过小区负载的时段共 30 个，但最大净富余功率仅 2117.5 kW，小于 5000 kW 的充电功率上限，富余电量可全部充入储能，故全天弃光电量恒为 0。</w:t>
      </w:r>
    </w:p>
    <w:p>
      <w:pPr>
        <w:spacing w:before="120" w:after="40"/>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5220000" cy="3262500"/>
                    </a:xfrm>
                    <a:prstGeom prst="rect"/>
                  </pic:spPr>
                </pic:pic>
              </a:graphicData>
            </a:graphic>
          </wp:inline>
        </w:drawing>
      </w:r>
    </w:p>
    <w:p>
      <w:pPr>
        <w:spacing w:after="160"/>
        <w:jc w:val="center"/>
      </w:pPr>
      <w:r>
        <w:rPr>
          <w:rFonts w:ascii="Times New Roman" w:hAnsi="Times New Roman" w:eastAsia="宋体"/>
          <w:b w:val="0"/>
          <w:sz w:val="21"/>
        </w:rPr>
        <w:t>图4 问题一购电量曲线</w:t>
      </w:r>
    </w:p>
    <w:p>
      <w:pPr>
        <w:spacing w:before="200" w:after="80"/>
      </w:pPr>
      <w:r>
        <w:rPr>
          <w:rFonts w:ascii="Times New Roman" w:hAnsi="Times New Roman" w:eastAsia="黑体"/>
          <w:b/>
          <w:sz w:val="27"/>
        </w:rPr>
        <w:t>5.2 问题二模型的建立与求解</w:t>
      </w:r>
    </w:p>
    <w:p>
      <w:pPr>
        <w:spacing w:before="160" w:after="60"/>
      </w:pPr>
      <w:r>
        <w:rPr>
          <w:rFonts w:ascii="Times New Roman" w:hAnsi="Times New Roman" w:eastAsia="黑体"/>
          <w:b/>
          <w:sz w:val="24"/>
        </w:rPr>
        <w:t>5.2.1 数据预处理与信息集划分</w:t>
      </w:r>
    </w:p>
    <w:p>
      <w:pPr>
        <w:spacing w:line="360" w:lineRule="auto" w:after="0"/>
        <w:ind w:firstLine="480"/>
      </w:pPr>
      <w:r>
        <w:rPr>
          <w:rFonts w:ascii="Times New Roman" w:hAnsi="Times New Roman" w:eastAsia="宋体"/>
          <w:b w:val="0"/>
          <w:sz w:val="24"/>
        </w:rPr>
        <w:t>问题二的数据基础与问题一有本质差别：附件 1 直接给出当天的负载与光伏预测功率，计划量可由当天的净负荷直接推出；本问则要求依据附件 1 的电价与附件 2 的实际数据，在每天 0:00 制定当天的计划购电策略。附件 2 为 365 天 × 144 个十分钟时段的小区负载与实际光伏功率，各含 52,560 个观测：负载 1995.72—7978.88 kW、全年均值 4626.03 kW，光伏 0—10216.20 kW、全年均值 2311.79 kW，均无缺失值、无重复日期、无时刻缺口。电价沿用附件 1 的 144 点单日曲线（最低 0.3713 元/kWh 于 5:30—5:40，最高 1.3952 元/kWh 于 20:30—20:40，均值 0.7662 元/kWh），在全年逐日重复；其峰谷价差正是分时电价机制下储能套利的直接来源[2]。</w:t>
      </w:r>
    </w:p>
    <w:p>
      <w:pPr>
        <w:spacing w:line="360" w:lineRule="auto" w:after="0"/>
        <w:ind w:firstLine="480"/>
      </w:pPr>
      <w:r>
        <w:rPr>
          <w:rFonts w:ascii="Times New Roman" w:hAnsi="Times New Roman" w:eastAsia="宋体"/>
          <w:b w:val="0"/>
          <w:sz w:val="24"/>
        </w:rPr>
        <w:t xml:space="preserve">时间轴口径与问题一不同：从本问起同时存在两条时间轴。附件 1、2、4 的实际数据按自然日物理轴 </w:t>
      </w:r>
      <m:oMath>
        <m:r>
          <m:t>i</m:t>
        </m:r>
      </m:oMath>
      <w:r>
        <w:rPr>
          <w:rFonts w:ascii="Times New Roman" w:hAnsi="Times New Roman" w:eastAsia="宋体"/>
          <w:b w:val="0"/>
          <w:sz w:val="24"/>
        </w:rPr>
        <w:t xml:space="preserve"> 解释，附件 5 的计划行按计划轴 </w:t>
      </w:r>
      <m:oMath>
        <m:r>
          <m:t>j</m:t>
        </m:r>
      </m:oMath>
      <w:r>
        <w:rPr>
          <w:rFonts w:ascii="Times New Roman" w:hAnsi="Times New Roman" w:eastAsia="宋体"/>
          <w:b w:val="0"/>
          <w:sz w:val="24"/>
        </w:rPr>
        <w:t xml:space="preserve"> 解释。两轴唯一映射为 </w:t>
      </w:r>
      <m:oMath>
        <m:r>
          <m:t>π(d,j)=(d,j+1)</m:t>
        </m:r>
      </m:oMath>
      <w:r>
        <w:rPr>
          <w:rFonts w:ascii="Times New Roman" w:hAnsi="Times New Roman" w:eastAsia="宋体"/>
          <w:b w:val="0"/>
          <w:sz w:val="24"/>
        </w:rPr>
        <w:t>（</w:t>
      </w:r>
      <m:oMath>
        <m:r>
          <m:t>j≤143</m:t>
        </m:r>
      </m:oMath>
      <w:r>
        <w:rPr>
          <w:rFonts w:ascii="Times New Roman" w:hAnsi="Times New Roman" w:eastAsia="宋体"/>
          <w:b w:val="0"/>
          <w:sz w:val="24"/>
        </w:rPr>
        <w:t xml:space="preserve">）与 </w:t>
      </w:r>
      <m:oMath>
        <m:r>
          <m:t>π(d,144)=(d+1,1)</m:t>
        </m:r>
      </m:oMath>
      <w:r>
        <w:rPr>
          <w:rFonts w:ascii="Times New Roman" w:hAnsi="Times New Roman" w:eastAsia="宋体"/>
          <w:b w:val="0"/>
          <w:sz w:val="24"/>
        </w:rPr>
        <w:t xml:space="preserve">，反向映射为 </w:t>
      </w:r>
      <m:oMath>
        <m:r>
          <m:t>ψ(d,i)=(d−1,144)</m:t>
        </m:r>
      </m:oMath>
      <w:r>
        <w:rPr>
          <w:rFonts w:ascii="Times New Roman" w:hAnsi="Times New Roman" w:eastAsia="宋体"/>
          <w:b w:val="0"/>
          <w:sz w:val="24"/>
        </w:rPr>
        <w:t>（</w:t>
      </w:r>
      <m:oMath>
        <m:r>
          <m:t>i=1</m:t>
        </m:r>
      </m:oMath>
      <w:r>
        <w:rPr>
          <w:rFonts w:ascii="Times New Roman" w:hAnsi="Times New Roman" w:eastAsia="宋体"/>
          <w:b w:val="0"/>
          <w:sz w:val="24"/>
        </w:rPr>
        <w:t xml:space="preserve">）与 </w:t>
      </w:r>
      <m:oMath>
        <m:r>
          <m:t>ψ(d,i)=(d,i−1)</m:t>
        </m:r>
      </m:oMath>
      <w:r>
        <w:rPr>
          <w:rFonts w:ascii="Times New Roman" w:hAnsi="Times New Roman" w:eastAsia="宋体"/>
          <w:b w:val="0"/>
          <w:sz w:val="24"/>
        </w:rPr>
        <w:t>（</w:t>
      </w:r>
      <m:oMath>
        <m:r>
          <m:t>i≥2</m:t>
        </m:r>
      </m:oMath>
      <w:r>
        <w:rPr>
          <w:rFonts w:ascii="Times New Roman" w:hAnsi="Times New Roman" w:eastAsia="宋体"/>
          <w:b w:val="0"/>
          <w:sz w:val="24"/>
        </w:rPr>
        <w:t>），故自然日首个物理段执行的是前一计划日的第 144 段承诺。结算时必须先经反向映射配对，不得把计划数组与原始负载数组按相同列号直接相乘。</w:t>
      </w:r>
    </w:p>
    <w:p>
      <w:pPr>
        <w:spacing w:line="360" w:lineRule="auto" w:after="0"/>
        <w:ind w:firstLine="480"/>
      </w:pPr>
      <w:r>
        <w:rPr>
          <w:rFonts w:ascii="Times New Roman" w:hAnsi="Times New Roman" w:eastAsia="宋体"/>
          <w:b w:val="0"/>
          <w:sz w:val="24"/>
        </w:rPr>
        <w:t xml:space="preserve">更关键的一步预处理是信息集划分。第 </w:t>
      </w:r>
      <m:oMath>
        <m:r>
          <m:t>d</m:t>
        </m:r>
      </m:oMath>
      <w:r>
        <w:rPr>
          <w:rFonts w:ascii="Times New Roman" w:hAnsi="Times New Roman" w:eastAsia="宋体"/>
          <w:b w:val="0"/>
          <w:sz w:val="24"/>
        </w:rPr>
        <w:t xml:space="preserve"> 天 0:00 制定计划时，只允许使用 </w:t>
      </w:r>
      <m:oMath>
        <m:r>
          <m:t>j&lt;d</m:t>
        </m:r>
      </m:oMath>
      <w:r>
        <w:rPr>
          <w:rFonts w:ascii="Times New Roman" w:hAnsi="Times New Roman" w:eastAsia="宋体"/>
          <w:b w:val="0"/>
          <w:sz w:val="24"/>
        </w:rPr>
        <w:t xml:space="preserve"> 的历史实际值与电价曲线；第 </w:t>
      </w:r>
      <m:oMath>
        <m:r>
          <m:t>d</m:t>
        </m:r>
      </m:oMath>
      <w:r>
        <w:rPr>
          <w:rFonts w:ascii="Times New Roman" w:hAnsi="Times New Roman" w:eastAsia="宋体"/>
          <w:b w:val="0"/>
          <w:sz w:val="24"/>
        </w:rPr>
        <w:t xml:space="preserve"> 天的实际负载与实际光伏只在该日结束后才并入历史库，用于更新次日的预测与安全储备。实现上通过逐日前向回放保证——每天的预测、安全储备与线性规划都在同一时点完成，全程不引用任何未来信息。</w:t>
      </w:r>
    </w:p>
    <w:p>
      <w:pPr>
        <w:spacing w:line="360" w:lineRule="auto" w:after="0"/>
        <w:ind w:firstLine="480"/>
      </w:pPr>
      <w:r>
        <w:rPr>
          <w:rFonts w:ascii="Times New Roman" w:hAnsi="Times New Roman" w:eastAsia="宋体"/>
          <w:b w:val="0"/>
          <w:sz w:val="24"/>
        </w:rPr>
        <w:t>评价期按上述口径划分为两段：2025 年 1 月 1 日至 1 月 31 日为预热期，仅用于积累历史残差与递推储电量状态，不计入费用统计；2025 年 2 月 1 日至 12 月 31 日为正式评价期，共 334 天。储能初值取题面给定的 1 月 1 日 0:00 电量 6000 kWh，此后跨日连续递推，2 月 1 日不重新初始化。首日为冷启动——1 月 1 日 00:00—00:10 无前一计划日的第 144 段承诺可执行，该段承诺量取零。末日为跨年截断：12 月 31 日计划行的第 144 段属 2026 年 1 月 1 日，该段计划保留输出，但不计入 2025 年的实际执行与费用。为与题目正式输出期对照，本文同时报告 365 天与 334 天两个口径的费用。</w:t>
      </w:r>
    </w:p>
    <w:p>
      <w:pPr>
        <w:spacing w:before="160" w:after="60"/>
      </w:pPr>
      <w:r>
        <w:rPr>
          <w:rFonts w:ascii="Times New Roman" w:hAnsi="Times New Roman" w:eastAsia="黑体"/>
          <w:b/>
          <w:sz w:val="24"/>
        </w:rPr>
        <w:t>5.2.2 基于累计风险储备的日前购电模型的建立</w:t>
      </w:r>
    </w:p>
    <w:p>
      <w:pPr>
        <w:spacing w:line="360" w:lineRule="auto" w:after="0"/>
        <w:ind w:firstLine="480"/>
      </w:pPr>
      <w:r>
        <w:rPr>
          <w:rFonts w:ascii="Times New Roman" w:hAnsi="Times New Roman" w:eastAsia="宋体"/>
          <w:b w:val="0"/>
          <w:sz w:val="24"/>
        </w:rPr>
        <w:t xml:space="preserve">建模思路：问题二的决策本质是带不对称损失的日前随机决策。计划购电偏低时缺口须按交易时刻电价的 5 倍紧急采购，每少买 1 kWh 相对已付的计划电价多支出 </w:t>
      </w:r>
      <m:oMath>
        <m:r>
          <m:t>4</m:t>
        </m:r>
        <m:sSub>
          <m:e>
            <m:r>
              <m:t>c</m:t>
            </m:r>
          </m:e>
          <m:sub>
            <m:r>
              <m:t>t</m:t>
            </m:r>
          </m:sub>
        </m:sSub>
      </m:oMath>
      <w:r>
        <w:rPr>
          <w:rFonts w:ascii="Times New Roman" w:hAnsi="Times New Roman" w:eastAsia="宋体"/>
          <w:b w:val="0"/>
          <w:sz w:val="24"/>
        </w:rPr>
        <w:t xml:space="preserve">；计划购电偏高时未被使用的部分仍按原价结算，每多买 1 kWh 损失 </w:t>
      </w:r>
      <m:oMath>
        <m:sSub>
          <m:e>
            <m:r>
              <m:t>c</m:t>
            </m:r>
          </m:e>
          <m:sub>
            <m:r>
              <m:t>t</m:t>
            </m:r>
          </m:sub>
        </m:sSub>
      </m:oMath>
      <w:r>
        <w:rPr>
          <w:rFonts w:ascii="Times New Roman" w:hAnsi="Times New Roman" w:eastAsia="宋体"/>
          <w:b w:val="0"/>
          <w:sz w:val="24"/>
        </w:rPr>
        <w:t xml:space="preserve">。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四层：预测层给出净负荷点预测 </w:t>
      </w:r>
      <m:oMath>
        <m:sSub>
          <m:e>
            <m:limUpp>
              <m:e>
                <m:r>
                  <m:t>N</m:t>
                </m:r>
              </m:e>
              <m:lim>
                <m:r>
                  <m:t>^</m:t>
                </m:r>
              </m:lim>
            </m:limUpp>
          </m:e>
          <m:sub>
            <m:r>
              <m:t>d,t</m:t>
            </m:r>
          </m:sub>
        </m:sSub>
      </m:oMath>
      <w:r>
        <w:rPr>
          <w:rFonts w:ascii="Times New Roman" w:hAnsi="Times New Roman" w:eastAsia="宋体"/>
          <w:b w:val="0"/>
          <w:sz w:val="24"/>
        </w:rPr>
        <w:t xml:space="preserve">；风险层用历史预测误差的分布给出储能安全储备 </w:t>
      </w:r>
      <m:oMath>
        <m:sSub>
          <m:e>
            <m:r>
              <m:t>R</m:t>
            </m:r>
          </m:e>
          <m:sub>
            <m:r>
              <m:t>d</m:t>
            </m:r>
          </m:sub>
        </m:sSub>
      </m:oMath>
      <w:r>
        <w:rPr>
          <w:rFonts w:ascii="Times New Roman" w:hAnsi="Times New Roman" w:eastAsia="宋体"/>
          <w:b w:val="0"/>
          <w:sz w:val="24"/>
        </w:rPr>
        <w:t xml:space="preserve">；决策层把 </w:t>
      </w:r>
      <m:oMath>
        <m:sSub>
          <m:e>
            <m:r>
              <m:t>R</m:t>
            </m:r>
          </m:e>
          <m:sub>
            <m:r>
              <m:t>d</m:t>
            </m:r>
          </m:sub>
        </m:sSub>
      </m:oMath>
      <w:r>
        <w:rPr>
          <w:rFonts w:ascii="Times New Roman" w:hAnsi="Times New Roman" w:eastAsia="宋体"/>
          <w:b w:val="0"/>
          <w:sz w:val="24"/>
        </w:rPr>
        <w:t xml:space="preserve"> 作为储电量的下限送入确定性线性规划；执行层再按十分钟滚动安排储能放电。层间接口只有 </w:t>
      </w:r>
      <m:oMath>
        <m:sSub>
          <m:e>
            <m:limUpp>
              <m:e>
                <m:r>
                  <m:t>N</m:t>
                </m:r>
              </m:e>
              <m:lim>
                <m:r>
                  <m:t>^</m:t>
                </m:r>
              </m:lim>
            </m:limUpp>
          </m:e>
          <m:sub>
            <m:r>
              <m:t>d,t</m:t>
            </m:r>
          </m:sub>
        </m:sSub>
      </m:oMath>
      <w:r>
        <w:rPr>
          <w:rFonts w:ascii="Times New Roman" w:hAnsi="Times New Roman" w:eastAsia="宋体"/>
          <w:b w:val="0"/>
          <w:sz w:val="24"/>
        </w:rPr>
        <w:t xml:space="preserve"> 与 </w:t>
      </w:r>
      <m:oMath>
        <m:sSub>
          <m:e>
            <m:r>
              <m:t>R</m:t>
            </m:r>
          </m:e>
          <m:sub>
            <m:r>
              <m:t>d</m:t>
            </m:r>
          </m:sub>
        </m:sSub>
      </m:oMath>
      <w:r>
        <w:rPr>
          <w:rFonts w:ascii="Times New Roman" w:hAnsi="Times New Roman" w:eastAsia="宋体"/>
          <w:b w:val="0"/>
          <w:sz w:val="24"/>
        </w:rPr>
        <w:t xml:space="preserve"> 两个量，职责清晰且可分别检验。</w:t>
      </w:r>
    </w:p>
    <w:p>
      <w:pPr>
        <w:spacing w:line="360" w:lineRule="auto" w:after="0"/>
        <w:ind w:firstLine="480"/>
      </w:pPr>
      <w:r>
        <w:rPr>
          <w:rFonts w:ascii="Times New Roman" w:hAnsi="Times New Roman" w:eastAsia="宋体"/>
          <w:b w:val="0"/>
          <w:sz w:val="24"/>
        </w:rPr>
        <w:t>净负荷预测：对负载和光伏分别构造三类基学习器——近期加权基线、岭回归与浅层梯度提升树，输入只包含制定计划时可见的特征（1、2、7、14 日滞后值，同一时段近 3、7、14 日均值，日内周期编码、星期编码与年内日序编码，以及近期水平趋势）。三类模型的合成权重由其近期损失确定：近期损失取指数加权平均绝对误差与同期绝对误差 0.75 分位数的加权和（权重分别为 0.85 与 0.15），前者刻画平均精度、后者刻画尾部风险。训练窗长度随历史残差的漂移强度在 45—180 天之间自适应缩放：残差漂移剧烈时缩短窗口，以削弱季节切换时旧样本的干扰。</w:t>
      </w:r>
    </w:p>
    <w:p>
      <w:pPr>
        <w:spacing w:line="360" w:lineRule="auto" w:after="0"/>
        <w:ind w:firstLine="480"/>
      </w:pPr>
      <w:r>
        <w:rPr>
          <w:rFonts w:ascii="Times New Roman" w:hAnsi="Times New Roman" w:eastAsia="宋体"/>
          <w:b w:val="0"/>
          <w:sz w:val="24"/>
        </w:rPr>
        <w:t xml:space="preserve">光伏出力具有「夜间必为零」的硬结构，纯回归输出会在清晨与黄昏产生虚假的小额出力，且随季节推移日出日落时刻不断变化。光伏并网对功率预测的这一基本要求[1]决定了预报序列必须具备明确的“有效出力时段”边界，因此本文根据历史光伏序列中连续有效发电的区间估计第 </w:t>
      </w:r>
      <m:oMath>
        <m:r>
          <m:t>d</m:t>
        </m:r>
      </m:oMath>
      <w:r>
        <w:rPr>
          <w:rFonts w:ascii="Times New Roman" w:hAnsi="Times New Roman" w:eastAsia="宋体"/>
          <w:b w:val="0"/>
          <w:sz w:val="24"/>
        </w:rPr>
        <w:t xml:space="preserve"> 天的有效窗口 </w:t>
      </w:r>
      <m:oMath>
        <m:sSub>
          <m:e>
            <m:r>
              <m:t>W</m:t>
            </m:r>
          </m:e>
          <m:sub>
            <m:r>
              <m:t>d</m:t>
            </m:r>
          </m:sub>
        </m:sSub>
      </m:oMath>
      <w:r>
        <w:rPr>
          <w:rFonts w:ascii="Times New Roman" w:hAnsi="Times New Roman" w:eastAsia="宋体"/>
          <w:b w:val="0"/>
          <w:sz w:val="24"/>
        </w:rPr>
        <w:t>，把窗口外的预测置零。此外，负载与光伏都存在缓慢的季节漂移，仅靠滞后特征难以完全跟上，故用历史实际日电量与基础预测日电量之比估计水平因子：</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d</m:t>
            </m:r>
          </m:sub>
        </m:sSub>
        <m:r>
          <m:t>=</m:t>
        </m:r>
        <m:r>
          <m:rPr>
            <m:sty m:val="p"/>
          </m:rPr>
          <m:t>clip</m:t>
        </m:r>
        <m:d>
          <m:dPr>
            <m:sepChr m:val=""/>
          </m:dPr>
          <m:e>
            <m:r>
              <m:t>1</m:t>
            </m:r>
            <m:r>
              <m:t>+</m:t>
            </m:r>
            <m:f>
              <m:fPr>
                <m:type m:val="bar"/>
              </m:fPr>
              <m:num>
                <m:r>
                  <m:t>n</m:t>
                </m:r>
              </m:num>
              <m:den>
                <m:r>
                  <m:t>n+κ</m:t>
                </m:r>
              </m:den>
            </m:f>
            <m:d>
              <m:dPr>
                <m:begChr m:val="["/>
                <m:sepChr m:val="−"/>
                <m:endChr m:val="]"/>
              </m:dPr>
              <m:e>
                <m:f>
                  <m:fPr>
                    <m:type m:val="bar"/>
                  </m:fPr>
                  <m:num>
                    <m:nary>
                      <m:naryPr>
                        <m:chr m:val="∑"/>
                        <m:limLoc m:val="subSup"/>
                        <m:grow m:val="1"/>
                        <m:subHide m:val="off"/>
                        <m:supHide m:val="off"/>
                      </m:naryPr>
                      <m:sub>
                        <m:r>
                          <m:t>j=1</m:t>
                        </m:r>
                      </m:sub>
                      <m:sup>
                        <m:r>
                          <m:t>n</m:t>
                        </m:r>
                      </m:sup>
                      <m:e>
                        <m:sSub>
                          <m:e>
                            <m:r>
                              <m:t>ω</m:t>
                            </m:r>
                          </m:e>
                          <m:sub>
                            <m:r>
                              <m:t>j</m:t>
                            </m:r>
                          </m:sub>
                        </m:sSub>
                      </m:e>
                    </m:nary>
                    <m:sSub>
                      <m:e>
                        <m:r>
                          <m:t>ρ</m:t>
                        </m:r>
                      </m:e>
                      <m:sub>
                        <m:r>
                          <m:t>j</m:t>
                        </m:r>
                      </m:sub>
                    </m:sSub>
                  </m:num>
                  <m:den>
                    <m:nary>
                      <m:naryPr>
                        <m:chr m:val="∑"/>
                        <m:limLoc m:val="subSup"/>
                        <m:grow m:val="1"/>
                        <m:subHide m:val="off"/>
                        <m:supHide m:val="off"/>
                      </m:naryPr>
                      <m:sub>
                        <m:r>
                          <m:t>j=1</m:t>
                        </m:r>
                      </m:sub>
                      <m:sup>
                        <m:r>
                          <m:t>n</m:t>
                        </m:r>
                      </m:sup>
                      <m:e>
                        <m:sSub>
                          <m:e>
                            <m:r>
                              <m:t>ω</m:t>
                            </m:r>
                          </m:e>
                          <m:sub>
                            <m:r>
                              <m:t>j</m:t>
                            </m:r>
                          </m:sub>
                        </m:sSub>
                      </m:e>
                    </m:nary>
                  </m:den>
                </m:f>
              </m:e>
              <m:e>
                <m:r>
                  <m:t>1</m:t>
                </m:r>
              </m:e>
            </m:d>
            <m:r>
              <m:t>,</m:t>
            </m:r>
            <m:r>
              <m:t>0.85</m:t>
            </m:r>
            <m:r>
              <m:t>,</m:t>
            </m:r>
            <m:r>
              <m:t>1.15</m:t>
            </m:r>
          </m:e>
        </m:d>
      </m:oMath>
      <w:r>
        <w:rPr>
          <w:rFonts w:ascii="Times New Roman" w:hAnsi="Times New Roman" w:eastAsia="宋体"/>
          <w:b w:val="0"/>
          <w:sz w:val="24"/>
        </w:rPr>
        <w:tab/>
        <w:t>(9)</w:t>
      </w:r>
    </w:p>
    <w:p>
      <w:pPr>
        <w:spacing w:line="360" w:lineRule="auto" w:after="0"/>
        <w:ind w:firstLine="480"/>
      </w:pPr>
      <w:r>
        <w:rPr>
          <w:rFonts w:ascii="Times New Roman" w:hAnsi="Times New Roman" w:eastAsia="宋体"/>
          <w:b w:val="0"/>
          <w:sz w:val="24"/>
        </w:rPr>
        <w:t xml:space="preserve">其中 </w:t>
      </w:r>
      <m:oMath>
        <m:sSub>
          <m:e>
            <m:r>
              <m:t>ρ</m:t>
            </m:r>
          </m:e>
          <m:sub>
            <m:r>
              <m:t>j</m:t>
            </m:r>
          </m:sub>
        </m:sSub>
      </m:oMath>
      <w:r>
        <w:rPr>
          <w:rFonts w:ascii="Times New Roman" w:hAnsi="Times New Roman" w:eastAsia="宋体"/>
          <w:b w:val="0"/>
          <w:sz w:val="24"/>
        </w:rPr>
        <w:t xml:space="preserve"> 是第 </w:t>
      </w:r>
      <m:oMath>
        <m:r>
          <m:t>j</m:t>
        </m:r>
      </m:oMath>
      <w:r>
        <w:rPr>
          <w:rFonts w:ascii="Times New Roman" w:hAnsi="Times New Roman" w:eastAsia="宋体"/>
          <w:b w:val="0"/>
          <w:sz w:val="24"/>
        </w:rPr>
        <w:t xml:space="preserve"> 天的实际日电量与预测日电量之比，</w:t>
      </w:r>
      <m:oMath>
        <m:sSub>
          <m:e>
            <m:r>
              <m:t>ω</m:t>
            </m:r>
          </m:e>
          <m:sub>
            <m:r>
              <m:t>j</m:t>
            </m:r>
          </m:sub>
        </m:sSub>
      </m:oMath>
      <w:r>
        <w:rPr>
          <w:rFonts w:ascii="Times New Roman" w:hAnsi="Times New Roman" w:eastAsia="宋体"/>
          <w:b w:val="0"/>
          <w:sz w:val="24"/>
        </w:rPr>
        <w:t xml:space="preserve"> 是随样本年龄指数衰减的权重，</w:t>
      </w:r>
      <m:oMath>
        <m:r>
          <m:t>n</m:t>
        </m:r>
      </m:oMath>
      <w:r>
        <w:rPr>
          <w:rFonts w:ascii="Times New Roman" w:hAnsi="Times New Roman" w:eastAsia="宋体"/>
          <w:b w:val="0"/>
          <w:sz w:val="24"/>
        </w:rPr>
        <w:t xml:space="preserve"> 为可用历史天数，</w:t>
      </w:r>
      <m:oMath>
        <m:r>
          <m:t>κ</m:t>
        </m:r>
      </m:oMath>
      <w:r>
        <w:rPr>
          <w:rFonts w:ascii="Times New Roman" w:hAnsi="Times New Roman" w:eastAsia="宋体"/>
          <w:b w:val="0"/>
          <w:sz w:val="24"/>
        </w:rPr>
        <w:t xml:space="preserve"> 为收缩系数。因子 </w:t>
      </w:r>
      <m:oMath>
        <m:r>
          <m:t>n/(n+κ)</m:t>
        </m:r>
      </m:oMath>
      <w:r>
        <w:rPr>
          <w:rFonts w:ascii="Times New Roman" w:hAnsi="Times New Roman" w:eastAsia="宋体"/>
          <w:b w:val="0"/>
          <w:sz w:val="24"/>
        </w:rPr>
        <w:t xml:space="preserve"> 使历史样本不足时水平因子自动向 1 收缩，</w:t>
      </w:r>
      <m:oMath>
        <m:r>
          <m:rPr>
            <m:sty m:val="p"/>
          </m:rPr>
          <m:t>clip</m:t>
        </m:r>
      </m:oMath>
      <w:r>
        <w:rPr>
          <w:rFonts w:ascii="Times New Roman" w:hAnsi="Times New Roman" w:eastAsia="宋体"/>
          <w:b w:val="0"/>
          <w:sz w:val="24"/>
        </w:rPr>
        <w:t xml:space="preserve"> 操作把单日校正幅度限制在 ±15% 以内。最终预测为</w:t>
      </w:r>
    </w:p>
    <w:p>
      <w:pPr>
        <w:spacing w:line="360" w:lineRule="auto" w:before="60" w:after="60"/>
        <w:tabs>
          <w:tab w:val="center" w:pos="4535"/>
          <w:tab w:val="right" w:pos="9071"/>
        </w:tabs>
      </w:pPr>
      <w:r>
        <w:rPr>
          <w:rFonts w:ascii="Times New Roman" w:hAnsi="Times New Roman" w:eastAsia="宋体"/>
          <w:b w:val="0"/>
          <w:sz w:val="24"/>
        </w:rPr>
        <w:tab/>
      </w:r>
      <m:oMath>
        <m:sSubSup>
          <m:e>
            <m:r>
              <m:t>L</m:t>
            </m:r>
          </m:e>
          <m:sub>
            <m:r>
              <m:t>d,t</m:t>
            </m:r>
          </m:sub>
          <m:sup>
            <m:r>
              <m:t>fc</m:t>
            </m:r>
          </m:sup>
        </m:sSubSup>
        <m:r>
          <m:t>=</m:t>
        </m:r>
        <m:sSubSup>
          <m:e>
            <m:r>
              <m:t>λ</m:t>
            </m:r>
          </m:e>
          <m:sub>
            <m:r>
              <m:t>d</m:t>
            </m:r>
          </m:sub>
          <m:sup>
            <m:r>
              <m:t>L</m:t>
            </m:r>
          </m:sup>
        </m:sSubSup>
        <m:sSubSup>
          <m:e>
            <m:r>
              <m:t>L</m:t>
            </m:r>
          </m:e>
          <m:sub>
            <m:r>
              <m:t>d,t</m:t>
            </m:r>
          </m:sub>
          <m:sup>
            <m:r>
              <m:t>fc,(0)</m:t>
            </m:r>
          </m:sup>
        </m:sSubSup>
        <m:r>
          <m:t>,</m:t>
        </m:r>
        <m:sSubSup>
          <m:e>
            <m:r>
              <m:t>P</m:t>
            </m:r>
          </m:e>
          <m:sub>
            <m:r>
              <m:t>d,t</m:t>
            </m:r>
          </m:sub>
          <m:sup>
            <m:r>
              <m:t>fc</m:t>
            </m:r>
          </m:sup>
        </m:sSubSup>
        <m:r>
          <m:t>=</m:t>
        </m:r>
        <m:sSubSup>
          <m:e>
            <m:r>
              <m:t>λ</m:t>
            </m:r>
          </m:e>
          <m:sub>
            <m:r>
              <m:t>d</m:t>
            </m:r>
          </m:sub>
          <m:sup>
            <m:r>
              <m:t>P</m:t>
            </m:r>
          </m:sup>
        </m:sSubSup>
        <m:sSubSup>
          <m:e>
            <m:r>
              <m:t>P</m:t>
            </m:r>
          </m:e>
          <m:sub>
            <m:r>
              <m:t>d,t</m:t>
            </m:r>
          </m:sub>
          <m:sup>
            <m:r>
              <m:t>fc,(0)</m:t>
            </m:r>
          </m:sup>
        </m:sSubSup>
        <m:r>
          <m:rPr>
            <m:sty m:val="b"/>
          </m:rPr>
          <m:t>1</m:t>
        </m:r>
        <m:r>
          <m:t>(t∈</m:t>
        </m:r>
        <m:sSub>
          <m:e>
            <m:r>
              <m:t>W</m:t>
            </m:r>
          </m:e>
          <m:sub>
            <m:r>
              <m:t>d</m:t>
            </m:r>
          </m:sub>
        </m:sSub>
        <m:r>
          <m:t>)</m:t>
        </m:r>
      </m:oMath>
      <w:r>
        <w:rPr>
          <w:rFonts w:ascii="Times New Roman" w:hAnsi="Times New Roman" w:eastAsia="宋体"/>
          <w:b w:val="0"/>
          <w:sz w:val="24"/>
        </w:rPr>
        <w:tab/>
        <w:t>(10)</w:t>
      </w:r>
    </w:p>
    <w:p>
      <w:pPr>
        <w:spacing w:line="360" w:lineRule="auto" w:after="0"/>
        <w:ind w:firstLine="480"/>
      </w:pPr>
      <w:r>
        <w:rPr>
          <w:rFonts w:ascii="Times New Roman" w:hAnsi="Times New Roman" w:eastAsia="宋体"/>
          <w:b w:val="0"/>
          <w:sz w:val="24"/>
        </w:rPr>
        <w:t>净负荷预测为负载预测减光伏预测：</w:t>
      </w:r>
    </w:p>
    <w:p>
      <w:pPr>
        <w:spacing w:line="360" w:lineRule="auto" w:before="60" w:after="60"/>
        <w:tabs>
          <w:tab w:val="center" w:pos="4535"/>
          <w:tab w:val="right" w:pos="9071"/>
        </w:tabs>
      </w:pPr>
      <w:r>
        <w:rPr>
          <w:rFonts w:ascii="Times New Roman" w:hAnsi="Times New Roman" w:eastAsia="宋体"/>
          <w:b w:val="0"/>
          <w:sz w:val="24"/>
        </w:rPr>
        <w:tab/>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r>
        <w:rPr>
          <w:rFonts w:ascii="Times New Roman" w:hAnsi="Times New Roman" w:eastAsia="宋体"/>
          <w:b w:val="0"/>
          <w:sz w:val="24"/>
        </w:rPr>
        <w:tab/>
        <w:t>(11)</w:t>
      </w:r>
    </w:p>
    <w:p>
      <w:pPr>
        <w:spacing w:line="360" w:lineRule="auto" w:after="0"/>
        <w:ind w:firstLine="480"/>
      </w:pPr>
      <w:r>
        <w:rPr>
          <w:rFonts w:ascii="Times New Roman" w:hAnsi="Times New Roman" w:eastAsia="宋体"/>
          <w:b w:val="0"/>
          <w:sz w:val="24"/>
        </w:rPr>
        <w:t>它表示外部电网与储能需要共同承担的功率。净负荷允许为负，即光伏富余时段，在精度评价时不得把它裁剪为零。</w:t>
      </w:r>
    </w:p>
    <w:p>
      <w:pPr>
        <w:spacing w:line="360" w:lineRule="auto" w:after="0"/>
        <w:ind w:firstLine="480"/>
      </w:pPr>
      <w:r>
        <w:rPr>
          <w:rFonts w:ascii="Times New Roman" w:hAnsi="Times New Roman" w:eastAsia="宋体"/>
          <w:b w:val="0"/>
          <w:sz w:val="24"/>
        </w:rPr>
        <w:t xml:space="preserve">安全储备：安全储备应由预测误差的分布决定，且只能由第 </w:t>
      </w:r>
      <m:oMath>
        <m:r>
          <m:t>d</m:t>
        </m:r>
      </m:oMath>
      <w:r>
        <w:rPr>
          <w:rFonts w:ascii="Times New Roman" w:hAnsi="Times New Roman" w:eastAsia="宋体"/>
          <w:b w:val="0"/>
          <w:sz w:val="24"/>
        </w:rPr>
        <w:t xml:space="preserve"> 天之前的历史估计。定义历史净负荷预测误差</w:t>
      </w:r>
    </w:p>
    <w:p>
      <w:pPr>
        <w:spacing w:line="360" w:lineRule="auto" w:before="60" w:after="60"/>
        <w:tabs>
          <w:tab w:val="center" w:pos="4535"/>
          <w:tab w:val="right" w:pos="9071"/>
        </w:tabs>
      </w:pPr>
      <w:r>
        <w:rPr>
          <w:rFonts w:ascii="Times New Roman" w:hAnsi="Times New Roman" w:eastAsia="宋体"/>
          <w:b w:val="0"/>
          <w:sz w:val="24"/>
        </w:rPr>
        <w:tab/>
      </w:r>
      <m:oMath>
        <m:sSub>
          <m:e>
            <m:r>
              <m:t>ξ</m:t>
            </m:r>
          </m:e>
          <m:sub>
            <m:r>
              <m:t>j,t</m:t>
            </m:r>
          </m:sub>
        </m:sSub>
        <m:r>
          <m:t>=</m:t>
        </m:r>
        <m:d>
          <m:dPr>
            <m:sepChr m:val="−"/>
          </m:dPr>
          <m:e>
            <m:sSub>
              <m:e>
                <m:r>
                  <m:t>L</m:t>
                </m:r>
              </m:e>
              <m:sub>
                <m:r>
                  <m:t>j,t</m:t>
                </m:r>
              </m:sub>
            </m:sSub>
          </m:e>
          <m:e>
            <m:sSubSup>
              <m:e>
                <m:r>
                  <m:t>P</m:t>
                </m:r>
              </m:e>
              <m:sub>
                <m:r>
                  <m:t>j,t</m:t>
                </m:r>
              </m:sub>
              <m:sup>
                <m:r>
                  <m:rPr>
                    <m:sty m:val="p"/>
                  </m:rPr>
                  <m:t>act</m:t>
                </m:r>
              </m:sup>
            </m:sSubSup>
          </m:e>
        </m:d>
        <m:r>
          <m:t>−</m:t>
        </m:r>
        <m:sSub>
          <m:e>
            <m:limUpp>
              <m:e>
                <m:r>
                  <m:t>N</m:t>
                </m:r>
              </m:e>
              <m:lim>
                <m:r>
                  <m:t>^</m:t>
                </m:r>
              </m:lim>
            </m:limUpp>
          </m:e>
          <m:sub>
            <m:r>
              <m:t>j,t</m:t>
            </m:r>
          </m:sub>
        </m:sSub>
      </m:oMath>
      <w:r>
        <w:rPr>
          <w:rFonts w:ascii="Times New Roman" w:hAnsi="Times New Roman" w:eastAsia="宋体"/>
          <w:b w:val="0"/>
          <w:sz w:val="24"/>
        </w:rPr>
        <w:tab/>
        <w:t>(12)</w:t>
      </w:r>
    </w:p>
    <w:p>
      <w:pPr>
        <w:spacing w:line="360" w:lineRule="auto" w:after="0"/>
        <w:ind w:firstLine="480"/>
      </w:pPr>
      <w:r>
        <w:rPr>
          <w:rFonts w:ascii="Times New Roman" w:hAnsi="Times New Roman" w:eastAsia="宋体"/>
          <w:b w:val="0"/>
          <w:sz w:val="24"/>
        </w:rPr>
        <w:t>即实际净负荷减预测净负荷；</w:t>
      </w:r>
      <m:oMath>
        <m:sSub>
          <m:e>
            <m:r>
              <m:t>ξ</m:t>
            </m:r>
          </m:e>
          <m:sub>
            <m:r>
              <m:t>j,t</m:t>
            </m:r>
          </m:sub>
        </m:sSub>
        <m:r>
          <m:t>&gt;0</m:t>
        </m:r>
      </m:oMath>
      <w:r>
        <w:rPr>
          <w:rFonts w:ascii="Times New Roman" w:hAnsi="Times New Roman" w:eastAsia="宋体"/>
          <w:b w:val="0"/>
          <w:sz w:val="24"/>
        </w:rPr>
        <w:t xml:space="preserve"> 表示实际净负荷高于预测，计划量偏少。储备统计采用自然日内已经完成的新计划可执行窗口：排除已由上一日承诺锁定的 00:00—00:10 段，只累计当日 00:10—24:00 的 143 段残差，不把计划窗口中的次日首段并入当天样本。第 </w:t>
      </w:r>
      <m:oMath>
        <m:r>
          <m:t>d</m:t>
        </m:r>
      </m:oMath>
      <w:r>
        <w:rPr>
          <w:rFonts w:ascii="Times New Roman" w:hAnsi="Times New Roman" w:eastAsia="宋体"/>
          <w:b w:val="0"/>
          <w:sz w:val="24"/>
        </w:rPr>
        <w:t xml:space="preserve"> 天只使用 </w:t>
      </w:r>
      <m:oMath>
        <m:r>
          <m:t>j&lt;d</m:t>
        </m:r>
      </m:oMath>
      <w:r>
        <w:rPr>
          <w:rFonts w:ascii="Times New Roman" w:hAnsi="Times New Roman" w:eastAsia="宋体"/>
          <w:b w:val="0"/>
          <w:sz w:val="24"/>
        </w:rPr>
        <w:t xml:space="preserve"> 的样本，取累计残差电量的 80% 分位数：</w:t>
      </w:r>
    </w:p>
    <w:p>
      <w:pPr>
        <w:spacing w:line="360" w:lineRule="auto" w:before="60" w:after="60"/>
        <w:tabs>
          <w:tab w:val="center" w:pos="4535"/>
          <w:tab w:val="right" w:pos="9071"/>
        </w:tabs>
      </w:pPr>
      <w:r>
        <w:rPr>
          <w:rFonts w:ascii="Times New Roman" w:hAnsi="Times New Roman" w:eastAsia="宋体"/>
          <w:b w:val="0"/>
          <w:sz w:val="24"/>
        </w:rPr>
        <w:tab/>
      </w:r>
      <m:oMath>
        <m:sSub>
          <m:e>
            <m:r>
              <m:t>R</m:t>
            </m:r>
          </m:e>
          <m:sub>
            <m:r>
              <m:t>d</m:t>
            </m:r>
          </m:sub>
        </m:sSub>
        <m:r>
          <m:t>=</m:t>
        </m:r>
        <m:sSub>
          <m:e>
            <m:r>
              <m:t>Q</m:t>
            </m:r>
          </m:e>
          <m:sub>
            <m:r>
              <m:t>0.80</m:t>
            </m:r>
          </m:sub>
        </m:sSub>
        <m:d>
          <m:dPr>
            <m:sepChr m:val=""/>
          </m:dPr>
          <m:e>
            <m:d>
              <m:dPr>
                <m:begChr m:val="{"/>
                <m:sepChr m:val="&lt;"/>
                <m:endChr m:val="}"/>
              </m:dPr>
              <m:e>
                <m:nary>
                  <m:naryPr>
                    <m:chr m:val="∑"/>
                    <m:limLoc m:val="subSup"/>
                    <m:grow m:val="1"/>
                    <m:subHide m:val="off"/>
                    <m:supHide m:val="off"/>
                  </m:naryPr>
                  <m:sub>
                    <m:r>
                      <m:t>t=2</m:t>
                    </m:r>
                  </m:sub>
                  <m:sup>
                    <m:r>
                      <m:t>T</m:t>
                    </m:r>
                  </m:sup>
                  <m:e>
                    <m:sSub>
                      <m:e>
                        <m:r>
                          <m:t>ξ</m:t>
                        </m:r>
                      </m:e>
                      <m:sub>
                        <m:r>
                          <m:t>j,t</m:t>
                        </m:r>
                      </m:sub>
                    </m:sSub>
                  </m:e>
                </m:nary>
                <m:r>
                  <m:t>Δ</m:t>
                </m:r>
                <m:r>
                  <m:t>t</m:t>
                </m:r>
                <m:r>
                  <m:t>:</m:t>
                </m:r>
                <m:r>
                  <m:rPr>
                    <m:sty m:val="p"/>
                  </m:rPr>
                  <m:t> </m:t>
                </m:r>
                <m:r>
                  <m:t>j</m:t>
                </m:r>
              </m:e>
              <m:e>
                <m:r>
                  <m:t>d</m:t>
                </m:r>
              </m:e>
            </m:d>
          </m:e>
        </m:d>
      </m:oMath>
      <w:r>
        <w:rPr>
          <w:rFonts w:ascii="Times New Roman" w:hAnsi="Times New Roman" w:eastAsia="宋体"/>
          <w:b w:val="0"/>
          <w:sz w:val="24"/>
        </w:rPr>
        <w:tab/>
        <w:t>(13)</w:t>
      </w:r>
    </w:p>
    <w:p>
      <w:pPr>
        <w:spacing w:line="360" w:lineRule="auto" w:after="0"/>
        <w:ind w:firstLine="480"/>
      </w:pPr>
      <w:r>
        <w:rPr>
          <w:rFonts w:ascii="Times New Roman" w:hAnsi="Times New Roman" w:eastAsia="宋体"/>
          <w:b w:val="0"/>
          <w:sz w:val="24"/>
        </w:rPr>
        <w:t xml:space="preserve">分位数取 0.80 的依据是不对称边际损失之比 </w:t>
      </w:r>
      <m:oMath>
        <m:r>
          <m:t>4:1</m:t>
        </m:r>
      </m:oMath>
      <w:r>
        <w:rPr>
          <w:rFonts w:ascii="Times New Roman" w:hAnsi="Times New Roman" w:eastAsia="宋体"/>
          <w:b w:val="0"/>
          <w:sz w:val="24"/>
        </w:rPr>
        <w:t xml:space="preserve">。设缺口按 </w:t>
      </w:r>
      <m:oMath>
        <m:r>
          <m:t>5</m:t>
        </m:r>
        <m:sSub>
          <m:e>
            <m:r>
              <m:t>c</m:t>
            </m:r>
          </m:e>
          <m:sub>
            <m:r>
              <m:t>t</m:t>
            </m:r>
          </m:sub>
        </m:sSub>
      </m:oMath>
      <w:r>
        <w:rPr>
          <w:rFonts w:ascii="Times New Roman" w:hAnsi="Times New Roman" w:eastAsia="宋体"/>
          <w:b w:val="0"/>
          <w:sz w:val="24"/>
        </w:rPr>
        <w:t xml:space="preserve"> 紧急采购，计划量每少买 1 kWh 相对已付计划电价多支出 </w:t>
      </w:r>
      <m:oMath>
        <m:r>
          <m:t>4</m:t>
        </m:r>
        <m:sSub>
          <m:e>
            <m:r>
              <m:t>c</m:t>
            </m:r>
          </m:e>
          <m:sub>
            <m:r>
              <m:t>t</m:t>
            </m:r>
          </m:sub>
        </m:sSub>
      </m:oMath>
      <w:r>
        <w:rPr>
          <w:rFonts w:ascii="Times New Roman" w:hAnsi="Times New Roman" w:eastAsia="宋体"/>
          <w:b w:val="0"/>
          <w:sz w:val="24"/>
        </w:rPr>
        <w:t xml:space="preserve">；每多买 1 kWh 而未被使用，损失 </w:t>
      </w:r>
      <m:oMath>
        <m:sSub>
          <m:e>
            <m:r>
              <m:t>c</m:t>
            </m:r>
          </m:e>
          <m:sub>
            <m:r>
              <m:t>t</m:t>
            </m:r>
          </m:sub>
        </m:sSub>
      </m:oMath>
      <w:r>
        <w:rPr>
          <w:rFonts w:ascii="Times New Roman" w:hAnsi="Times New Roman" w:eastAsia="宋体"/>
          <w:b w:val="0"/>
          <w:sz w:val="24"/>
        </w:rPr>
        <w:t>。使期望费用最小的临界分位数为</w:t>
      </w:r>
    </w:p>
    <w:p>
      <w:pPr>
        <w:spacing w:line="360" w:lineRule="auto" w:before="60" w:after="60"/>
        <w:tabs>
          <w:tab w:val="center" w:pos="4535"/>
          <w:tab w:val="right" w:pos="9071"/>
        </w:tabs>
      </w:pPr>
      <w:r>
        <w:rPr>
          <w:rFonts w:ascii="Times New Roman" w:hAnsi="Times New Roman" w:eastAsia="宋体"/>
          <w:b w:val="0"/>
          <w:sz w:val="24"/>
        </w:rPr>
        <w:tab/>
      </w:r>
      <m:oMath>
        <m:sSup>
          <m:e>
            <m:r>
              <m:t>q</m:t>
            </m:r>
          </m:e>
          <m:sup>
            <m:r>
              <m:t>*</m:t>
            </m:r>
          </m:sup>
        </m:sSup>
        <m:r>
          <m:t>=</m:t>
        </m:r>
        <m:f>
          <m:fPr>
            <m:type m:val="bar"/>
          </m:fPr>
          <m:num>
            <m:r>
              <m:t>4</m:t>
            </m:r>
            <m:sSub>
              <m:e>
                <m:r>
                  <m:t>c</m:t>
                </m:r>
              </m:e>
              <m:sub>
                <m:r>
                  <m:t>t</m:t>
                </m:r>
              </m:sub>
            </m:sSub>
          </m:num>
          <m:den>
            <m:r>
              <m:t>4</m:t>
            </m:r>
            <m:sSub>
              <m:e>
                <m:r>
                  <m:t>c</m:t>
                </m:r>
              </m:e>
              <m:sub>
                <m:r>
                  <m:t>t</m:t>
                </m:r>
              </m:sub>
            </m:sSub>
            <m:r>
              <m:t>+</m:t>
            </m:r>
            <m:sSub>
              <m:e>
                <m:r>
                  <m:t>c</m:t>
                </m:r>
              </m:e>
              <m:sub>
                <m:r>
                  <m:t>t</m:t>
                </m:r>
              </m:sub>
            </m:sSub>
          </m:den>
        </m:f>
        <m:r>
          <m:t>=0.80</m:t>
        </m:r>
      </m:oMath>
      <w:r>
        <w:rPr>
          <w:rFonts w:ascii="Times New Roman" w:hAnsi="Times New Roman" w:eastAsia="宋体"/>
          <w:b w:val="0"/>
          <w:sz w:val="24"/>
        </w:rPr>
        <w:tab/>
        <w:t>(14)</w:t>
      </w:r>
    </w:p>
    <w:p>
      <w:pPr>
        <w:spacing w:line="360" w:lineRule="auto" w:after="0"/>
        <w:ind w:firstLine="480"/>
      </w:pPr>
      <w:r>
        <w:rPr>
          <w:rFonts w:ascii="Times New Roman" w:hAnsi="Times New Roman" w:eastAsia="宋体"/>
          <w:b w:val="0"/>
          <w:sz w:val="24"/>
        </w:rPr>
        <w:t>式(14)是无储能单期报童模型的结论[4]。本问的决策对象是一个带容量约束、跨时段耦合与效率损失的多阶段储能系统，其最优风险参数并无解析解，因此本文把 0.80 作为</w:t>
      </w:r>
      <w:r>
        <w:rPr>
          <w:rFonts w:ascii="Times New Roman" w:hAnsi="Times New Roman" w:eastAsia="宋体"/>
          <w:b/>
          <w:sz w:val="24"/>
        </w:rPr>
        <w:t>事前统一的启发式设置</w:t>
      </w:r>
      <w:r>
        <w:rPr>
          <w:rFonts w:ascii="Times New Roman" w:hAnsi="Times New Roman" w:eastAsia="宋体"/>
          <w:b w:val="0"/>
          <w:sz w:val="24"/>
        </w:rPr>
        <w:t>：它不含待估参数、不需要任何评价期数据，因而不存在以评价期结果反推风险参数的信息泄露问题；但它并不能被式(14)严格证明为多阶段系统的最优取值。其实际表现由 6.1 节的覆盖率核验与 6.3 节的灵敏度扫描报告；日费用的尾部风险另用条件风险价值[3]统计（见表 6 中的日费用 CVaR95）。</w:t>
      </w:r>
    </w:p>
    <w:p>
      <w:pPr>
        <w:spacing w:line="360" w:lineRule="auto" w:after="0"/>
        <w:ind w:firstLine="480"/>
      </w:pPr>
      <w:r>
        <w:rPr>
          <w:rFonts w:ascii="Times New Roman" w:hAnsi="Times New Roman" w:eastAsia="宋体"/>
          <w:b w:val="0"/>
          <w:sz w:val="24"/>
        </w:rPr>
        <w:t xml:space="preserve">历史累计残差样本不足 20 天时，取 </w:t>
      </w:r>
      <m:oMath>
        <m:sSub>
          <m:e>
            <m:r>
              <m:t>R</m:t>
            </m:r>
          </m:e>
          <m:sub>
            <m:r>
              <m:t>d</m:t>
            </m:r>
          </m:sub>
        </m:sSub>
        <m:r>
          <m:t>=0</m:t>
        </m:r>
      </m:oMath>
      <w:r>
        <w:rPr>
          <w:rFonts w:ascii="Times New Roman" w:hAnsi="Times New Roman" w:eastAsia="宋体"/>
          <w:b w:val="0"/>
          <w:sz w:val="24"/>
        </w:rPr>
        <w:t xml:space="preserve">；达到 20 天后按式(13)计算。储备进入决策前须做两项处理。其一是非负截断：分位数本身可能为负，此时取 </w:t>
      </w:r>
      <m:oMath>
        <m:sSub>
          <m:e>
            <m:r>
              <m:t>R</m:t>
            </m:r>
          </m:e>
          <m:sub>
            <m:r>
              <m:t>d</m:t>
            </m:r>
          </m:sub>
        </m:sSub>
        <m:r>
          <m:t>=max(</m:t>
        </m:r>
        <m:sSub>
          <m:e>
            <m:r>
              <m:t>R</m:t>
            </m:r>
          </m:e>
          <m:sub>
            <m:r>
              <m:t>d</m:t>
            </m:r>
          </m:sub>
        </m:sSub>
        <m:r>
          <m:t>,0)</m:t>
        </m:r>
      </m:oMath>
      <w:r>
        <w:rPr>
          <w:rFonts w:ascii="Times New Roman" w:hAnsi="Times New Roman" w:eastAsia="宋体"/>
          <w:b w:val="0"/>
          <w:sz w:val="24"/>
        </w:rPr>
        <w:t xml:space="preserve">。其二是内核有效上限：内核实际采用的储备不超过 </w:t>
      </w:r>
      <m:oMath>
        <m:r>
          <m:t>(</m:t>
        </m:r>
        <m:sSub>
          <m:e>
            <m:r>
              <m:t>E</m:t>
            </m:r>
          </m:e>
          <m:sub>
            <m:r>
              <m:t>max</m:t>
            </m:r>
          </m:sub>
        </m:sSub>
        <m:r>
          <m:t>−</m:t>
        </m:r>
        <m:sSub>
          <m:e>
            <m:r>
              <m:t>E</m:t>
            </m:r>
          </m:e>
          <m:sub>
            <m:r>
              <m:t>min</m:t>
            </m:r>
          </m:sub>
        </m:sSub>
        <m:r>
          <m:t>)/2=4800</m:t>
        </m:r>
      </m:oMath>
      <w:r>
        <w:rPr>
          <w:rFonts w:ascii="Times New Roman" w:hAnsi="Times New Roman" w:eastAsia="宋体"/>
          <w:b w:val="0"/>
          <w:sz w:val="24"/>
        </w:rPr>
        <w:t xml:space="preserve"> kWh，记作 </w:t>
      </w:r>
      <m:oMath>
        <m:sSub>
          <m:e>
            <m:limUpp>
              <m:e>
                <m:r>
                  <m:t>R</m:t>
                </m:r>
              </m:e>
              <m:lim>
                <m:r>
                  <m:t>^</m:t>
                </m:r>
              </m:lim>
            </m:limUpp>
          </m:e>
          <m:sub>
            <m:r>
              <m:t>d</m:t>
            </m:r>
          </m:sub>
        </m:sSub>
        <m:r>
          <m:t>=min(</m:t>
        </m:r>
        <m:sSub>
          <m:e>
            <m:r>
              <m:t>R</m:t>
            </m:r>
          </m:e>
          <m:sub>
            <m:r>
              <m:t>d</m:t>
            </m:r>
          </m:sub>
        </m:sSub>
        <m:r>
          <m:t>,4800)</m:t>
        </m:r>
      </m:oMath>
      <w:r>
        <w:rPr>
          <w:rFonts w:ascii="Times New Roman" w:hAnsi="Times New Roman" w:eastAsia="宋体"/>
          <w:b w:val="0"/>
          <w:sz w:val="24"/>
        </w:rPr>
        <w:t xml:space="preserve">。储备下界按充电能力从计划窗口初始状态爬坡：令 </w:t>
      </w:r>
      <m:oMath>
        <m:sSub>
          <m:e>
            <m:r>
              <m:t>t</m:t>
            </m:r>
          </m:e>
          <m:sub>
            <m:r>
              <m:t>lo</m:t>
            </m:r>
          </m:sub>
        </m:sSub>
        <m:r>
          <m:t>=⌈max(0,</m:t>
        </m:r>
        <m:sSub>
          <m:e>
            <m:r>
              <m:t>E</m:t>
            </m:r>
          </m:e>
          <m:sub>
            <m:r>
              <m:t>min</m:t>
            </m:r>
          </m:sub>
        </m:sSub>
        <m:r>
          <m:t>+</m:t>
        </m:r>
        <m:sSub>
          <m:e>
            <m:limUpp>
              <m:e>
                <m:r>
                  <m:t>R</m:t>
                </m:r>
              </m:e>
              <m:lim>
                <m:r>
                  <m:t>^</m:t>
                </m:r>
              </m:lim>
            </m:limUpp>
          </m:e>
          <m:sub>
            <m:r>
              <m:t>d</m:t>
            </m:r>
          </m:sub>
        </m:sSub>
        <m:r>
          <m:t>−</m:t>
        </m:r>
        <m:sSubSup>
          <m:e>
            <m:r>
              <m:t>E</m:t>
            </m:r>
          </m:e>
          <m:sub>
            <m:r>
              <m:t>d,0</m:t>
            </m:r>
          </m:sub>
          <m:sup>
            <m:r>
              <m:t>plan</m:t>
            </m:r>
          </m:sup>
        </m:sSubSup>
        <m:r>
          <m:t>)/(</m:t>
        </m:r>
        <m:sSub>
          <m:e>
            <m:r>
              <m:t>η</m:t>
            </m:r>
          </m:e>
          <m:sub>
            <m:r>
              <m:t>c</m:t>
            </m:r>
          </m:sub>
        </m:sSub>
        <m:sSubSup>
          <m:e>
            <m:r>
              <m:t>P</m:t>
            </m:r>
          </m:e>
          <m:sub>
            <m:r>
              <m:t>st</m:t>
            </m:r>
          </m:sub>
          <m:sup>
            <m:r>
              <m:t>max</m:t>
            </m:r>
          </m:sup>
        </m:sSubSup>
        <m:r>
          <m:t>Δt)⌉</m:t>
        </m:r>
      </m:oMath>
      <w:r>
        <w:rPr>
          <w:rFonts w:ascii="Times New Roman" w:hAnsi="Times New Roman" w:eastAsia="宋体"/>
          <w:b w:val="0"/>
          <w:sz w:val="24"/>
        </w:rPr>
        <w:t xml:space="preserve">，计划段采用从零开始的局部序号，零号段结束状态为 </w:t>
      </w:r>
      <m:oMath>
        <m:sSubSup>
          <m:e>
            <m:r>
              <m:t>E</m:t>
            </m:r>
          </m:e>
          <m:sub>
            <m:r>
              <m:t>d,1</m:t>
            </m:r>
          </m:sub>
          <m:sup>
            <m:r>
              <m:t>plan</m:t>
            </m:r>
          </m:sup>
        </m:sSubSup>
      </m:oMath>
      <w:r>
        <w:rPr>
          <w:rFonts w:ascii="Times New Roman" w:hAnsi="Times New Roman" w:eastAsia="宋体"/>
          <w:b w:val="0"/>
          <w:sz w:val="24"/>
        </w:rPr>
        <w:t xml:space="preserve">；局部序号小于 </w:t>
      </w:r>
      <m:oMath>
        <m:sSub>
          <m:e>
            <m:r>
              <m:t>t</m:t>
            </m:r>
          </m:e>
          <m:sub>
            <m:r>
              <m:t>lo</m:t>
            </m:r>
          </m:sub>
        </m:sSub>
      </m:oMath>
      <w:r>
        <w:rPr>
          <w:rFonts w:ascii="Times New Roman" w:hAnsi="Times New Roman" w:eastAsia="宋体"/>
          <w:b w:val="0"/>
          <w:sz w:val="24"/>
        </w:rPr>
        <w:t xml:space="preserve"> 时只要求储电量不低于 </w:t>
      </w:r>
      <m:oMath>
        <m:sSub>
          <m:e>
            <m:r>
              <m:t>E</m:t>
            </m:r>
          </m:e>
          <m:sub>
            <m:r>
              <m:t>min</m:t>
            </m:r>
          </m:sub>
        </m:sSub>
      </m:oMath>
      <w:r>
        <w:rPr>
          <w:rFonts w:ascii="Times New Roman" w:hAnsi="Times New Roman" w:eastAsia="宋体"/>
          <w:b w:val="0"/>
          <w:sz w:val="24"/>
        </w:rPr>
        <w:t xml:space="preserve">，自局部序号 </w:t>
      </w:r>
      <m:oMath>
        <m:sSub>
          <m:e>
            <m:r>
              <m:t>t</m:t>
            </m:r>
          </m:e>
          <m:sub>
            <m:r>
              <m:t>lo</m:t>
            </m:r>
          </m:sub>
        </m:sSub>
      </m:oMath>
      <w:r>
        <w:rPr>
          <w:rFonts w:ascii="Times New Roman" w:hAnsi="Times New Roman" w:eastAsia="宋体"/>
          <w:b w:val="0"/>
          <w:sz w:val="24"/>
        </w:rPr>
        <w:t xml:space="preserve"> 起要求不低于 </w:t>
      </w:r>
      <m:oMath>
        <m:sSub>
          <m:e>
            <m:r>
              <m:t>E</m:t>
            </m:r>
          </m:e>
          <m:sub>
            <m:r>
              <m:t>min</m:t>
            </m:r>
          </m:sub>
        </m:sSub>
        <m:r>
          <m:t>+</m:t>
        </m:r>
        <m:sSub>
          <m:e>
            <m:limUpp>
              <m:e>
                <m:r>
                  <m:t>R</m:t>
                </m:r>
              </m:e>
              <m:lim>
                <m:r>
                  <m:t>^</m:t>
                </m:r>
              </m:lim>
            </m:limUpp>
          </m:e>
          <m:sub>
            <m:r>
              <m:t>d</m:t>
            </m:r>
          </m:sub>
        </m:sSub>
      </m:oMath>
      <w:r>
        <w:rPr>
          <w:rFonts w:ascii="Times New Roman" w:hAnsi="Times New Roman" w:eastAsia="宋体"/>
          <w:b w:val="0"/>
          <w:sz w:val="24"/>
        </w:rPr>
        <w:t>。原始储备、有效储备与实际储电量是不同的量。以式(18)从 1 开始的状态序号表示，约束为</w:t>
      </w:r>
    </w:p>
    <w:p>
      <w:pPr>
        <w:spacing w:line="360" w:lineRule="auto" w:before="60" w:after="60"/>
        <w:tabs>
          <w:tab w:val="center" w:pos="4535"/>
          <w:tab w:val="right" w:pos="9071"/>
        </w:tabs>
      </w:pPr>
      <w:r>
        <w:rPr>
          <w:rFonts w:ascii="Times New Roman" w:hAnsi="Times New Roman" w:eastAsia="宋体"/>
          <w:b w:val="0"/>
          <w:sz w:val="24"/>
        </w:rPr>
        <w:tab/>
      </w:r>
      <m:oMath>
        <m:sSubSup>
          <m:e>
            <m:r>
              <m:t>E</m:t>
            </m:r>
          </m:e>
          <m:sub>
            <m:r>
              <m:t>d,t</m:t>
            </m:r>
          </m:sub>
          <m:sup>
            <m:r>
              <m:t>plan</m:t>
            </m:r>
          </m:sup>
        </m:sSubSup>
        <m:r>
          <m:rPr>
            <m:sty m:val="p"/>
          </m:rPr>
          <m:t> </m:t>
        </m:r>
        <m:r>
          <m:t>≥</m:t>
        </m:r>
        <m:r>
          <m:rPr>
            <m:sty m:val="p"/>
          </m:rPr>
          <m:t> </m:t>
        </m:r>
        <m:sSub>
          <m:e>
            <m:r>
              <m:t>E</m:t>
            </m:r>
          </m:e>
          <m:sub>
            <m:r>
              <m:t>min</m:t>
            </m:r>
          </m:sub>
        </m:sSub>
        <m:r>
          <m:t>+</m:t>
        </m:r>
        <m:sSub>
          <m:e>
            <m:limUpp>
              <m:e>
                <m:r>
                  <m:t>R</m:t>
                </m:r>
              </m:e>
              <m:lim>
                <m:r>
                  <m:t>^</m:t>
                </m:r>
              </m:lim>
            </m:limUpp>
          </m:e>
          <m:sub>
            <m:r>
              <m:t>d</m:t>
            </m:r>
          </m:sub>
        </m:sSub>
        <m:r>
          <m:t>(t≥</m:t>
        </m:r>
        <m:sSub>
          <m:e>
            <m:r>
              <m:t>t</m:t>
            </m:r>
          </m:e>
          <m:sub>
            <m:r>
              <m:t>lo</m:t>
            </m:r>
          </m:sub>
        </m:sSub>
        <m:r>
          <m:t>+1),</m:t>
        </m:r>
        <m:sSub>
          <m:e>
            <m:r>
              <m:t>E</m:t>
            </m:r>
          </m:e>
          <m:sub>
            <m:r>
              <m:t>min</m:t>
            </m:r>
          </m:sub>
        </m:sSub>
        <m:r>
          <m:t>≤</m:t>
        </m:r>
        <m:sSubSup>
          <m:e>
            <m:r>
              <m:t>E</m:t>
            </m:r>
          </m:e>
          <m:sub>
            <m:r>
              <m:t>d,t</m:t>
            </m:r>
          </m:sub>
          <m:sup>
            <m:r>
              <m:t>plan</m:t>
            </m:r>
          </m:sup>
        </m:sSubSup>
        <m:r>
          <m:t>≤</m:t>
        </m:r>
        <m:sSub>
          <m:e>
            <m:r>
              <m:t>E</m:t>
            </m:r>
          </m:e>
          <m:sub>
            <m:r>
              <m:t>max</m:t>
            </m:r>
          </m:sub>
        </m:sSub>
      </m:oMath>
      <w:r>
        <w:rPr>
          <w:rFonts w:ascii="Times New Roman" w:hAnsi="Times New Roman" w:eastAsia="宋体"/>
          <w:b w:val="0"/>
          <w:sz w:val="24"/>
        </w:rPr>
        <w:tab/>
        <w:t>(15)</w:t>
      </w:r>
    </w:p>
    <w:p>
      <w:pPr>
        <w:spacing w:line="360" w:lineRule="auto" w:after="0"/>
        <w:ind w:firstLine="480"/>
      </w:pPr>
      <w:r>
        <w:rPr>
          <w:rFonts w:ascii="Times New Roman" w:hAnsi="Times New Roman" w:eastAsia="宋体"/>
          <w:b w:val="0"/>
          <w:sz w:val="24"/>
        </w:rPr>
        <w:t>需要强调的是，</w:t>
      </w:r>
      <m:oMath>
        <m:sSub>
          <m:e>
            <m:limUpp>
              <m:e>
                <m:r>
                  <m:t>R</m:t>
                </m:r>
              </m:e>
              <m:lim>
                <m:r>
                  <m:t>^</m:t>
                </m:r>
              </m:lim>
            </m:limUpp>
          </m:e>
          <m:sub>
            <m:r>
              <m:t>d</m:t>
            </m:r>
          </m:sub>
        </m:sSub>
      </m:oMath>
      <w:r>
        <w:rPr>
          <w:rFonts w:ascii="Times New Roman" w:hAnsi="Times New Roman" w:eastAsia="宋体"/>
          <w:b w:val="0"/>
          <w:sz w:val="24"/>
        </w:rPr>
        <w:t xml:space="preserve"> 随历史窗口滚动更新，是逐日变化的动态量，本文不存在「全年固定储备」的设定。同时，残差样本的经验覆盖率是「实际净负荷不超过预测净负荷加储备的样本比例」，它与「无紧急购电的概率」或「供电可靠率」不是同一个指标：即使储备覆盖了全部残差，只要储电量本身不足以支撑该缺口，仍会发生紧急购电。同理，日末储电量高于储备线也不足以证明当天储备约束全程不紧——该结论须逐时段核验储电量轨迹与储备线的关系后才能得出。</w:t>
      </w:r>
    </w:p>
    <w:p>
      <w:pPr>
        <w:spacing w:line="360" w:lineRule="auto" w:after="0"/>
        <w:ind w:firstLine="480"/>
      </w:pPr>
      <w:r>
        <w:rPr>
          <w:rFonts w:ascii="Times New Roman" w:hAnsi="Times New Roman" w:eastAsia="宋体"/>
          <w:b w:val="0"/>
          <w:sz w:val="24"/>
        </w:rPr>
        <w:t xml:space="preserve">日前购电与储能调度：0:00 时的实际储电量记为 </w:t>
      </w:r>
      <m:oMath>
        <m:sSubSup>
          <m:e>
            <m:r>
              <m:t>E</m:t>
            </m:r>
          </m:e>
          <m:sub>
            <m:r>
              <m:t>d,0</m:t>
            </m:r>
          </m:sub>
          <m:sup>
            <m:r>
              <m:t>act</m:t>
            </m:r>
          </m:sup>
        </m:sSubSup>
      </m:oMath>
      <w:r>
        <w:rPr>
          <w:rFonts w:ascii="Times New Roman" w:hAnsi="Times New Roman" w:eastAsia="宋体"/>
          <w:b w:val="0"/>
          <w:sz w:val="24"/>
        </w:rPr>
        <w:t xml:space="preserve">，此时当日 00:00—00:10 段已由上一日尾段承诺锁定。先用该承诺及当日首段的负载、光伏预测，按充放电效率、功率和容量边界预测首段结束状态，记为 </w:t>
      </w:r>
      <m:oMath>
        <m:sSubSup>
          <m:e>
            <m:r>
              <m:t>E</m:t>
            </m:r>
          </m:e>
          <m:sub>
            <m:r>
              <m:t>d,0</m:t>
            </m:r>
          </m:sub>
          <m:sup>
            <m:r>
              <m:t>plan</m:t>
            </m:r>
          </m:sup>
        </m:sSubSup>
      </m:oMath>
      <w:r>
        <w:rPr>
          <w:rFonts w:ascii="Times New Roman" w:hAnsi="Times New Roman" w:eastAsia="宋体"/>
          <w:b w:val="0"/>
          <w:sz w:val="24"/>
        </w:rPr>
        <w:t>；再以该预测状态求解从当日 00:10 至次日 00:10 的 144 段计划。式(15)—(19)中的状态均为计划状态，</w:t>
      </w:r>
      <m:oMath>
        <m:sSubSup>
          <m:e>
            <m:r>
              <m:t>E</m:t>
            </m:r>
          </m:e>
          <m:sub>
            <m:r>
              <m:t>d,T</m:t>
            </m:r>
          </m:sub>
          <m:sup>
            <m:r>
              <m:t>plan</m:t>
            </m:r>
          </m:sup>
        </m:sSubSup>
      </m:oMath>
      <w:r>
        <w:rPr>
          <w:rFonts w:ascii="Times New Roman" w:hAnsi="Times New Roman" w:eastAsia="宋体"/>
          <w:b w:val="0"/>
          <w:sz w:val="24"/>
        </w:rPr>
        <w:t xml:space="preserve"> 是该计划窗口末端状态，区别于自然日 24:00 的实际状态。窗口内预测、电价与购电变量均按计划轴配对，次日首段采用当日首段负载和电价预测的延续值，光伏预测取零。日前目标为：</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nary>
          <m:naryPr>
            <m:chr m:val="∑"/>
            <m:limLoc m:val="subSup"/>
            <m:grow m:val="1"/>
            <m:subHide m:val="off"/>
            <m:supHide m:val="off"/>
          </m:naryPr>
          <m:sub>
            <m:r>
              <m:t>t=1</m:t>
            </m:r>
          </m:sub>
          <m:sup>
            <m:r>
              <m:t>T</m:t>
            </m:r>
          </m:sup>
          <m:e>
            <m:sSub>
              <m:e>
                <m:r>
                  <m:t>c</m:t>
                </m:r>
              </m:e>
              <m:sub>
                <m:r>
                  <m:t>t</m:t>
                </m:r>
              </m:sub>
            </m:sSub>
          </m:e>
        </m:nary>
        <m:sSub>
          <m:e>
            <m:r>
              <m:t>x</m:t>
            </m:r>
          </m:e>
          <m:sub>
            <m:r>
              <m:t>d,t</m:t>
            </m:r>
          </m:sub>
        </m:sSub>
        <m:r>
          <m:t>Δt−</m:t>
        </m:r>
        <m:sSub>
          <m:e>
            <m:r>
              <m:t>λ</m:t>
            </m:r>
          </m:e>
          <m:sub>
            <m:r>
              <m:t>E</m:t>
            </m:r>
          </m:sub>
        </m:sSub>
        <m:sSubSup>
          <m:e>
            <m:r>
              <m:t>E</m:t>
            </m:r>
          </m:e>
          <m:sub>
            <m:r>
              <m:t>d,T</m:t>
            </m:r>
          </m:sub>
          <m:sup>
            <m:r>
              <m:t>plan</m:t>
            </m:r>
          </m:sup>
        </m:sSubSup>
      </m:oMath>
      <w:r>
        <w:rPr>
          <w:rFonts w:ascii="Times New Roman" w:hAnsi="Times New Roman" w:eastAsia="宋体"/>
          <w:b w:val="0"/>
          <w:sz w:val="24"/>
        </w:rPr>
        <w:tab/>
        <w:t>(16)</w:t>
      </w:r>
    </w:p>
    <w:p>
      <w:pPr>
        <w:spacing w:line="360" w:lineRule="auto" w:after="0"/>
        <w:ind w:firstLine="480"/>
      </w:pPr>
      <w:r>
        <w:rPr>
          <w:rFonts w:ascii="Times New Roman" w:hAnsi="Times New Roman" w:eastAsia="宋体"/>
          <w:b w:val="0"/>
          <w:sz w:val="24"/>
        </w:rPr>
        <w:t xml:space="preserve">其中 </w:t>
      </w:r>
      <m:oMath>
        <m:sSub>
          <m:e>
            <m:r>
              <m:t>x</m:t>
            </m:r>
          </m:e>
          <m:sub>
            <m:r>
              <m:t>d,t</m:t>
            </m:r>
          </m:sub>
        </m:sSub>
      </m:oMath>
      <w:r>
        <w:rPr>
          <w:rFonts w:ascii="Times New Roman" w:hAnsi="Times New Roman" w:eastAsia="宋体"/>
          <w:b w:val="0"/>
          <w:sz w:val="24"/>
        </w:rPr>
        <w:t xml:space="preserve"> 为计划购电功率（按计划量全额计价）。第一项是计划购电费；第二项是计划窗口末端储电量的水值，系数取 </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24"/>
        </w:rPr>
        <w:t>（</w:t>
      </w:r>
      <m:oMath>
        <m:bar>
          <m:barPr>
            <m:pos m:val="top"/>
          </m:barPr>
          <m:e>
            <m:r>
              <m:t>c</m:t>
            </m:r>
          </m:e>
        </m:bar>
      </m:oMath>
      <w:r>
        <w:rPr>
          <w:rFonts w:ascii="Times New Roman" w:hAnsi="Times New Roman" w:eastAsia="宋体"/>
          <w:b w:val="0"/>
          <w:sz w:val="24"/>
        </w:rPr>
        <w:t xml:space="preserve"> 为电价曲线的日均值），把结转至次日的电量按「未来可替代的购电成本」折价计入，使模型不会在日末把电量无谓放空。约束条件为预测口径下的供需平衡、储能递推与功率上限：</w:t>
      </w:r>
    </w:p>
    <w:p>
      <w:pPr>
        <w:spacing w:line="360" w:lineRule="auto" w:before="60" w:after="60"/>
        <w:tabs>
          <w:tab w:val="center" w:pos="4535"/>
          <w:tab w:val="right" w:pos="9071"/>
        </w:tabs>
      </w:pPr>
      <w:r>
        <w:rPr>
          <w:rFonts w:ascii="Times New Roman" w:hAnsi="Times New Roman" w:eastAsia="宋体"/>
          <w:b w:val="0"/>
          <w:sz w:val="24"/>
        </w:rPr>
        <w:tab/>
      </w:r>
      <m:oMath>
        <m:sSub>
          <m:e>
            <m:r>
              <m:t>x</m:t>
            </m:r>
          </m:e>
          <m:sub>
            <m:r>
              <m:t>d,t</m:t>
            </m:r>
          </m:sub>
        </m:sSub>
        <m:r>
          <m:t>+</m:t>
        </m:r>
        <m:sSub>
          <m:e>
            <m:limUpp>
              <m:e>
                <m:r>
                  <m:t>P</m:t>
                </m:r>
              </m:e>
              <m:lim>
                <m:r>
                  <m:t>^</m:t>
                </m:r>
              </m:lim>
            </m:limUpp>
          </m:e>
          <m:sub>
            <m:r>
              <m:t>d,t</m:t>
            </m:r>
          </m:sub>
        </m:sSub>
        <m:r>
          <m:t>+</m:t>
        </m:r>
        <m:sSub>
          <m:e>
            <m:r>
              <m:t>v</m:t>
            </m:r>
          </m:e>
          <m:sub>
            <m:r>
              <m:t>d,t</m:t>
            </m:r>
          </m:sub>
        </m:sSub>
        <m:r>
          <m:t>=</m:t>
        </m:r>
        <m:sSub>
          <m:e>
            <m:limUpp>
              <m:e>
                <m:r>
                  <m:t>L</m:t>
                </m:r>
              </m:e>
              <m:lim>
                <m:r>
                  <m:t>^</m:t>
                </m:r>
              </m:lim>
            </m:limUpp>
          </m:e>
          <m:sub>
            <m:r>
              <m:t>d,t</m:t>
            </m:r>
          </m:sub>
        </m:sSub>
        <m:r>
          <m:t>+</m:t>
        </m:r>
        <m:sSub>
          <m:e>
            <m:r>
              <m:t>u</m:t>
            </m:r>
          </m:e>
          <m:sub>
            <m:r>
              <m:t>d,t</m:t>
            </m:r>
          </m:sub>
        </m:sSub>
        <m:r>
          <m:t>+</m:t>
        </m:r>
        <m:sSub>
          <m:e>
            <m:r>
              <m:t>w</m:t>
            </m:r>
          </m:e>
          <m:sub>
            <m:r>
              <m:t>d,t</m:t>
            </m:r>
          </m:sub>
        </m:sSub>
        <m:r>
          <m:t>,</m:t>
        </m:r>
        <m:sSub>
          <m:e>
            <m:r>
              <m:t>w</m:t>
            </m:r>
          </m:e>
          <m:sub>
            <m:r>
              <m:t>d,t</m:t>
            </m:r>
          </m:sub>
        </m:sSub>
        <m:r>
          <m:t>≥0</m:t>
        </m:r>
      </m:oMath>
      <w:r>
        <w:rPr>
          <w:rFonts w:ascii="Times New Roman" w:hAnsi="Times New Roman" w:eastAsia="宋体"/>
          <w:b w:val="0"/>
          <w:sz w:val="24"/>
        </w:rPr>
        <w:tab/>
        <w:t>(17)</w:t>
      </w:r>
    </w:p>
    <w:p>
      <w:pPr>
        <w:spacing w:line="360" w:lineRule="auto" w:before="60" w:after="60"/>
        <w:tabs>
          <w:tab w:val="center" w:pos="4535"/>
          <w:tab w:val="right" w:pos="9071"/>
        </w:tabs>
      </w:pPr>
      <w:r>
        <w:rPr>
          <w:rFonts w:ascii="Times New Roman" w:hAnsi="Times New Roman" w:eastAsia="宋体"/>
          <w:b w:val="0"/>
          <w:sz w:val="24"/>
        </w:rPr>
        <w:tab/>
      </w:r>
      <m:oMath>
        <m:sSubSup>
          <m:e>
            <m:r>
              <m:t>E</m:t>
            </m:r>
          </m:e>
          <m:sub>
            <m:r>
              <m:t>d,t</m:t>
            </m:r>
          </m:sub>
          <m:sup>
            <m:r>
              <m:t>plan</m:t>
            </m:r>
          </m:sup>
        </m:sSubSup>
        <m:r>
          <m:t>=</m:t>
        </m:r>
        <m:sSubSup>
          <m:e>
            <m:r>
              <m:t>E</m:t>
            </m:r>
          </m:e>
          <m:sub>
            <m:r>
              <m:t>d,t−1</m:t>
            </m:r>
          </m:sub>
          <m:sup>
            <m:r>
              <m:t>plan</m:t>
            </m:r>
          </m:sup>
        </m:sSubSup>
        <m:r>
          <m:t>+</m:t>
        </m:r>
        <m:sSub>
          <m:e>
            <m:r>
              <m:t>η</m:t>
            </m:r>
          </m:e>
          <m:sub>
            <m:r>
              <m:t>c</m:t>
            </m:r>
          </m:sub>
        </m:sSub>
        <m:sSub>
          <m:e>
            <m:r>
              <m:t>u</m:t>
            </m:r>
          </m:e>
          <m:sub>
            <m:r>
              <m:t>d,t</m:t>
            </m:r>
          </m:sub>
        </m:sSub>
        <m:r>
          <m:t>Δt−</m:t>
        </m:r>
        <m:f>
          <m:fPr>
            <m:type m:val="bar"/>
          </m:fPr>
          <m:num>
            <m:sSub>
              <m:e>
                <m:r>
                  <m:t>v</m:t>
                </m:r>
              </m:e>
              <m:sub>
                <m:r>
                  <m:t>d,t</m:t>
                </m:r>
              </m:sub>
            </m:sSub>
            <m:r>
              <m:t>Δt</m:t>
            </m:r>
          </m:num>
          <m:den>
            <m:sSub>
              <m:e>
                <m:r>
                  <m:t>η</m:t>
                </m:r>
              </m:e>
              <m:sub>
                <m:r>
                  <m:t>d</m:t>
                </m:r>
              </m:sub>
            </m:sSub>
          </m:den>
        </m:f>
        <m:r>
          <m:t>,</m:t>
        </m:r>
        <m:sSubSup>
          <m:e>
            <m:r>
              <m:t>E</m:t>
            </m:r>
          </m:e>
          <m:sub>
            <m:r>
              <m:t>d,0</m:t>
            </m:r>
          </m:sub>
          <m:sup>
            <m:r>
              <m:t>plan</m:t>
            </m:r>
          </m:sup>
        </m:sSubSup>
        <m:r>
          <m:rPr>
            <m:sty m:val="p"/>
          </m:rPr>
          <m:t> 给定</m:t>
        </m:r>
      </m:oMath>
      <w:r>
        <w:rPr>
          <w:rFonts w:ascii="Times New Roman" w:hAnsi="Times New Roman" w:eastAsia="宋体"/>
          <w:b w:val="0"/>
          <w:sz w:val="24"/>
        </w:rPr>
        <w:tab/>
        <w:t>(18)</w:t>
      </w:r>
    </w:p>
    <w:p>
      <w:pPr>
        <w:spacing w:line="360" w:lineRule="auto" w:before="60" w:after="60"/>
        <w:tabs>
          <w:tab w:val="center" w:pos="4535"/>
          <w:tab w:val="right" w:pos="9071"/>
        </w:tabs>
      </w:pPr>
      <w:r>
        <w:rPr>
          <w:rFonts w:ascii="Times New Roman" w:hAnsi="Times New Roman" w:eastAsia="宋体"/>
          <w:b w:val="0"/>
          <w:sz w:val="24"/>
        </w:rPr>
        <w:tab/>
      </w:r>
      <m:oMath>
        <m:r>
          <m:t>0≤</m:t>
        </m:r>
        <m:sSub>
          <m:e>
            <m:r>
              <m:t>u</m:t>
            </m:r>
          </m:e>
          <m:sub>
            <m:r>
              <m:t>d,t</m:t>
            </m:r>
          </m:sub>
        </m:sSub>
        <m:r>
          <m:t>≤</m:t>
        </m:r>
        <m:sSubSup>
          <m:e>
            <m:r>
              <m:t>P</m:t>
            </m:r>
          </m:e>
          <m:sub>
            <m:r>
              <m:t>st</m:t>
            </m:r>
          </m:sub>
          <m:sup>
            <m:r>
              <m:t>max</m:t>
            </m:r>
          </m:sup>
        </m:sSubSup>
        <m:r>
          <m:t>,</m:t>
        </m:r>
        <m:r>
          <m:t>0≤</m:t>
        </m:r>
        <m:sSub>
          <m:e>
            <m:r>
              <m:t>v</m:t>
            </m:r>
          </m:e>
          <m:sub>
            <m:r>
              <m:t>d,t</m:t>
            </m:r>
          </m:sub>
        </m:sSub>
        <m:r>
          <m:t>≤</m:t>
        </m:r>
        <m:sSubSup>
          <m:e>
            <m:r>
              <m:t>P</m:t>
            </m:r>
          </m:e>
          <m:sub>
            <m:r>
              <m:t>st</m:t>
            </m:r>
          </m:sub>
          <m:sup>
            <m:r>
              <m:t>max</m:t>
            </m:r>
          </m:sup>
        </m:sSubSup>
        <m:r>
          <m:t>,</m:t>
        </m:r>
        <m:sSub>
          <m:e>
            <m:r>
              <m:t>x</m:t>
            </m:r>
          </m:e>
          <m:sub>
            <m:r>
              <m:t>d,t</m:t>
            </m:r>
          </m:sub>
        </m:sSub>
        <m:r>
          <m:t>≥0</m:t>
        </m:r>
      </m:oMath>
      <w:r>
        <w:rPr>
          <w:rFonts w:ascii="Times New Roman" w:hAnsi="Times New Roman" w:eastAsia="宋体"/>
          <w:b w:val="0"/>
          <w:sz w:val="24"/>
        </w:rPr>
        <w:tab/>
        <w:t>(19)</w:t>
      </w:r>
    </w:p>
    <w:p>
      <w:pPr>
        <w:spacing w:line="360" w:lineRule="auto" w:after="0"/>
        <w:ind w:firstLine="480"/>
      </w:pPr>
      <w:r>
        <w:rPr>
          <w:rFonts w:ascii="Times New Roman" w:hAnsi="Times New Roman" w:eastAsia="宋体"/>
          <w:b w:val="0"/>
          <w:sz w:val="24"/>
        </w:rPr>
        <w:t xml:space="preserve">式(17)中的 </w:t>
      </w:r>
      <m:oMath>
        <m:sSub>
          <m:e>
            <m:r>
              <m:t>w</m:t>
            </m:r>
          </m:e>
          <m:sub>
            <m:r>
              <m:t>d,t</m:t>
            </m:r>
          </m:sub>
        </m:sSub>
      </m:oMath>
      <w:r>
        <w:rPr>
          <w:rFonts w:ascii="Times New Roman" w:hAnsi="Times New Roman" w:eastAsia="宋体"/>
          <w:b w:val="0"/>
          <w:sz w:val="24"/>
        </w:rPr>
        <w:t xml:space="preserve"> 即式(3)的弃光出口在预测功率下的对应量，取值非负；本算例中该出口在计划层同样未被启用。联立式(15)的储电量范围约束即构成完整的日前模型。问题二不再要求 0:00 与 24:00 的储电量相同，故模型不设日循环硬约束，而以日末水值衔接相邻日期；年终约束由执行层的目标可达保护实现，必要时紧急购电充电并计入真实费用。</w:t>
      </w:r>
    </w:p>
    <w:p>
      <w:pPr>
        <w:spacing w:line="360" w:lineRule="auto" w:after="0"/>
        <w:ind w:firstLine="480"/>
      </w:pPr>
      <w:r>
        <w:rPr>
          <w:rFonts w:ascii="Times New Roman" w:hAnsi="Times New Roman" w:eastAsia="宋体"/>
          <w:b w:val="0"/>
          <w:sz w:val="24"/>
        </w:rPr>
        <w:t xml:space="preserve">实时执行与费用结算：0:00 确定的计划购电 </w:t>
      </w:r>
      <m:oMath>
        <m:sSub>
          <m:e>
            <m:r>
              <m:t>x</m:t>
            </m:r>
          </m:e>
          <m:sub>
            <m:r>
              <m:t>d,t</m:t>
            </m:r>
          </m:sub>
        </m:sSub>
      </m:oMath>
      <w:r>
        <w:rPr>
          <w:rFonts w:ascii="Times New Roman" w:hAnsi="Times New Roman" w:eastAsia="宋体"/>
          <w:b w:val="0"/>
          <w:sz w:val="24"/>
        </w:rPr>
        <w:t xml:space="preserve"> 在当天不再修改，计划电量无论最终是否使用均按 </w:t>
      </w:r>
      <m:oMath>
        <m:sSub>
          <m:e>
            <m:r>
              <m:t>c</m:t>
            </m:r>
          </m:e>
          <m:sub>
            <m:r>
              <m:t>t</m:t>
            </m:r>
          </m:sub>
        </m:sSub>
      </m:oMath>
      <w:r>
        <w:rPr>
          <w:rFonts w:ascii="Times New Roman" w:hAnsi="Times New Roman" w:eastAsia="宋体"/>
          <w:b w:val="0"/>
          <w:sz w:val="24"/>
        </w:rPr>
        <w:t xml:space="preserve"> 计价。实际运行以当日实际值为准，物理平衡为</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d,t</m:t>
            </m:r>
          </m:sub>
        </m:sSub>
        <m:r>
          <m:t>+</m:t>
        </m:r>
        <m:sSub>
          <m:e>
            <m:r>
              <m:t>g</m:t>
            </m:r>
          </m:e>
          <m:sub>
            <m:r>
              <m:t>d,t</m:t>
            </m:r>
          </m:sub>
        </m:sSub>
        <m:r>
          <m:t>+</m:t>
        </m:r>
        <m:sSub>
          <m:e>
            <m:r>
              <m:t>v</m:t>
            </m:r>
          </m:e>
          <m:sub>
            <m:r>
              <m:t>d,t</m:t>
            </m:r>
          </m:sub>
        </m:sSub>
        <m:r>
          <m:t>+</m:t>
        </m:r>
        <m:sSub>
          <m:e>
            <m:r>
              <m:t>e</m:t>
            </m:r>
          </m:e>
          <m:sub>
            <m:r>
              <m:t>d,t</m:t>
            </m:r>
          </m:sub>
        </m:sSub>
        <m:r>
          <m:t>=</m:t>
        </m:r>
        <m:sSub>
          <m:e>
            <m:r>
              <m:t>L</m:t>
            </m:r>
          </m:e>
          <m:sub>
            <m:r>
              <m:t>d,t</m:t>
            </m:r>
          </m:sub>
        </m:sSub>
        <m:r>
          <m:t>+</m:t>
        </m:r>
        <m:sSub>
          <m:e>
            <m:r>
              <m:t>u</m:t>
            </m:r>
          </m:e>
          <m:sub>
            <m:r>
              <m:t>d,t</m:t>
            </m:r>
          </m:sub>
        </m:sSub>
      </m:oMath>
      <w:r>
        <w:rPr>
          <w:rFonts w:ascii="Times New Roman" w:hAnsi="Times New Roman" w:eastAsia="宋体"/>
          <w:b w:val="0"/>
          <w:sz w:val="24"/>
        </w:rPr>
        <w:tab/>
        <w:t>(20)</w:t>
      </w:r>
    </w:p>
    <w:p>
      <w:pPr>
        <w:spacing w:line="360" w:lineRule="auto" w:after="0"/>
        <w:ind w:firstLine="480"/>
      </w:pPr>
      <w:r>
        <w:rPr>
          <w:rFonts w:ascii="Times New Roman" w:hAnsi="Times New Roman" w:eastAsia="宋体"/>
          <w:b w:val="0"/>
          <w:sz w:val="24"/>
        </w:rPr>
        <w:t xml:space="preserve">其中 </w:t>
      </w:r>
      <m:oMath>
        <m:sSub>
          <m:e>
            <m:r>
              <m:t>y</m:t>
            </m:r>
          </m:e>
          <m:sub>
            <m:r>
              <m:t>d,t</m:t>
            </m:r>
          </m:sub>
        </m:sSub>
      </m:oMath>
      <w:r>
        <w:rPr>
          <w:rFonts w:ascii="Times New Roman" w:hAnsi="Times New Roman" w:eastAsia="宋体"/>
          <w:b w:val="0"/>
          <w:sz w:val="24"/>
        </w:rPr>
        <w:t xml:space="preserve"> 为实际使用的计划购电量，</w:t>
      </w:r>
      <m:oMath>
        <m:sSub>
          <m:e>
            <m:r>
              <m:t>g</m:t>
            </m:r>
          </m:e>
          <m:sub>
            <m:r>
              <m:t>d,t</m:t>
            </m:r>
          </m:sub>
        </m:sSub>
      </m:oMath>
      <w:r>
        <w:rPr>
          <w:rFonts w:ascii="Times New Roman" w:hAnsi="Times New Roman" w:eastAsia="宋体"/>
          <w:b w:val="0"/>
          <w:sz w:val="24"/>
        </w:rPr>
        <w:t xml:space="preserve"> 为光伏实际使用功率，</w:t>
      </w:r>
      <m:oMath>
        <m:sSub>
          <m:e>
            <m:r>
              <m:t>e</m:t>
            </m:r>
          </m:e>
          <m:sub>
            <m:r>
              <m:t>d,t</m:t>
            </m:r>
          </m:sub>
        </m:sSub>
      </m:oMath>
      <w:r>
        <w:rPr>
          <w:rFonts w:ascii="Times New Roman" w:hAnsi="Times New Roman" w:eastAsia="宋体"/>
          <w:b w:val="0"/>
          <w:sz w:val="24"/>
        </w:rPr>
        <w:t xml:space="preserve"> 为紧急购电功率，且满足</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d,t</m:t>
            </m:r>
          </m:sub>
        </m:sSub>
        <m:r>
          <m:t>≤</m:t>
        </m:r>
        <m:sSub>
          <m:e>
            <m:r>
              <m:t>x</m:t>
            </m:r>
          </m:e>
          <m:sub>
            <m:r>
              <m:t>d,t</m:t>
            </m:r>
          </m:sub>
        </m:sSub>
        <m:r>
          <m:t>,</m:t>
        </m:r>
        <m:sSub>
          <m:e>
            <m:r>
              <m:t>r</m:t>
            </m:r>
          </m:e>
          <m:sub>
            <m:r>
              <m:t>d,t</m:t>
            </m:r>
          </m:sub>
        </m:sSub>
        <m:r>
          <m:t>=</m:t>
        </m:r>
        <m:sSub>
          <m:e>
            <m:r>
              <m:t>x</m:t>
            </m:r>
          </m:e>
          <m:sub>
            <m:r>
              <m:t>d,t</m:t>
            </m:r>
          </m:sub>
        </m:sSub>
        <m:r>
          <m:t>−</m:t>
        </m:r>
        <m:sSub>
          <m:e>
            <m:r>
              <m:t>y</m:t>
            </m:r>
          </m:e>
          <m:sub>
            <m:r>
              <m:t>d,t</m:t>
            </m:r>
          </m:sub>
        </m:sSub>
        <m:r>
          <m:t>≥0,</m:t>
        </m:r>
        <m:sSub>
          <m:e>
            <m:r>
              <m:t>g</m:t>
            </m:r>
          </m:e>
          <m:sub>
            <m:r>
              <m:t>d,t</m:t>
            </m:r>
          </m:sub>
        </m:sSub>
        <m:r>
          <m:t>+</m:t>
        </m:r>
        <m:sSub>
          <m:e>
            <m:r>
              <m:t>w</m:t>
            </m:r>
          </m:e>
          <m:sub>
            <m:r>
              <m:t>d,t</m:t>
            </m:r>
          </m:sub>
        </m:sSub>
        <m:r>
          <m:t>=</m:t>
        </m:r>
        <m:sSubSup>
          <m:e>
            <m:r>
              <m:t>P</m:t>
            </m:r>
          </m:e>
          <m:sub>
            <m:r>
              <m:t>d,t</m:t>
            </m:r>
          </m:sub>
          <m:sup>
            <m:r>
              <m:rPr>
                <m:sty m:val="p"/>
              </m:rPr>
              <m:t>act</m:t>
            </m:r>
          </m:sup>
        </m:sSubSup>
      </m:oMath>
      <w:r>
        <w:rPr>
          <w:rFonts w:ascii="Times New Roman" w:hAnsi="Times New Roman" w:eastAsia="宋体"/>
          <w:b w:val="0"/>
          <w:sz w:val="24"/>
        </w:rPr>
        <w:tab/>
        <w:t>(21)</w:t>
      </w:r>
    </w:p>
    <w:p>
      <w:pPr>
        <w:spacing w:line="360" w:lineRule="auto" w:after="0"/>
        <w:ind w:firstLine="480"/>
      </w:pPr>
      <w:r>
        <w:rPr>
          <w:rFonts w:ascii="Times New Roman" w:hAnsi="Times New Roman" w:eastAsia="宋体"/>
          <w:b w:val="0"/>
          <w:sz w:val="24"/>
        </w:rPr>
        <w:t xml:space="preserve">执行平衡写在物理轴上，而承诺量出自计划轴，两者必须经反向映射 </w:t>
      </w:r>
      <m:oMath>
        <m:r>
          <m:t>ψ</m:t>
        </m:r>
      </m:oMath>
      <w:r>
        <w:rPr>
          <w:rFonts w:ascii="Times New Roman" w:hAnsi="Times New Roman" w:eastAsia="宋体"/>
          <w:b w:val="0"/>
          <w:sz w:val="24"/>
        </w:rPr>
        <w:t xml:space="preserve"> 后再配对：自然日首个物理段使用前一计划日第 144 段的最终承诺，其余各段使用当日计划上一段的最终承诺，即 </w:t>
      </w:r>
      <m:oMath>
        <m:sSubSup>
          <m:e>
            <m:r>
              <m:t>x</m:t>
            </m:r>
          </m:e>
          <m:sub>
            <m:r>
              <m:t>d,i</m:t>
            </m:r>
          </m:sub>
          <m:sup>
            <m:r>
              <m:rPr>
                <m:sty m:val="p"/>
              </m:rPr>
              <m:t>exec</m:t>
            </m:r>
          </m:sup>
        </m:sSubSup>
        <m:r>
          <m:t>=</m:t>
        </m:r>
        <m:sSubSup>
          <m:e>
            <m:r>
              <m:t>x</m:t>
            </m:r>
          </m:e>
          <m:sub>
            <m:r>
              <m:t>ψ(d,i)</m:t>
            </m:r>
          </m:sub>
          <m:sup>
            <m:r>
              <m:t>*</m:t>
            </m:r>
          </m:sup>
        </m:sSubSup>
      </m:oMath>
      <w:r>
        <w:rPr>
          <w:rFonts w:ascii="Times New Roman" w:hAnsi="Times New Roman" w:eastAsia="宋体"/>
          <w:b w:val="0"/>
          <w:sz w:val="24"/>
        </w:rPr>
        <w:t>。全年总费用按题目口径结算：</w:t>
      </w:r>
    </w:p>
    <w:p>
      <w:pPr>
        <w:spacing w:line="360" w:lineRule="auto" w:before="60" w:after="60"/>
        <w:tabs>
          <w:tab w:val="center" w:pos="4535"/>
          <w:tab w:val="right" w:pos="9071"/>
        </w:tabs>
      </w:pPr>
      <w:r>
        <w:rPr>
          <w:rFonts w:ascii="Times New Roman" w:hAnsi="Times New Roman" w:eastAsia="宋体"/>
          <w:b w:val="0"/>
          <w:sz w:val="24"/>
        </w:rPr>
        <w:tab/>
      </w:r>
      <m:oMath>
        <m:r>
          <m:t>C=</m:t>
        </m:r>
        <m:nary>
          <m:naryPr>
            <m:chr m:val="∑"/>
            <m:limLoc m:val="subSup"/>
            <m:grow m:val="1"/>
            <m:subHide m:val="off"/>
            <m:supHide m:val="on"/>
          </m:naryPr>
          <m:sub>
            <m:r>
              <m:t>d</m:t>
            </m:r>
          </m:sub>
          <m:sup/>
          <m:e>
            <m:nary>
              <m:naryPr>
                <m:chr m:val="∑"/>
                <m:limLoc m:val="subSup"/>
                <m:grow m:val="1"/>
                <m:subHide m:val="off"/>
                <m:supHide m:val="off"/>
              </m:naryPr>
              <m:sub>
                <m:r>
                  <m:t>t=1</m:t>
                </m:r>
              </m:sub>
              <m:sup>
                <m:r>
                  <m:t>T</m:t>
                </m:r>
              </m:sup>
              <m:e>
                <m:d>
                  <m:dPr>
                    <m:sepChr m:val="+"/>
                  </m:dPr>
                  <m:e>
                    <m:sSub>
                      <m:e>
                        <m:r>
                          <m:t>c</m:t>
                        </m:r>
                      </m:e>
                      <m:sub>
                        <m:r>
                          <m:t>t</m:t>
                        </m:r>
                      </m:sub>
                    </m:sSub>
                    <m:sSub>
                      <m:e>
                        <m:r>
                          <m:t>x</m:t>
                        </m:r>
                      </m:e>
                      <m:sub>
                        <m:r>
                          <m:t>d,t</m:t>
                        </m:r>
                      </m:sub>
                    </m:sSub>
                  </m:e>
                  <m:e>
                    <m:r>
                      <m:t>5</m:t>
                    </m:r>
                    <m:sSub>
                      <m:e>
                        <m:r>
                          <m:t>c</m:t>
                        </m:r>
                      </m:e>
                      <m:sub>
                        <m:r>
                          <m:t>t</m:t>
                        </m:r>
                      </m:sub>
                    </m:sSub>
                    <m:sSub>
                      <m:e>
                        <m:r>
                          <m:t>e</m:t>
                        </m:r>
                      </m:e>
                      <m:sub>
                        <m:r>
                          <m:t>d,t</m:t>
                        </m:r>
                      </m:sub>
                    </m:sSub>
                  </m:e>
                </m:d>
              </m:e>
            </m:nary>
          </m:e>
        </m:nary>
        <m:r>
          <m:t>Δt</m:t>
        </m:r>
      </m:oMath>
      <w:r>
        <w:rPr>
          <w:rFonts w:ascii="Times New Roman" w:hAnsi="Times New Roman" w:eastAsia="宋体"/>
          <w:b w:val="0"/>
          <w:sz w:val="24"/>
        </w:rPr>
        <w:tab/>
        <w:t>(22)</w:t>
      </w:r>
    </w:p>
    <w:p>
      <w:pPr>
        <w:spacing w:line="360" w:lineRule="auto" w:after="0"/>
        <w:ind w:firstLine="480"/>
      </w:pPr>
      <w:r>
        <w:rPr>
          <w:rFonts w:ascii="Times New Roman" w:hAnsi="Times New Roman" w:eastAsia="宋体"/>
          <w:b w:val="0"/>
          <w:sz w:val="24"/>
        </w:rPr>
        <w:t>其中计划购电费按</w:t>
      </w:r>
      <w:r>
        <w:rPr>
          <w:rFonts w:ascii="Times New Roman" w:hAnsi="Times New Roman" w:eastAsia="宋体"/>
          <w:b/>
          <w:sz w:val="24"/>
        </w:rPr>
        <w:t>全部有效承诺量</w:t>
      </w:r>
      <w:r>
        <w:rPr>
          <w:rFonts w:ascii="Times New Roman" w:hAnsi="Times New Roman" w:eastAsia="宋体"/>
          <w:b w:val="0"/>
          <w:sz w:val="24"/>
        </w:rPr>
        <w:t xml:space="preserve">计价，而非按实际使用量 </w:t>
      </w:r>
      <m:oMath>
        <m:sSub>
          <m:e>
            <m:r>
              <m:t>y</m:t>
            </m:r>
          </m:e>
          <m:sub>
            <m:r>
              <m:t>d,t</m:t>
            </m:r>
          </m:sub>
        </m:sSub>
      </m:oMath>
      <w:r>
        <w:rPr>
          <w:rFonts w:ascii="Times New Roman" w:hAnsi="Times New Roman" w:eastAsia="宋体"/>
          <w:b w:val="0"/>
          <w:sz w:val="24"/>
        </w:rPr>
        <w:t xml:space="preserve"> 计价；这正是问题二与问题一在费用口径上的关键差别。计划量与实际使用量之差 </w:t>
      </w:r>
      <m:oMath>
        <m:sSub>
          <m:e>
            <m:r>
              <m:t>r</m:t>
            </m:r>
          </m:e>
          <m:sub>
            <m:r>
              <m:t>d,t</m:t>
            </m:r>
          </m:sub>
        </m:sSub>
      </m:oMath>
      <w:r>
        <w:rPr>
          <w:rFonts w:ascii="Times New Roman" w:hAnsi="Times New Roman" w:eastAsia="宋体"/>
          <w:b w:val="0"/>
          <w:sz w:val="24"/>
        </w:rPr>
        <w:t xml:space="preserve"> 虽不产生额外费用，但已计入购电费，构成报童式保守计划的沉没成本。</w:t>
      </w:r>
    </w:p>
    <w:p>
      <w:pPr>
        <w:spacing w:before="160" w:after="60"/>
      </w:pPr>
      <w:r>
        <w:rPr>
          <w:rFonts w:ascii="Times New Roman" w:hAnsi="Times New Roman" w:eastAsia="黑体"/>
          <w:b/>
          <w:sz w:val="24"/>
        </w:rPr>
        <w:t>5.2.3 问题二购电策略的求解</w:t>
      </w:r>
    </w:p>
    <w:p>
      <w:pPr>
        <w:spacing w:line="360" w:lineRule="auto" w:after="0"/>
        <w:ind w:firstLine="480"/>
      </w:pPr>
      <w:r>
        <w:rPr>
          <w:rFonts w:ascii="Times New Roman" w:hAnsi="Times New Roman" w:eastAsia="宋体"/>
          <w:b w:val="0"/>
          <w:sz w:val="24"/>
        </w:rPr>
        <w:t xml:space="preserve">逐日因果：整体求解按逐日前向推进。第 </w:t>
      </w:r>
      <m:oMath>
        <m:r>
          <m:t>d</m:t>
        </m:r>
      </m:oMath>
      <w:r>
        <w:rPr>
          <w:rFonts w:ascii="Times New Roman" w:hAnsi="Times New Roman" w:eastAsia="宋体"/>
          <w:b w:val="0"/>
          <w:sz w:val="24"/>
        </w:rPr>
        <w:t xml:space="preserve"> 天先用 </w:t>
      </w:r>
      <m:oMath>
        <m:r>
          <m:t>j&lt;d</m:t>
        </m:r>
      </m:oMath>
      <w:r>
        <w:rPr>
          <w:rFonts w:ascii="Times New Roman" w:hAnsi="Times New Roman" w:eastAsia="宋体"/>
          <w:b w:val="0"/>
          <w:sz w:val="24"/>
        </w:rPr>
        <w:t xml:space="preserve"> 的历史数据完成预测与储备计算，再由午夜实际状态 </w:t>
      </w:r>
      <m:oMath>
        <m:sSubSup>
          <m:e>
            <m:r>
              <m:t>E</m:t>
            </m:r>
          </m:e>
          <m:sub>
            <m:r>
              <m:t>d,0</m:t>
            </m:r>
          </m:sub>
          <m:sup>
            <m:r>
              <m:t>act</m:t>
            </m:r>
          </m:sup>
        </m:sSubSup>
      </m:oMath>
      <w:r>
        <w:rPr>
          <w:rFonts w:ascii="Times New Roman" w:hAnsi="Times New Roman" w:eastAsia="宋体"/>
          <w:b w:val="0"/>
          <w:sz w:val="24"/>
        </w:rPr>
        <w:t xml:space="preserve">、已锁定首段承诺及首段预测得到 </w:t>
      </w:r>
      <m:oMath>
        <m:sSubSup>
          <m:e>
            <m:r>
              <m:t>E</m:t>
            </m:r>
          </m:e>
          <m:sub>
            <m:r>
              <m:t>d,0</m:t>
            </m:r>
          </m:sub>
          <m:sup>
            <m:r>
              <m:t>plan</m:t>
            </m:r>
          </m:sup>
        </m:sSubSup>
      </m:oMath>
      <w:r>
        <w:rPr>
          <w:rFonts w:ascii="Times New Roman" w:hAnsi="Times New Roman" w:eastAsia="宋体"/>
          <w:b w:val="0"/>
          <w:sz w:val="24"/>
        </w:rPr>
        <w:t>，以该预测状态求解式(16)—(19)。实际执行时，先执行当日 00:00—00:10 的上一日尾段承诺，再按映射执行本日新计划；自然日 24:00 的实际储电量作为次日午夜状态连续递推。当天费用按物理轴配对后的有效承诺及紧急购电量结算。日末只把已经发生的当日实际值与残差并入历史库，尚未发生的次日首段不进入该日残差样本。任意一天的计划均不引用该天及以后的实际数据。</w:t>
      </w:r>
    </w:p>
    <w:p>
      <w:pPr>
        <w:spacing w:line="360" w:lineRule="auto" w:after="0"/>
        <w:ind w:firstLine="480"/>
      </w:pPr>
      <w:r>
        <w:rPr>
          <w:rFonts w:ascii="Times New Roman" w:hAnsi="Times New Roman" w:eastAsia="宋体"/>
          <w:b w:val="0"/>
          <w:sz w:val="24"/>
        </w:rPr>
        <w:t xml:space="preserve">对固定的当日预测净负荷，决策变量按变量族划分为购电量 </w:t>
      </w:r>
      <m:oMath>
        <m:r>
          <m:t>x</m:t>
        </m:r>
      </m:oMath>
      <w:r>
        <w:rPr>
          <w:rFonts w:ascii="Times New Roman" w:hAnsi="Times New Roman" w:eastAsia="宋体"/>
          <w:b w:val="0"/>
          <w:sz w:val="24"/>
        </w:rPr>
        <w:t xml:space="preserve">、充电功率 </w:t>
      </w:r>
      <m:oMath>
        <m:r>
          <m:t>u</m:t>
        </m:r>
      </m:oMath>
      <w:r>
        <w:rPr>
          <w:rFonts w:ascii="Times New Roman" w:hAnsi="Times New Roman" w:eastAsia="宋体"/>
          <w:b w:val="0"/>
          <w:sz w:val="24"/>
        </w:rPr>
        <w:t xml:space="preserve">、放电功率 </w:t>
      </w:r>
      <m:oMath>
        <m:r>
          <m:t>v</m:t>
        </m:r>
      </m:oMath>
      <w:r>
        <w:rPr>
          <w:rFonts w:ascii="Times New Roman" w:hAnsi="Times New Roman" w:eastAsia="宋体"/>
          <w:b w:val="0"/>
          <w:sz w:val="24"/>
        </w:rPr>
        <w:t xml:space="preserve">、弃光功率 </w:t>
      </w:r>
      <m:oMath>
        <m:r>
          <m:t>w</m:t>
        </m:r>
      </m:oMath>
      <w:r>
        <w:rPr>
          <w:rFonts w:ascii="Times New Roman" w:hAnsi="Times New Roman" w:eastAsia="宋体"/>
          <w:b w:val="0"/>
          <w:sz w:val="24"/>
        </w:rPr>
        <w:t xml:space="preserve">、上一版承诺的调整量（下调 </w:t>
      </w:r>
      <m:oMath>
        <m:sSub>
          <m:e>
            <m:r>
              <m:t>e</m:t>
            </m:r>
          </m:e>
          <m:sub>
            <m:r>
              <m:t>b</m:t>
            </m:r>
          </m:sub>
        </m:sSub>
      </m:oMath>
      <w:r>
        <w:rPr>
          <w:rFonts w:ascii="Times New Roman" w:hAnsi="Times New Roman" w:eastAsia="宋体"/>
          <w:b w:val="0"/>
          <w:sz w:val="24"/>
        </w:rPr>
        <w:t xml:space="preserve">、上调 </w:t>
      </w:r>
      <m:oMath>
        <m:sSub>
          <m:e>
            <m:r>
              <m:t>e</m:t>
            </m:r>
          </m:e>
          <m:sub>
            <m:r>
              <m:t>o</m:t>
            </m:r>
          </m:sub>
        </m:sSub>
      </m:oMath>
      <w:r>
        <w:rPr>
          <w:rFonts w:ascii="Times New Roman" w:hAnsi="Times New Roman" w:eastAsia="宋体"/>
          <w:b w:val="0"/>
          <w:sz w:val="24"/>
        </w:rPr>
        <w:t xml:space="preserve">）与储电量状态 </w:t>
      </w:r>
      <m:oMath>
        <m:r>
          <m:t>s</m:t>
        </m:r>
      </m:oMath>
      <w:r>
        <w:rPr>
          <w:rFonts w:ascii="Times New Roman" w:hAnsi="Times New Roman" w:eastAsia="宋体"/>
          <w:b w:val="0"/>
          <w:sz w:val="24"/>
        </w:rPr>
        <w:t xml:space="preserve">，每族 144 个分量；等式约束为逐时段功率平衡式(17) 与储能递推式(18) 各 144 条，不等式约束为逐时段储电量上下限以及与 </w:t>
      </w:r>
      <m:oMath>
        <m:r>
          <m:t>u</m:t>
        </m:r>
      </m:oMath>
      <w:r>
        <w:rPr>
          <w:rFonts w:ascii="Times New Roman" w:hAnsi="Times New Roman" w:eastAsia="宋体"/>
          <w:b w:val="0"/>
          <w:sz w:val="24"/>
        </w:rPr>
        <w:t>、</w:t>
      </w:r>
      <m:oMath>
        <m:r>
          <m:t>v</m:t>
        </m:r>
      </m:oMath>
      <w:r>
        <w:rPr>
          <w:rFonts w:ascii="Times New Roman" w:hAnsi="Times New Roman" w:eastAsia="宋体"/>
          <w:b w:val="0"/>
          <w:sz w:val="24"/>
        </w:rPr>
        <w:t>、</w:t>
      </w:r>
      <m:oMath>
        <m:r>
          <m:t>w</m:t>
        </m:r>
      </m:oMath>
      <w:r>
        <w:rPr>
          <w:rFonts w:ascii="Times New Roman" w:hAnsi="Times New Roman" w:eastAsia="宋体"/>
          <w:b w:val="0"/>
          <w:sz w:val="24"/>
        </w:rPr>
        <w:t>、</w:t>
      </w:r>
      <m:oMath>
        <m:sSub>
          <m:e>
            <m:r>
              <m:t>e</m:t>
            </m:r>
          </m:e>
          <m:sub>
            <m:r>
              <m:t>b</m:t>
            </m:r>
          </m:sub>
        </m:sSub>
      </m:oMath>
      <w:r>
        <w:rPr>
          <w:rFonts w:ascii="Times New Roman" w:hAnsi="Times New Roman" w:eastAsia="宋体"/>
          <w:b w:val="0"/>
          <w:sz w:val="24"/>
        </w:rPr>
        <w:t>、</w:t>
      </w:r>
      <m:oMath>
        <m:sSub>
          <m:e>
            <m:r>
              <m:t>e</m:t>
            </m:r>
          </m:e>
          <m:sub>
            <m:r>
              <m:t>o</m:t>
            </m:r>
          </m:sub>
        </m:sSub>
      </m:oMath>
      <w:r>
        <w:rPr>
          <w:rFonts w:ascii="Times New Roman" w:hAnsi="Times New Roman" w:eastAsia="宋体"/>
          <w:b w:val="0"/>
          <w:sz w:val="24"/>
        </w:rPr>
        <w:t xml:space="preserve"> 对应的上界约束。变量与约束条数均随时段数线性增长，规模不随年份长度变化。目标函数(16) 与全部约束均为决策变量的线性函数且变量连续取值，属标准线性规划，用对偶单纯形法即可求得全局最优，不存在陷入局部极小值的风险。</w:t>
      </w:r>
    </w:p>
    <w:p>
      <w:pPr>
        <w:spacing w:line="360" w:lineRule="auto" w:after="0"/>
        <w:ind w:firstLine="480"/>
      </w:pPr>
      <w:r>
        <w:rPr>
          <w:rFonts w:ascii="Times New Roman" w:hAnsi="Times New Roman" w:eastAsia="宋体"/>
          <w:b w:val="0"/>
          <w:sz w:val="24"/>
        </w:rPr>
        <w:t>缺口侧滚动执行的实现：计划层只决定「买多少」，执行层还要决定「什么时候放电」。执行阶段每十分钟重解一次以缺口风险为目标的弛豫问题：以当前时段为起点、未来 36 个时段（6 小时）为窗口，在同样的储能递推与容量约束下最小化窗口内的预计紧急购电费用减去窗口末端储电量水值，但只执行解出的第一个时段，随后向前滚动一步重新求解。36 个时段足以覆盖一次完整的峰谷切换，又短于一天的决策周期，使储能随预报更新逐步向高风险时段集中。</w:t>
      </w:r>
    </w:p>
    <w:p>
      <w:pPr>
        <w:spacing w:line="360" w:lineRule="auto" w:after="0"/>
        <w:ind w:firstLine="480"/>
      </w:pPr>
      <w:r>
        <w:rPr>
          <w:rFonts w:ascii="Times New Roman" w:hAnsi="Times New Roman" w:eastAsia="宋体"/>
          <w:b w:val="0"/>
          <w:sz w:val="24"/>
        </w:rPr>
        <w:t>参数设置：全部参数与超参数汇总于表 4。其中除题面给定的储能物理参数外，其余参数或由模型形式直接确定，或由历史数据递推得到，不含针对评价期的调参。</w:t>
      </w:r>
    </w:p>
    <w:p>
      <w:pPr>
        <w:spacing w:before="160" w:after="60"/>
        <w:jc w:val="center"/>
      </w:pPr>
      <w:r>
        <w:rPr>
          <w:rFonts w:ascii="Times New Roman" w:hAnsi="Times New Roman" w:eastAsia="黑体"/>
          <w:b/>
          <w:sz w:val="21"/>
        </w:rPr>
        <w:t>表4 问题二关键模型参数与超参数设置</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参数</w:t>
            </w:r>
          </w:p>
        </w:tc>
        <w:tc>
          <w:tcPr>
            <w:tcW w:type="dxa" w:w="3024"/>
          </w:tcPr>
          <w:p>
            <w:pPr>
              <w:spacing w:line="240" w:lineRule="auto" w:after="0"/>
              <w:jc w:val="center"/>
            </w:pPr>
            <w:r>
              <w:rPr>
                <w:rFonts w:ascii="Times New Roman" w:hAnsi="Times New Roman" w:eastAsia="宋体"/>
                <w:b w:val="0"/>
                <w:sz w:val="18"/>
              </w:rPr>
              <w:t>取值</w:t>
            </w:r>
          </w:p>
        </w:tc>
        <w:tc>
          <w:tcPr>
            <w:tcW w:type="dxa" w:w="3024"/>
          </w:tcPr>
          <w:p>
            <w:pPr>
              <w:spacing w:line="240" w:lineRule="auto" w:after="0"/>
              <w:jc w:val="center"/>
            </w:pPr>
            <w:r>
              <w:rPr>
                <w:rFonts w:ascii="Times New Roman" w:hAnsi="Times New Roman" w:eastAsia="宋体"/>
                <w:b w:val="0"/>
                <w:sz w:val="18"/>
              </w:rPr>
              <w:t>来源与说明</w:t>
            </w:r>
          </w:p>
        </w:tc>
      </w:tr>
      <w:tr>
        <w:tc>
          <w:tcPr>
            <w:tcW w:type="dxa" w:w="3024"/>
          </w:tcPr>
          <w:p>
            <w:pPr>
              <w:spacing w:line="240" w:lineRule="auto" w:after="0"/>
              <w:jc w:val="center"/>
            </w:pPr>
            <w:r>
              <w:rPr>
                <w:rFonts w:ascii="Times New Roman" w:hAnsi="Times New Roman" w:eastAsia="宋体"/>
                <w:b w:val="0"/>
                <w:sz w:val="18"/>
              </w:rPr>
              <w:t>风险分位数 q</w:t>
            </w:r>
          </w:p>
        </w:tc>
        <w:tc>
          <w:tcPr>
            <w:tcW w:type="dxa" w:w="3024"/>
          </w:tcPr>
          <w:p>
            <w:pPr>
              <w:spacing w:line="240" w:lineRule="auto" w:after="0"/>
              <w:jc w:val="center"/>
            </w:pPr>
            <w:r>
              <w:rPr>
                <w:rFonts w:ascii="Times New Roman" w:hAnsi="Times New Roman" w:eastAsia="宋体"/>
                <w:b w:val="0"/>
                <w:sz w:val="18"/>
              </w:rPr>
              <w:t>0.80</w:t>
            </w:r>
          </w:p>
        </w:tc>
        <w:tc>
          <w:tcPr>
            <w:tcW w:type="dxa" w:w="3024"/>
          </w:tcPr>
          <w:p>
            <w:pPr>
              <w:spacing w:line="240" w:lineRule="auto" w:after="0"/>
              <w:jc w:val="center"/>
            </w:pPr>
            <w:r>
              <w:rPr>
                <w:rFonts w:ascii="Times New Roman" w:hAnsi="Times New Roman" w:eastAsia="宋体"/>
                <w:b w:val="0"/>
                <w:sz w:val="18"/>
              </w:rPr>
              <w:t>由 5 倍紧急电价的 4∶1 边际损失比给出的启发式设置，属事前给定，不由评价期数据推得</w:t>
            </w:r>
          </w:p>
        </w:tc>
      </w:tr>
      <w:tr>
        <w:tc>
          <w:tcPr>
            <w:tcW w:type="dxa" w:w="3024"/>
          </w:tcPr>
          <w:p>
            <w:pPr>
              <w:spacing w:line="240" w:lineRule="auto" w:after="0"/>
              <w:jc w:val="center"/>
            </w:pPr>
            <w:r>
              <w:rPr>
                <w:rFonts w:ascii="Times New Roman" w:hAnsi="Times New Roman" w:eastAsia="宋体"/>
                <w:b w:val="0"/>
                <w:sz w:val="18"/>
              </w:rPr>
              <w:t>安全储备口径</w:t>
            </w:r>
          </w:p>
        </w:tc>
        <w:tc>
          <w:tcPr>
            <w:tcW w:type="dxa" w:w="3024"/>
          </w:tcPr>
          <w:p>
            <w:pPr>
              <w:spacing w:line="240" w:lineRule="auto" w:after="0"/>
              <w:jc w:val="center"/>
            </w:pPr>
            <w:r>
              <w:rPr>
                <w:rFonts w:ascii="Times New Roman" w:hAnsi="Times New Roman" w:eastAsia="宋体"/>
                <w:b w:val="0"/>
                <w:sz w:val="18"/>
              </w:rPr>
              <w:t>当日 00:10—24:00 累计有符号误差的 0.80 分位数</w:t>
            </w:r>
          </w:p>
        </w:tc>
        <w:tc>
          <w:tcPr>
            <w:tcW w:type="dxa" w:w="3024"/>
          </w:tcPr>
          <w:p>
            <w:pPr>
              <w:spacing w:line="240" w:lineRule="auto" w:after="0"/>
              <w:jc w:val="center"/>
            </w:pPr>
            <w:r>
              <w:rPr>
                <w:rFonts w:ascii="Times New Roman" w:hAnsi="Times New Roman" w:eastAsia="宋体"/>
                <w:b w:val="0"/>
                <w:sz w:val="18"/>
              </w:rPr>
              <w:t>与缺口按 5 倍计价、比率不随时段变化对应；非负截断，内核有效值不超过 4800 kWh</w:t>
            </w:r>
          </w:p>
        </w:tc>
      </w:tr>
      <w:tr>
        <w:tc>
          <w:tcPr>
            <w:tcW w:type="dxa" w:w="3024"/>
          </w:tcPr>
          <w:p>
            <w:pPr>
              <w:spacing w:line="240" w:lineRule="auto" w:after="0"/>
              <w:jc w:val="center"/>
            </w:pPr>
            <w:r>
              <w:rPr>
                <w:rFonts w:ascii="Times New Roman" w:hAnsi="Times New Roman" w:eastAsia="宋体"/>
                <w:b w:val="0"/>
                <w:sz w:val="18"/>
              </w:rPr>
              <w:t>储备爬坡</w:t>
            </w:r>
          </w:p>
        </w:tc>
        <w:tc>
          <w:tcPr>
            <w:tcW w:type="dxa" w:w="3024"/>
          </w:tcPr>
          <w:p>
            <w:pPr>
              <w:spacing w:line="240" w:lineRule="auto" w:after="0"/>
              <w:jc w:val="center"/>
            </w:pPr>
            <w:r>
              <w:rPr>
                <w:rFonts w:ascii="Times New Roman" w:hAnsi="Times New Roman" w:eastAsia="宋体"/>
                <w:b w:val="0"/>
                <w:sz w:val="18"/>
              </w:rPr>
              <w:t xml:space="preserve">按 </w:t>
            </w:r>
            <m:oMath>
              <m:sSub>
                <m:e>
                  <m:r>
                    <m:t>η</m:t>
                  </m:r>
                </m:e>
                <m:sub>
                  <m:r>
                    <m:t>c</m:t>
                  </m:r>
                </m:sub>
              </m:sSub>
              <m:sSubSup>
                <m:e>
                  <m:r>
                    <m:t>P</m:t>
                  </m:r>
                </m:e>
                <m:sub>
                  <m:r>
                    <m:t>st</m:t>
                  </m:r>
                </m:sub>
                <m:sup>
                  <m:r>
                    <m:t>max</m:t>
                  </m:r>
                </m:sup>
              </m:sSubSup>
              <m:r>
                <m:t>Δt</m:t>
              </m:r>
            </m:oMath>
            <w:r>
              <w:rPr>
                <w:rFonts w:ascii="Times New Roman" w:hAnsi="Times New Roman" w:eastAsia="宋体"/>
                <w:b w:val="0"/>
                <w:sz w:val="18"/>
              </w:rPr>
              <w:t xml:space="preserve"> 从当日起始 SOC 爬坡</w:t>
            </w:r>
          </w:p>
        </w:tc>
        <w:tc>
          <w:tcPr>
            <w:tcW w:type="dxa" w:w="3024"/>
          </w:tcPr>
          <w:p>
            <w:pPr>
              <w:spacing w:line="240" w:lineRule="auto" w:after="0"/>
              <w:jc w:val="center"/>
            </w:pPr>
            <w:r>
              <w:rPr>
                <w:rFonts w:ascii="Times New Roman" w:hAnsi="Times New Roman" w:eastAsia="宋体"/>
                <w:b w:val="0"/>
                <w:sz w:val="18"/>
              </w:rPr>
              <w:t>避免起始储电量偏低时模型无可行解</w:t>
            </w:r>
          </w:p>
        </w:tc>
      </w:tr>
      <w:tr>
        <w:tc>
          <w:tcPr>
            <w:tcW w:type="dxa" w:w="3024"/>
          </w:tcPr>
          <w:p>
            <w:pPr>
              <w:spacing w:line="240" w:lineRule="auto" w:after="0"/>
              <w:jc w:val="center"/>
            </w:pPr>
            <w:r>
              <w:rPr>
                <w:rFonts w:ascii="Times New Roman" w:hAnsi="Times New Roman" w:eastAsia="宋体"/>
                <w:b w:val="0"/>
                <w:sz w:val="18"/>
              </w:rPr>
              <w:t>滚动执行窗口</w:t>
            </w:r>
          </w:p>
        </w:tc>
        <w:tc>
          <w:tcPr>
            <w:tcW w:type="dxa" w:w="3024"/>
          </w:tcPr>
          <w:p>
            <w:pPr>
              <w:spacing w:line="240" w:lineRule="auto" w:after="0"/>
              <w:jc w:val="center"/>
            </w:pPr>
            <w:r>
              <w:rPr>
                <w:rFonts w:ascii="Times New Roman" w:hAnsi="Times New Roman" w:eastAsia="宋体"/>
                <w:b w:val="0"/>
                <w:sz w:val="18"/>
              </w:rPr>
              <w:t>36 个时段（6 h）</w:t>
            </w:r>
          </w:p>
        </w:tc>
        <w:tc>
          <w:tcPr>
            <w:tcW w:type="dxa" w:w="3024"/>
          </w:tcPr>
          <w:p>
            <w:pPr>
              <w:spacing w:line="240" w:lineRule="auto" w:after="0"/>
              <w:jc w:val="center"/>
            </w:pPr>
            <w:r>
              <w:rPr>
                <w:rFonts w:ascii="Times New Roman" w:hAnsi="Times New Roman" w:eastAsia="宋体"/>
                <w:b w:val="0"/>
                <w:sz w:val="18"/>
              </w:rPr>
              <w:t>覆盖一次完整峰谷切换，短于全天的决策周期</w:t>
            </w:r>
          </w:p>
        </w:tc>
      </w:tr>
      <w:tr>
        <w:tc>
          <w:tcPr>
            <w:tcW w:type="dxa" w:w="3024"/>
          </w:tcPr>
          <w:p>
            <w:pPr>
              <w:spacing w:line="240" w:lineRule="auto" w:after="0"/>
              <w:jc w:val="center"/>
            </w:pPr>
            <w:r>
              <w:rPr>
                <w:rFonts w:ascii="Times New Roman" w:hAnsi="Times New Roman" w:eastAsia="宋体"/>
                <w:b w:val="0"/>
                <w:sz w:val="18"/>
              </w:rPr>
              <w:t>训练窗长度</w:t>
            </w:r>
          </w:p>
        </w:tc>
        <w:tc>
          <w:tcPr>
            <w:tcW w:type="dxa" w:w="3024"/>
          </w:tcPr>
          <w:p>
            <w:pPr>
              <w:spacing w:line="240" w:lineRule="auto" w:after="0"/>
              <w:jc w:val="center"/>
            </w:pPr>
            <w:r>
              <w:rPr>
                <w:rFonts w:ascii="Times New Roman" w:hAnsi="Times New Roman" w:eastAsia="宋体"/>
                <w:b w:val="0"/>
                <w:sz w:val="18"/>
              </w:rPr>
              <w:t>45—180 天</w:t>
            </w:r>
          </w:p>
        </w:tc>
        <w:tc>
          <w:tcPr>
            <w:tcW w:type="dxa" w:w="3024"/>
          </w:tcPr>
          <w:p>
            <w:pPr>
              <w:spacing w:line="240" w:lineRule="auto" w:after="0"/>
              <w:jc w:val="center"/>
            </w:pPr>
            <w:r>
              <w:rPr>
                <w:rFonts w:ascii="Times New Roman" w:hAnsi="Times New Roman" w:eastAsia="宋体"/>
                <w:b w:val="0"/>
                <w:sz w:val="18"/>
              </w:rPr>
              <w:t>随历史残差漂移强度自适应缩放</w:t>
            </w:r>
          </w:p>
        </w:tc>
      </w:tr>
      <w:tr>
        <w:tc>
          <w:tcPr>
            <w:tcW w:type="dxa" w:w="3024"/>
          </w:tcPr>
          <w:p>
            <w:pPr>
              <w:spacing w:line="240" w:lineRule="auto" w:after="0"/>
              <w:jc w:val="center"/>
            </w:pPr>
            <w:r>
              <w:rPr>
                <w:rFonts w:ascii="Times New Roman" w:hAnsi="Times New Roman" w:eastAsia="宋体"/>
                <w:b w:val="0"/>
                <w:sz w:val="18"/>
              </w:rPr>
              <w:t>光伏有效窗口</w:t>
            </w:r>
          </w:p>
        </w:tc>
        <w:tc>
          <w:tcPr>
            <w:tcW w:type="dxa" w:w="3024"/>
          </w:tcPr>
          <w:p>
            <w:pPr>
              <w:spacing w:line="240" w:lineRule="auto" w:after="0"/>
              <w:jc w:val="center"/>
            </w:pPr>
            <w:r>
              <w:rPr>
                <w:rFonts w:ascii="Times New Roman" w:hAnsi="Times New Roman" w:eastAsia="宋体"/>
                <w:b w:val="0"/>
                <w:sz w:val="18"/>
              </w:rPr>
              <w:t>按历史有效发电区间逐日估计</w:t>
            </w:r>
          </w:p>
        </w:tc>
        <w:tc>
          <w:tcPr>
            <w:tcW w:type="dxa" w:w="3024"/>
          </w:tcPr>
          <w:p>
            <w:pPr>
              <w:spacing w:line="240" w:lineRule="auto" w:after="0"/>
              <w:jc w:val="center"/>
            </w:pPr>
            <w:r>
              <w:rPr>
                <w:rFonts w:ascii="Times New Roman" w:hAnsi="Times New Roman" w:eastAsia="宋体"/>
                <w:b w:val="0"/>
                <w:sz w:val="18"/>
              </w:rPr>
              <w:t>消除清晨、黄昏的虚假出力</w:t>
            </w:r>
          </w:p>
        </w:tc>
      </w:tr>
      <w:tr>
        <w:tc>
          <w:tcPr>
            <w:tcW w:type="dxa" w:w="3024"/>
          </w:tcPr>
          <w:p>
            <w:pPr>
              <w:spacing w:line="240" w:lineRule="auto" w:after="0"/>
              <w:jc w:val="center"/>
            </w:pPr>
            <w:r>
              <w:rPr>
                <w:rFonts w:ascii="Times New Roman" w:hAnsi="Times New Roman" w:eastAsia="宋体"/>
                <w:b w:val="0"/>
                <w:sz w:val="18"/>
              </w:rPr>
              <w:t>水平因子限幅</w:t>
            </w:r>
          </w:p>
        </w:tc>
        <w:tc>
          <w:tcPr>
            <w:tcW w:type="dxa" w:w="3024"/>
          </w:tcPr>
          <w:p>
            <w:pPr>
              <w:spacing w:line="240" w:lineRule="auto" w:after="0"/>
              <w:jc w:val="center"/>
            </w:pPr>
            <w:r>
              <w:rPr>
                <w:rFonts w:ascii="Times New Roman" w:hAnsi="Times New Roman" w:eastAsia="宋体"/>
                <w:b w:val="0"/>
                <w:sz w:val="18"/>
              </w:rPr>
              <w:t>0.85—1.15</w:t>
            </w:r>
          </w:p>
        </w:tc>
        <w:tc>
          <w:tcPr>
            <w:tcW w:type="dxa" w:w="3024"/>
          </w:tcPr>
          <w:p>
            <w:pPr>
              <w:spacing w:line="240" w:lineRule="auto" w:after="0"/>
              <w:jc w:val="center"/>
            </w:pPr>
            <w:r>
              <w:rPr>
                <w:rFonts w:ascii="Times New Roman" w:hAnsi="Times New Roman" w:eastAsia="宋体"/>
                <w:b w:val="0"/>
                <w:sz w:val="18"/>
              </w:rPr>
              <w:t>季节水平校正的单日幅度上限</w:t>
            </w:r>
          </w:p>
        </w:tc>
      </w:tr>
      <w:tr>
        <w:tc>
          <w:tcPr>
            <w:tcW w:type="dxa" w:w="3024"/>
          </w:tcPr>
          <w:p>
            <w:pPr>
              <w:spacing w:line="240" w:lineRule="auto" w:after="0"/>
              <w:jc w:val="center"/>
            </w:pPr>
            <w:r>
              <w:rPr>
                <w:rFonts w:ascii="Times New Roman" w:hAnsi="Times New Roman" w:eastAsia="宋体"/>
                <w:b w:val="0"/>
                <w:sz w:val="18"/>
              </w:rPr>
              <w:t>独立周效应</w:t>
            </w:r>
          </w:p>
        </w:tc>
        <w:tc>
          <w:tcPr>
            <w:tcW w:type="dxa" w:w="3024"/>
          </w:tcPr>
          <w:p>
            <w:pPr>
              <w:spacing w:line="240" w:lineRule="auto" w:after="0"/>
              <w:jc w:val="center"/>
            </w:pPr>
            <w:r>
              <w:rPr>
                <w:rFonts w:ascii="Times New Roman" w:hAnsi="Times New Roman" w:eastAsia="宋体"/>
                <w:b w:val="0"/>
                <w:sz w:val="18"/>
              </w:rPr>
              <w:t>关闭</w:t>
            </w:r>
          </w:p>
        </w:tc>
        <w:tc>
          <w:tcPr>
            <w:tcW w:type="dxa" w:w="3024"/>
          </w:tcPr>
          <w:p>
            <w:pPr>
              <w:spacing w:line="240" w:lineRule="auto" w:after="0"/>
              <w:jc w:val="center"/>
            </w:pPr>
            <w:r>
              <w:rPr>
                <w:rFonts w:ascii="Times New Roman" w:hAnsi="Times New Roman" w:eastAsia="宋体"/>
                <w:b w:val="0"/>
                <w:sz w:val="18"/>
              </w:rPr>
              <w:t>显著性检验与消融实验均不支持</w:t>
            </w:r>
          </w:p>
        </w:tc>
      </w:tr>
    </w:tbl>
    <w:p>
      <w:pPr>
        <w:spacing w:before="40" w:line="240" w:lineRule="auto"/>
      </w:pPr>
      <w:r>
        <w:rPr>
          <w:rFonts w:ascii="Times New Roman" w:hAnsi="Times New Roman" w:eastAsia="宋体"/>
          <w:b w:val="0"/>
          <w:sz w:val="18"/>
        </w:rPr>
        <w:t>注：问题三、问题 4-3 的预测与执行配置与表 4 不同，见 5.3.3 节与 5.4.2 节。</w:t>
      </w:r>
    </w:p>
    <w:p>
      <w:pPr>
        <w:spacing w:line="360" w:lineRule="auto" w:after="0"/>
        <w:ind w:firstLine="480"/>
      </w:pPr>
      <w:r>
        <w:rPr>
          <w:rFonts w:ascii="Times New Roman" w:hAnsi="Times New Roman" w:eastAsia="宋体"/>
          <w:b w:val="0"/>
          <w:sz w:val="24"/>
        </w:rPr>
        <w:t>全部计算在 Python 环境下完成，线性规划调用 HiGHS 求解器。正式评价期 334 天的全年回放耗时约 55 秒，折算单日约 0.15 秒，远短于 10 分钟的控制间隔。为保证可复现性，梯度提升树固定随机种子、单线程运行并开启确定性模式。</w:t>
      </w:r>
    </w:p>
    <w:p>
      <w:pPr>
        <w:spacing w:before="160" w:after="60"/>
      </w:pPr>
      <w:r>
        <w:rPr>
          <w:rFonts w:ascii="Times New Roman" w:hAnsi="Times New Roman" w:eastAsia="黑体"/>
          <w:b/>
          <w:sz w:val="24"/>
        </w:rPr>
        <w:t>5.2.4 问题二结果的分析</w:t>
      </w:r>
    </w:p>
    <w:p>
      <w:pPr>
        <w:spacing w:line="360" w:lineRule="auto" w:after="0"/>
        <w:ind w:firstLine="480"/>
      </w:pPr>
      <w:r>
        <w:rPr>
          <w:rFonts w:ascii="Times New Roman" w:hAnsi="Times New Roman" w:eastAsia="宋体"/>
          <w:b w:val="0"/>
          <w:sz w:val="24"/>
        </w:rPr>
        <w:t>正式评价期 334 天的预测精度见表 5，全年运行结果见表 6，四个指定日期的结果见表 7。</w:t>
      </w:r>
    </w:p>
    <w:p>
      <w:pPr>
        <w:spacing w:before="160" w:after="60"/>
        <w:jc w:val="center"/>
      </w:pPr>
      <w:r>
        <w:rPr>
          <w:rFonts w:ascii="Times New Roman" w:hAnsi="Times New Roman" w:eastAsia="黑体"/>
          <w:b/>
          <w:sz w:val="21"/>
        </w:rPr>
        <w:t>表5 正式评价期预测精度</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目标</w:t>
            </w:r>
          </w:p>
        </w:tc>
        <w:tc>
          <w:tcPr>
            <w:tcW w:type="dxa" w:w="1008"/>
          </w:tcPr>
          <w:p>
            <w:pPr>
              <w:spacing w:line="240" w:lineRule="auto" w:after="0"/>
              <w:jc w:val="center"/>
            </w:pPr>
            <w:r>
              <w:rPr>
                <w:rFonts w:ascii="Times New Roman" w:hAnsi="Times New Roman" w:eastAsia="宋体"/>
                <w:b w:val="0"/>
                <w:sz w:val="18"/>
              </w:rPr>
              <w:t>MAE 二 / kW</w:t>
            </w:r>
          </w:p>
        </w:tc>
        <w:tc>
          <w:tcPr>
            <w:tcW w:type="dxa" w:w="1008"/>
          </w:tcPr>
          <w:p>
            <w:pPr>
              <w:spacing w:line="240" w:lineRule="auto" w:after="0"/>
              <w:jc w:val="center"/>
            </w:pPr>
            <w:r>
              <w:rPr>
                <w:rFonts w:ascii="Times New Roman" w:hAnsi="Times New Roman" w:eastAsia="宋体"/>
                <w:b w:val="0"/>
                <w:sz w:val="18"/>
              </w:rPr>
              <w:t>MAE 三 / kW</w:t>
            </w:r>
          </w:p>
        </w:tc>
        <w:tc>
          <w:tcPr>
            <w:tcW w:type="dxa" w:w="1008"/>
          </w:tcPr>
          <w:p>
            <w:pPr>
              <w:spacing w:line="240" w:lineRule="auto" w:after="0"/>
              <w:jc w:val="center"/>
            </w:pPr>
            <w:r>
              <w:rPr>
                <w:rFonts w:ascii="Times New Roman" w:hAnsi="Times New Roman" w:eastAsia="宋体"/>
                <w:b w:val="0"/>
                <w:sz w:val="18"/>
              </w:rPr>
              <w:t>MAE 4-2 / kW</w:t>
            </w:r>
          </w:p>
        </w:tc>
        <w:tc>
          <w:tcPr>
            <w:tcW w:type="dxa" w:w="1008"/>
          </w:tcPr>
          <w:p>
            <w:pPr>
              <w:spacing w:line="240" w:lineRule="auto" w:after="0"/>
              <w:jc w:val="center"/>
            </w:pPr>
            <w:r>
              <w:rPr>
                <w:rFonts w:ascii="Times New Roman" w:hAnsi="Times New Roman" w:eastAsia="宋体"/>
                <w:b w:val="0"/>
                <w:sz w:val="18"/>
              </w:rPr>
              <w:t>MAE 4-3 / kW</w:t>
            </w:r>
          </w:p>
        </w:tc>
        <w:tc>
          <w:tcPr>
            <w:tcW w:type="dxa" w:w="1008"/>
          </w:tcPr>
          <w:p>
            <w:pPr>
              <w:spacing w:line="240" w:lineRule="auto" w:after="0"/>
              <w:jc w:val="center"/>
            </w:pPr>
            <w:r>
              <w:rPr>
                <w:rFonts w:ascii="Times New Roman" w:hAnsi="Times New Roman" w:eastAsia="宋体"/>
                <w:b w:val="0"/>
                <w:sz w:val="18"/>
              </w:rPr>
              <w:t>nMAE 二</w:t>
            </w:r>
          </w:p>
        </w:tc>
        <w:tc>
          <w:tcPr>
            <w:tcW w:type="dxa" w:w="1008"/>
          </w:tcPr>
          <w:p>
            <w:pPr>
              <w:spacing w:line="240" w:lineRule="auto" w:after="0"/>
              <w:jc w:val="center"/>
            </w:pPr>
            <w:r>
              <w:rPr>
                <w:rFonts w:ascii="Times New Roman" w:hAnsi="Times New Roman" w:eastAsia="宋体"/>
                <w:b w:val="0"/>
                <w:sz w:val="18"/>
              </w:rPr>
              <w:t>nMAE 三</w:t>
            </w:r>
          </w:p>
        </w:tc>
        <w:tc>
          <w:tcPr>
            <w:tcW w:type="dxa" w:w="1008"/>
          </w:tcPr>
          <w:p>
            <w:pPr>
              <w:spacing w:line="240" w:lineRule="auto" w:after="0"/>
              <w:jc w:val="center"/>
            </w:pPr>
            <w:r>
              <w:rPr>
                <w:rFonts w:ascii="Times New Roman" w:hAnsi="Times New Roman" w:eastAsia="宋体"/>
                <w:b w:val="0"/>
                <w:sz w:val="18"/>
              </w:rPr>
              <w:t>nMAE 4-2</w:t>
            </w:r>
          </w:p>
        </w:tc>
        <w:tc>
          <w:tcPr>
            <w:tcW w:type="dxa" w:w="1008"/>
          </w:tcPr>
          <w:p>
            <w:pPr>
              <w:spacing w:line="240" w:lineRule="auto" w:after="0"/>
              <w:jc w:val="center"/>
            </w:pPr>
            <w:r>
              <w:rPr>
                <w:rFonts w:ascii="Times New Roman" w:hAnsi="Times New Roman" w:eastAsia="宋体"/>
                <w:b w:val="0"/>
                <w:sz w:val="18"/>
              </w:rPr>
              <w:t>nMAE 4-3</w:t>
            </w:r>
          </w:p>
        </w:tc>
      </w:tr>
      <w:tr>
        <w:tc>
          <w:tcPr>
            <w:tcW w:type="dxa" w:w="1008"/>
          </w:tcPr>
          <w:p>
            <w:pPr>
              <w:spacing w:line="240" w:lineRule="auto" w:after="0"/>
              <w:jc w:val="center"/>
            </w:pPr>
            <w:r>
              <w:rPr>
                <w:rFonts w:ascii="Times New Roman" w:hAnsi="Times New Roman" w:eastAsia="宋体"/>
                <w:b w:val="0"/>
                <w:sz w:val="18"/>
              </w:rPr>
              <w:t>负载</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r>
      <w:tr>
        <w:tc>
          <w:tcPr>
            <w:tcW w:type="dxa" w:w="1008"/>
          </w:tcPr>
          <w:p>
            <w:pPr>
              <w:spacing w:line="240" w:lineRule="auto" w:after="0"/>
              <w:jc w:val="center"/>
            </w:pPr>
            <w:r>
              <w:rPr>
                <w:rFonts w:ascii="Times New Roman" w:hAnsi="Times New Roman" w:eastAsia="宋体"/>
                <w:b w:val="0"/>
                <w:sz w:val="18"/>
              </w:rPr>
              <w:t>光伏</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r>
      <w:tr>
        <w:tc>
          <w:tcPr>
            <w:tcW w:type="dxa" w:w="1008"/>
          </w:tcPr>
          <w:p>
            <w:pPr>
              <w:spacing w:line="240" w:lineRule="auto" w:after="0"/>
              <w:jc w:val="center"/>
            </w:pPr>
            <w:r>
              <w:rPr>
                <w:rFonts w:ascii="Times New Roman" w:hAnsi="Times New Roman" w:eastAsia="宋体"/>
                <w:b w:val="0"/>
                <w:sz w:val="18"/>
              </w:rPr>
              <w:t>净负荷</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r>
    </w:tbl>
    <w:p>
      <w:pPr>
        <w:spacing w:before="40" w:line="240" w:lineRule="auto"/>
      </w:pPr>
      <w:r>
        <w:rPr>
          <w:rFonts w:ascii="Times New Roman" w:hAnsi="Times New Roman" w:eastAsia="宋体"/>
          <w:b w:val="0"/>
          <w:sz w:val="18"/>
        </w:rPr>
        <w:t>注：列名中的「二」「三」「4-2」「4-3」分别指问题二、问题三与问题 4-2、4-3。nMAE 以各序列的全年均值为分母。问题 4-2 的预测配置与问题二相同，问题 4-3 与问题三相同，故两组数值一致。</w:t>
      </w:r>
    </w:p>
    <w:p>
      <w:pPr>
        <w:spacing w:before="160" w:after="60"/>
        <w:jc w:val="center"/>
      </w:pPr>
      <w:r>
        <w:rPr>
          <w:rFonts w:ascii="Times New Roman" w:hAnsi="Times New Roman" w:eastAsia="黑体"/>
          <w:b/>
          <w:sz w:val="21"/>
        </w:rPr>
        <w:t>表6 四个（子）问题正式评价期 334 天的全年运行结果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问题 4-3</w:t>
            </w:r>
          </w:p>
        </w:tc>
      </w:tr>
      <w:tr>
        <w:tc>
          <w:tcPr>
            <w:tcW w:type="dxa" w:w="1814"/>
          </w:tcPr>
          <w:p>
            <w:pPr>
              <w:spacing w:line="240" w:lineRule="auto" w:after="0"/>
              <w:jc w:val="center"/>
            </w:pPr>
            <w:r>
              <w:rPr>
                <w:rFonts w:ascii="Times New Roman" w:hAnsi="Times New Roman" w:eastAsia="宋体"/>
                <w:b w:val="0"/>
                <w:sz w:val="18"/>
              </w:rPr>
              <w:t>总费用 / 元</w:t>
            </w:r>
          </w:p>
        </w:tc>
        <w:tc>
          <w:tcPr>
            <w:tcW w:type="dxa" w:w="1814"/>
          </w:tcPr>
          <w:p>
            <w:pPr>
              <w:spacing w:line="240" w:lineRule="auto" w:after="0"/>
              <w:jc w:val="center"/>
            </w:pPr>
            <w:r>
              <w:rPr>
                <w:rFonts w:ascii="Times New Roman" w:hAnsi="Times New Roman" w:eastAsia="宋体"/>
                <w:b w:val="0"/>
                <w:sz w:val="18"/>
              </w:rPr>
              <w:t>13,864,639.36</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14,595,194.94</w:t>
            </w:r>
          </w:p>
        </w:tc>
        <w:tc>
          <w:tcPr>
            <w:tcW w:type="dxa" w:w="1814"/>
          </w:tcPr>
          <w:p>
            <w:pPr>
              <w:spacing w:line="240" w:lineRule="auto" w:after="0"/>
              <w:jc w:val="center"/>
            </w:pPr>
            <w:r>
              <w:rPr>
                <w:rFonts w:ascii="Times New Roman" w:hAnsi="Times New Roman" w:eastAsia="宋体"/>
                <w:b w:val="0"/>
                <w:sz w:val="18"/>
              </w:rPr>
              <w:t>14,158,125.73</w:t>
            </w:r>
          </w:p>
        </w:tc>
      </w:tr>
      <w:tr>
        <w:tc>
          <w:tcPr>
            <w:tcW w:type="dxa" w:w="1814"/>
          </w:tcPr>
          <w:p>
            <w:pPr>
              <w:spacing w:line="240" w:lineRule="auto" w:after="0"/>
              <w:jc w:val="center"/>
            </w:pPr>
            <w:r>
              <w:rPr>
                <w:rFonts w:ascii="Times New Roman" w:hAnsi="Times New Roman" w:eastAsia="宋体"/>
                <w:b w:val="0"/>
                <w:sz w:val="18"/>
              </w:rPr>
              <w:t>紧急购电量 / kWh</w:t>
            </w:r>
          </w:p>
        </w:tc>
        <w:tc>
          <w:tcPr>
            <w:tcW w:type="dxa" w:w="1814"/>
          </w:tcPr>
          <w:p>
            <w:pPr>
              <w:spacing w:line="240" w:lineRule="auto" w:after="0"/>
              <w:jc w:val="center"/>
            </w:pPr>
            <w:r>
              <w:rPr>
                <w:rFonts w:ascii="Times New Roman" w:hAnsi="Times New Roman" w:eastAsia="宋体"/>
                <w:b w:val="0"/>
                <w:sz w:val="18"/>
              </w:rPr>
              <w:t>136,727</w:t>
            </w:r>
          </w:p>
        </w:tc>
        <w:tc>
          <w:tcPr>
            <w:tcW w:type="dxa" w:w="1814"/>
          </w:tcPr>
          <w:p>
            <w:pPr>
              <w:spacing w:line="240" w:lineRule="auto" w:after="0"/>
              <w:jc w:val="center"/>
            </w:pPr>
            <w:r>
              <w:rPr>
                <w:rFonts w:ascii="Times New Roman" w:hAnsi="Times New Roman" w:eastAsia="宋体"/>
                <w:b w:val="0"/>
                <w:sz w:val="18"/>
              </w:rPr>
              <w:t>21,542</w:t>
            </w:r>
          </w:p>
        </w:tc>
        <w:tc>
          <w:tcPr>
            <w:tcW w:type="dxa" w:w="1814"/>
          </w:tcPr>
          <w:p>
            <w:pPr>
              <w:spacing w:line="240" w:lineRule="auto" w:after="0"/>
              <w:jc w:val="center"/>
            </w:pPr>
            <w:r>
              <w:rPr>
                <w:rFonts w:ascii="Times New Roman" w:hAnsi="Times New Roman" w:eastAsia="宋体"/>
                <w:b w:val="0"/>
                <w:sz w:val="18"/>
              </w:rPr>
              <w:t>135,858</w:t>
            </w:r>
          </w:p>
        </w:tc>
        <w:tc>
          <w:tcPr>
            <w:tcW w:type="dxa" w:w="1814"/>
          </w:tcPr>
          <w:p>
            <w:pPr>
              <w:spacing w:line="240" w:lineRule="auto" w:after="0"/>
              <w:jc w:val="center"/>
            </w:pPr>
            <w:r>
              <w:rPr>
                <w:rFonts w:ascii="Times New Roman" w:hAnsi="Times New Roman" w:eastAsia="宋体"/>
                <w:b w:val="0"/>
                <w:sz w:val="18"/>
              </w:rPr>
              <w:t>20,948</w:t>
            </w:r>
          </w:p>
        </w:tc>
      </w:tr>
      <w:tr>
        <w:tc>
          <w:tcPr>
            <w:tcW w:type="dxa" w:w="1814"/>
          </w:tcPr>
          <w:p>
            <w:pPr>
              <w:spacing w:line="240" w:lineRule="auto" w:after="0"/>
              <w:jc w:val="center"/>
            </w:pPr>
            <w:r>
              <w:rPr>
                <w:rFonts w:ascii="Times New Roman" w:hAnsi="Times New Roman" w:eastAsia="宋体"/>
                <w:b w:val="0"/>
                <w:sz w:val="18"/>
              </w:rPr>
              <w:t>紧急购电天数 / 天</w:t>
            </w:r>
          </w:p>
        </w:tc>
        <w:tc>
          <w:tcPr>
            <w:tcW w:type="dxa" w:w="1814"/>
          </w:tcPr>
          <w:p>
            <w:pPr>
              <w:spacing w:line="240" w:lineRule="auto" w:after="0"/>
              <w:jc w:val="center"/>
            </w:pPr>
            <w:r>
              <w:rPr>
                <w:rFonts w:ascii="Times New Roman" w:hAnsi="Times New Roman" w:eastAsia="宋体"/>
                <w:b w:val="0"/>
                <w:sz w:val="18"/>
              </w:rPr>
              <w:t>139</w:t>
            </w:r>
          </w:p>
        </w:tc>
        <w:tc>
          <w:tcPr>
            <w:tcW w:type="dxa" w:w="1814"/>
          </w:tcPr>
          <w:p>
            <w:pPr>
              <w:spacing w:line="240" w:lineRule="auto" w:after="0"/>
              <w:jc w:val="center"/>
            </w:pPr>
            <w:r>
              <w:rPr>
                <w:rFonts w:ascii="Times New Roman" w:hAnsi="Times New Roman" w:eastAsia="宋体"/>
                <w:b w:val="0"/>
                <w:sz w:val="18"/>
              </w:rPr>
              <w:t>141</w:t>
            </w:r>
          </w:p>
        </w:tc>
        <w:tc>
          <w:tcPr>
            <w:tcW w:type="dxa" w:w="1814"/>
          </w:tcPr>
          <w:p>
            <w:pPr>
              <w:spacing w:line="240" w:lineRule="auto" w:after="0"/>
              <w:jc w:val="center"/>
            </w:pPr>
            <w:r>
              <w:rPr>
                <w:rFonts w:ascii="Times New Roman" w:hAnsi="Times New Roman" w:eastAsia="宋体"/>
                <w:b w:val="0"/>
                <w:sz w:val="18"/>
              </w:rPr>
              <w:t>142</w:t>
            </w:r>
          </w:p>
        </w:tc>
        <w:tc>
          <w:tcPr>
            <w:tcW w:type="dxa" w:w="1814"/>
          </w:tcPr>
          <w:p>
            <w:pPr>
              <w:spacing w:line="240" w:lineRule="auto" w:after="0"/>
              <w:jc w:val="center"/>
            </w:pPr>
            <w:r>
              <w:rPr>
                <w:rFonts w:ascii="Times New Roman" w:hAnsi="Times New Roman" w:eastAsia="宋体"/>
                <w:b w:val="0"/>
                <w:sz w:val="18"/>
              </w:rPr>
              <w:t>138</w:t>
            </w:r>
          </w:p>
        </w:tc>
      </w:tr>
      <w:tr>
        <w:tc>
          <w:tcPr>
            <w:tcW w:type="dxa" w:w="1814"/>
          </w:tcPr>
          <w:p>
            <w:pPr>
              <w:spacing w:line="240" w:lineRule="auto" w:after="0"/>
              <w:jc w:val="center"/>
            </w:pPr>
            <w:r>
              <w:rPr>
                <w:rFonts w:ascii="Times New Roman" w:hAnsi="Times New Roman" w:eastAsia="宋体"/>
                <w:b w:val="0"/>
                <w:sz w:val="18"/>
              </w:rPr>
              <w:t>紧急购电量占负载比</w:t>
            </w:r>
          </w:p>
        </w:tc>
        <w:tc>
          <w:tcPr>
            <w:tcW w:type="dxa" w:w="1814"/>
          </w:tcPr>
          <w:p>
            <w:pPr>
              <w:spacing w:line="240" w:lineRule="auto" w:after="0"/>
              <w:jc w:val="center"/>
            </w:pPr>
            <w:r>
              <w:rPr>
                <w:rFonts w:ascii="Times New Roman" w:hAnsi="Times New Roman" w:eastAsia="宋体"/>
                <w:b w:val="0"/>
                <w:sz w:val="18"/>
              </w:rPr>
              <w:t>0.369%</w:t>
            </w:r>
          </w:p>
        </w:tc>
        <w:tc>
          <w:tcPr>
            <w:tcW w:type="dxa" w:w="1814"/>
          </w:tcPr>
          <w:p>
            <w:pPr>
              <w:spacing w:line="240" w:lineRule="auto" w:after="0"/>
              <w:jc w:val="center"/>
            </w:pPr>
            <w:r>
              <w:rPr>
                <w:rFonts w:ascii="Times New Roman" w:hAnsi="Times New Roman" w:eastAsia="宋体"/>
                <w:b w:val="0"/>
                <w:sz w:val="18"/>
              </w:rPr>
              <w:t>0.058%</w:t>
            </w:r>
          </w:p>
        </w:tc>
        <w:tc>
          <w:tcPr>
            <w:tcW w:type="dxa" w:w="1814"/>
          </w:tcPr>
          <w:p>
            <w:pPr>
              <w:spacing w:line="240" w:lineRule="auto" w:after="0"/>
              <w:jc w:val="center"/>
            </w:pPr>
            <w:r>
              <w:rPr>
                <w:rFonts w:ascii="Times New Roman" w:hAnsi="Times New Roman" w:eastAsia="宋体"/>
                <w:b w:val="0"/>
                <w:sz w:val="18"/>
              </w:rPr>
              <w:t>0.367%</w:t>
            </w:r>
          </w:p>
        </w:tc>
        <w:tc>
          <w:tcPr>
            <w:tcW w:type="dxa" w:w="1814"/>
          </w:tcPr>
          <w:p>
            <w:pPr>
              <w:spacing w:line="240" w:lineRule="auto" w:after="0"/>
              <w:jc w:val="center"/>
            </w:pPr>
            <w:r>
              <w:rPr>
                <w:rFonts w:ascii="Times New Roman" w:hAnsi="Times New Roman" w:eastAsia="宋体"/>
                <w:b w:val="0"/>
                <w:sz w:val="18"/>
              </w:rPr>
              <w:t>0.057%</w:t>
            </w:r>
          </w:p>
        </w:tc>
      </w:tr>
      <w:tr>
        <w:tc>
          <w:tcPr>
            <w:tcW w:type="dxa" w:w="1814"/>
          </w:tcPr>
          <w:p>
            <w:pPr>
              <w:spacing w:line="240" w:lineRule="auto" w:after="0"/>
              <w:jc w:val="center"/>
            </w:pPr>
            <w:r>
              <w:rPr>
                <w:rFonts w:ascii="Times New Roman" w:hAnsi="Times New Roman" w:eastAsia="宋体"/>
                <w:b w:val="0"/>
                <w:sz w:val="18"/>
              </w:rPr>
              <w:t>未用计划电量 / kWh</w:t>
            </w:r>
          </w:p>
        </w:tc>
        <w:tc>
          <w:tcPr>
            <w:tcW w:type="dxa" w:w="1814"/>
          </w:tcPr>
          <w:p>
            <w:pPr>
              <w:spacing w:line="240" w:lineRule="auto" w:after="0"/>
              <w:jc w:val="center"/>
            </w:pPr>
            <w:r>
              <w:rPr>
                <w:rFonts w:ascii="Times New Roman" w:hAnsi="Times New Roman" w:eastAsia="宋体"/>
                <w:b w:val="0"/>
                <w:sz w:val="18"/>
              </w:rPr>
              <w:t>352,014</w:t>
            </w:r>
          </w:p>
        </w:tc>
        <w:tc>
          <w:tcPr>
            <w:tcW w:type="dxa" w:w="1814"/>
          </w:tcPr>
          <w:p>
            <w:pPr>
              <w:spacing w:line="240" w:lineRule="auto" w:after="0"/>
              <w:jc w:val="center"/>
            </w:pPr>
            <w:r>
              <w:rPr>
                <w:rFonts w:ascii="Times New Roman" w:hAnsi="Times New Roman" w:eastAsia="宋体"/>
                <w:b w:val="0"/>
                <w:sz w:val="18"/>
              </w:rPr>
              <w:t>268,001</w:t>
            </w:r>
          </w:p>
        </w:tc>
        <w:tc>
          <w:tcPr>
            <w:tcW w:type="dxa" w:w="1814"/>
          </w:tcPr>
          <w:p>
            <w:pPr>
              <w:spacing w:line="240" w:lineRule="auto" w:after="0"/>
              <w:jc w:val="center"/>
            </w:pPr>
            <w:r>
              <w:rPr>
                <w:rFonts w:ascii="Times New Roman" w:hAnsi="Times New Roman" w:eastAsia="宋体"/>
                <w:b w:val="0"/>
                <w:sz w:val="18"/>
              </w:rPr>
              <w:t>342,813</w:t>
            </w:r>
          </w:p>
        </w:tc>
        <w:tc>
          <w:tcPr>
            <w:tcW w:type="dxa" w:w="1814"/>
          </w:tcPr>
          <w:p>
            <w:pPr>
              <w:spacing w:line="240" w:lineRule="auto" w:after="0"/>
              <w:jc w:val="center"/>
            </w:pPr>
            <w:r>
              <w:rPr>
                <w:rFonts w:ascii="Times New Roman" w:hAnsi="Times New Roman" w:eastAsia="宋体"/>
                <w:b w:val="0"/>
                <w:sz w:val="18"/>
              </w:rPr>
              <w:t>255,123</w:t>
            </w:r>
          </w:p>
        </w:tc>
      </w:tr>
      <w:tr>
        <w:tc>
          <w:tcPr>
            <w:tcW w:type="dxa" w:w="1814"/>
          </w:tcPr>
          <w:p>
            <w:pPr>
              <w:spacing w:line="240" w:lineRule="auto" w:after="0"/>
              <w:jc w:val="center"/>
            </w:pPr>
            <w:r>
              <w:rPr>
                <w:rFonts w:ascii="Times New Roman" w:hAnsi="Times New Roman" w:eastAsia="宋体"/>
                <w:b w:val="0"/>
                <w:sz w:val="18"/>
              </w:rPr>
              <w:t>弃光电量 / kWh</w:t>
            </w:r>
          </w:p>
        </w:tc>
        <w:tc>
          <w:tcPr>
            <w:tcW w:type="dxa" w:w="1814"/>
          </w:tcPr>
          <w:p>
            <w:pPr>
              <w:spacing w:line="240" w:lineRule="auto" w:after="0"/>
              <w:jc w:val="center"/>
            </w:pPr>
            <w:r>
              <w:rPr>
                <w:rFonts w:ascii="Times New Roman" w:hAnsi="Times New Roman" w:eastAsia="宋体"/>
                <w:b w:val="0"/>
                <w:sz w:val="18"/>
              </w:rPr>
              <w:t>1,309,471</w:t>
            </w:r>
          </w:p>
        </w:tc>
        <w:tc>
          <w:tcPr>
            <w:tcW w:type="dxa" w:w="1814"/>
          </w:tcPr>
          <w:p>
            <w:pPr>
              <w:spacing w:line="240" w:lineRule="auto" w:after="0"/>
              <w:jc w:val="center"/>
            </w:pPr>
            <w:r>
              <w:rPr>
                <w:rFonts w:ascii="Times New Roman" w:hAnsi="Times New Roman" w:eastAsia="宋体"/>
                <w:b w:val="0"/>
                <w:sz w:val="18"/>
              </w:rPr>
              <w:t>1,189,708</w:t>
            </w:r>
          </w:p>
        </w:tc>
        <w:tc>
          <w:tcPr>
            <w:tcW w:type="dxa" w:w="1814"/>
          </w:tcPr>
          <w:p>
            <w:pPr>
              <w:spacing w:line="240" w:lineRule="auto" w:after="0"/>
              <w:jc w:val="center"/>
            </w:pPr>
            <w:r>
              <w:rPr>
                <w:rFonts w:ascii="Times New Roman" w:hAnsi="Times New Roman" w:eastAsia="宋体"/>
                <w:b w:val="0"/>
                <w:sz w:val="18"/>
              </w:rPr>
              <w:t>1,317,731</w:t>
            </w:r>
          </w:p>
        </w:tc>
        <w:tc>
          <w:tcPr>
            <w:tcW w:type="dxa" w:w="1814"/>
          </w:tcPr>
          <w:p>
            <w:pPr>
              <w:spacing w:line="240" w:lineRule="auto" w:after="0"/>
              <w:jc w:val="center"/>
            </w:pPr>
            <w:r>
              <w:rPr>
                <w:rFonts w:ascii="Times New Roman" w:hAnsi="Times New Roman" w:eastAsia="宋体"/>
                <w:b w:val="0"/>
                <w:sz w:val="18"/>
              </w:rPr>
              <w:t>1,201,052</w:t>
            </w:r>
          </w:p>
        </w:tc>
      </w:tr>
      <w:tr>
        <w:tc>
          <w:tcPr>
            <w:tcW w:type="dxa" w:w="1814"/>
          </w:tcPr>
          <w:p>
            <w:pPr>
              <w:spacing w:line="240" w:lineRule="auto" w:after="0"/>
              <w:jc w:val="center"/>
            </w:pPr>
            <w:r>
              <w:rPr>
                <w:rFonts w:ascii="Times New Roman" w:hAnsi="Times New Roman" w:eastAsia="宋体"/>
                <w:b w:val="0"/>
                <w:sz w:val="18"/>
              </w:rPr>
              <w:t>全年调整电量 / kWh</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1,288,030</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1,245,495</w:t>
            </w:r>
          </w:p>
        </w:tc>
      </w:tr>
      <w:tr>
        <w:tc>
          <w:tcPr>
            <w:tcW w:type="dxa" w:w="1814"/>
          </w:tcPr>
          <w:p>
            <w:pPr>
              <w:spacing w:line="240" w:lineRule="auto" w:after="0"/>
              <w:jc w:val="center"/>
            </w:pPr>
            <w:r>
              <w:rPr>
                <w:rFonts w:ascii="Times New Roman" w:hAnsi="Times New Roman" w:eastAsia="宋体"/>
                <w:b w:val="0"/>
                <w:sz w:val="18"/>
              </w:rPr>
              <w:t>日费用 CVaR95 / 元</w:t>
            </w:r>
          </w:p>
        </w:tc>
        <w:tc>
          <w:tcPr>
            <w:tcW w:type="dxa" w:w="1814"/>
          </w:tcPr>
          <w:p>
            <w:pPr>
              <w:spacing w:line="240" w:lineRule="auto" w:after="0"/>
              <w:jc w:val="center"/>
            </w:pPr>
            <w:r>
              <w:rPr>
                <w:rFonts w:ascii="Times New Roman" w:hAnsi="Times New Roman" w:eastAsia="宋体"/>
                <w:b w:val="0"/>
                <w:sz w:val="18"/>
              </w:rPr>
              <w:t>76,068</w:t>
            </w:r>
          </w:p>
        </w:tc>
        <w:tc>
          <w:tcPr>
            <w:tcW w:type="dxa" w:w="1814"/>
          </w:tcPr>
          <w:p>
            <w:pPr>
              <w:spacing w:line="240" w:lineRule="auto" w:after="0"/>
              <w:jc w:val="center"/>
            </w:pPr>
            <w:r>
              <w:rPr>
                <w:rFonts w:ascii="Times New Roman" w:hAnsi="Times New Roman" w:eastAsia="宋体"/>
                <w:b w:val="0"/>
                <w:sz w:val="18"/>
              </w:rPr>
              <w:t>64,940</w:t>
            </w:r>
          </w:p>
        </w:tc>
        <w:tc>
          <w:tcPr>
            <w:tcW w:type="dxa" w:w="1814"/>
          </w:tcPr>
          <w:p>
            <w:pPr>
              <w:spacing w:line="240" w:lineRule="auto" w:after="0"/>
              <w:jc w:val="center"/>
            </w:pPr>
            <w:r>
              <w:rPr>
                <w:rFonts w:ascii="Times New Roman" w:hAnsi="Times New Roman" w:eastAsia="宋体"/>
                <w:b w:val="0"/>
                <w:sz w:val="18"/>
              </w:rPr>
              <w:t>86,787</w:t>
            </w:r>
          </w:p>
        </w:tc>
        <w:tc>
          <w:tcPr>
            <w:tcW w:type="dxa" w:w="1814"/>
          </w:tcPr>
          <w:p>
            <w:pPr>
              <w:spacing w:line="240" w:lineRule="auto" w:after="0"/>
              <w:jc w:val="center"/>
            </w:pPr>
            <w:r>
              <w:rPr>
                <w:rFonts w:ascii="Times New Roman" w:hAnsi="Times New Roman" w:eastAsia="宋体"/>
                <w:b w:val="0"/>
                <w:sz w:val="18"/>
              </w:rPr>
              <w:t>76,502</w:t>
            </w:r>
          </w:p>
        </w:tc>
      </w:tr>
      <w:tr>
        <w:tc>
          <w:tcPr>
            <w:tcW w:type="dxa" w:w="1814"/>
          </w:tcPr>
          <w:p>
            <w:pPr>
              <w:spacing w:line="240" w:lineRule="auto" w:after="0"/>
              <w:jc w:val="center"/>
            </w:pPr>
            <w:r>
              <w:rPr>
                <w:rFonts w:ascii="Times New Roman" w:hAnsi="Times New Roman" w:eastAsia="宋体"/>
                <w:b w:val="0"/>
                <w:sz w:val="18"/>
              </w:rPr>
              <w:t>安全储备年均值 / kWh</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r>
      <w:tr>
        <w:tc>
          <w:tcPr>
            <w:tcW w:type="dxa" w:w="1814"/>
          </w:tcPr>
          <w:p>
            <w:pPr>
              <w:spacing w:line="240" w:lineRule="auto" w:after="0"/>
              <w:jc w:val="center"/>
            </w:pPr>
            <w:r>
              <w:rPr>
                <w:rFonts w:ascii="Times New Roman" w:hAnsi="Times New Roman" w:eastAsia="宋体"/>
                <w:b w:val="0"/>
                <w:sz w:val="18"/>
              </w:rPr>
              <w:t>年末储电量 / kWh</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r>
    </w:tbl>
    <w:p>
      <w:pPr>
        <w:spacing w:before="40" w:line="240" w:lineRule="auto"/>
      </w:pPr>
      <w:r>
        <w:rPr>
          <w:rFonts w:ascii="Times New Roman" w:hAnsi="Times New Roman" w:eastAsia="宋体"/>
          <w:b w:val="0"/>
          <w:sz w:val="18"/>
        </w:rPr>
        <w:t>注：正式评价期 2025-02-01 至 2025-12-31 共 334 天。总费用为最终结算总额；四个（子）问题均以年末储电量 6000 kWh 收口。</w:t>
      </w:r>
    </w:p>
    <w:p>
      <w:pPr>
        <w:spacing w:line="360" w:lineRule="auto" w:after="0"/>
        <w:ind w:firstLine="480"/>
      </w:pPr>
      <w:r>
        <w:rPr>
          <w:rFonts w:ascii="Times New Roman" w:hAnsi="Times New Roman" w:eastAsia="宋体"/>
          <w:b w:val="0"/>
          <w:sz w:val="24"/>
        </w:rPr>
        <w:t>由表 5 可见，负载、光伏与净负荷的 nMAE 分别为 3.22%、6.30% 与 8.25%。净负荷是两个同量级序列之差，</w:t>
      </w:r>
      <m:oMath>
        <m:sSub>
          <m:e>
            <m:r>
              <m:t>ξ</m:t>
            </m:r>
          </m:e>
          <m:sub>
            <m:r>
              <m:t>N</m:t>
            </m:r>
          </m:sub>
        </m:sSub>
        <m:r>
          <m:t>=</m:t>
        </m:r>
        <m:sSub>
          <m:e>
            <m:r>
              <m:t>ξ</m:t>
            </m:r>
          </m:e>
          <m:sub>
            <m:r>
              <m:t>L</m:t>
            </m:r>
          </m:sub>
        </m:sSub>
        <m:r>
          <m:t>−</m:t>
        </m:r>
        <m:sSub>
          <m:e>
            <m:r>
              <m:t>ξ</m:t>
            </m:r>
          </m:e>
          <m:sub>
            <m:r>
              <m:t>P</m:t>
            </m:r>
          </m:sub>
        </m:sSub>
      </m:oMath>
      <w:r>
        <w:rPr>
          <w:rFonts w:ascii="Times New Roman" w:hAnsi="Times New Roman" w:eastAsia="宋体"/>
          <w:b w:val="0"/>
          <w:sz w:val="24"/>
        </w:rPr>
        <w:t>，其误差是两侧误差之差：当负载与光伏的预测误差</w:t>
      </w:r>
      <w:r>
        <w:rPr>
          <w:rFonts w:ascii="Times New Roman" w:hAnsi="Times New Roman" w:eastAsia="宋体"/>
          <w:b/>
          <w:sz w:val="24"/>
        </w:rPr>
        <w:t>同号</w:t>
      </w:r>
      <w:r>
        <w:rPr>
          <w:rFonts w:ascii="Times New Roman" w:hAnsi="Times New Roman" w:eastAsia="宋体"/>
          <w:b w:val="0"/>
          <w:sz w:val="24"/>
        </w:rPr>
        <w:t>时两者相减、部分抵消，</w:t>
      </w:r>
      <w:r>
        <w:rPr>
          <w:rFonts w:ascii="Times New Roman" w:hAnsi="Times New Roman" w:eastAsia="宋体"/>
          <w:b/>
          <w:sz w:val="24"/>
        </w:rPr>
        <w:t>异号</w:t>
      </w:r>
      <w:r>
        <w:rPr>
          <w:rFonts w:ascii="Times New Roman" w:hAnsi="Times New Roman" w:eastAsia="宋体"/>
          <w:b w:val="0"/>
          <w:sz w:val="24"/>
        </w:rPr>
        <w:t>时两者相加、误差被放大。由于两侧误差同号与异号的概率相当，净负荷误差通常大于任一侧的单项误差，故不能简单地把两个 nMAE 相加或相减来推算净负荷误差，本文只报告逐项测算值。净负荷的整体偏差接近于零，说明预测没有系统性高估或低估，安全储备由误差的离散程度而非均值偏移决定，这正是按分位数而非按均值设置储备的理由。</w:t>
      </w:r>
    </w:p>
    <w:p>
      <w:pPr>
        <w:spacing w:line="360" w:lineRule="auto" w:after="0"/>
        <w:ind w:firstLine="480"/>
      </w:pPr>
      <w:r>
        <w:rPr>
          <w:rFonts w:ascii="Times New Roman" w:hAnsi="Times New Roman" w:eastAsia="宋体"/>
          <w:b w:val="0"/>
          <w:sz w:val="24"/>
        </w:rPr>
        <w:t>由表 6 可见，正式评价期四个（子）问题的总费用分别为 1,386.46 万元、1,343.90 万元、1,459.52 万元与 1,415.81 万元。问题二紧急购电量 136,727 kWh、占负载的 0.369%，334 天中有 139 天出现紧急购电；未用计划电量 352,014 kWh、占计划购电量的比例很小，报童式的保守计划并未造成明显浪费。四个（子）问题的年末储电量均回到 6000 kWh，达到本文设定的年末收口目标（见 3.1 节假设 6）。</w:t>
      </w:r>
    </w:p>
    <w:p>
      <w:pPr>
        <w:spacing w:line="360" w:lineRule="auto" w:after="0"/>
        <w:ind w:firstLine="480"/>
      </w:pPr>
      <w:r>
        <w:rPr>
          <w:rFonts w:ascii="Times New Roman" w:hAnsi="Times New Roman" w:eastAsia="宋体"/>
          <w:b w:val="0"/>
          <w:sz w:val="24"/>
        </w:rPr>
        <w:t>表 7 按题目表 1、表 2、表 3 的口径给出 2025 年 3 月 20 日、6 月 21 日、9 月 23 日与 12 月 21 日的完整结果，包括六个指定 10 分钟时段的购电量、全天购电量与购电费、六个 4 小时时段的充放电量、0:00 与 24:00 的储电量以及当天的紧急购电量与紧急购电费。</w:t>
      </w:r>
    </w:p>
    <w:p>
      <w:pPr>
        <w:spacing w:before="160" w:after="60"/>
        <w:jc w:val="center"/>
      </w:pPr>
      <w:r>
        <w:rPr>
          <w:rFonts w:ascii="Times New Roman" w:hAnsi="Times New Roman" w:eastAsia="黑体"/>
          <w:b/>
          <w:sz w:val="21"/>
        </w:rPr>
        <w:t>表7 问题二在指定时间段的购电量、全天购电费及紧急购电情况（正式评价期）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348.41</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544.56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422.75</w:t>
            </w:r>
          </w:p>
        </w:tc>
        <w:tc>
          <w:tcPr>
            <w:tcW w:type="dxa" w:w="1814"/>
          </w:tcPr>
          <w:p>
            <w:pPr>
              <w:spacing w:line="240" w:lineRule="auto" w:after="0"/>
              <w:jc w:val="center"/>
            </w:pPr>
            <w:r>
              <w:rPr>
                <w:rFonts w:ascii="Times New Roman" w:hAnsi="Times New Roman" w:eastAsia="宋体"/>
                <w:b w:val="0"/>
                <w:sz w:val="18"/>
              </w:rPr>
              <w:t>906.64</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466.12</w:t>
            </w:r>
          </w:p>
        </w:tc>
        <w:tc>
          <w:tcPr>
            <w:tcW w:type="dxa" w:w="1814"/>
          </w:tcPr>
          <w:p>
            <w:pPr>
              <w:spacing w:line="240" w:lineRule="auto" w:after="0"/>
              <w:jc w:val="center"/>
            </w:pPr>
            <w:r>
              <w:rPr>
                <w:rFonts w:ascii="Times New Roman" w:hAnsi="Times New Roman" w:eastAsia="宋体"/>
                <w:b w:val="0"/>
                <w:sz w:val="18"/>
              </w:rPr>
              <w:t>181.46</w:t>
            </w:r>
          </w:p>
        </w:tc>
        <w:tc>
          <w:tcPr>
            <w:tcW w:type="dxa" w:w="1814"/>
          </w:tcPr>
          <w:p>
            <w:pPr>
              <w:spacing w:line="240" w:lineRule="auto" w:after="0"/>
              <w:jc w:val="center"/>
            </w:pPr>
            <w:r>
              <w:rPr>
                <w:rFonts w:ascii="Times New Roman" w:hAnsi="Times New Roman" w:eastAsia="宋体"/>
                <w:b w:val="0"/>
                <w:sz w:val="18"/>
              </w:rPr>
              <w:t>542.57</w:t>
            </w:r>
          </w:p>
        </w:tc>
        <w:tc>
          <w:tcPr>
            <w:tcW w:type="dxa" w:w="1814"/>
          </w:tcPr>
          <w:p>
            <w:pPr>
              <w:spacing w:line="240" w:lineRule="auto" w:after="0"/>
              <w:jc w:val="center"/>
            </w:pPr>
            <w:r>
              <w:rPr>
                <w:rFonts w:ascii="Times New Roman" w:hAnsi="Times New Roman" w:eastAsia="宋体"/>
                <w:b w:val="0"/>
                <w:sz w:val="18"/>
              </w:rPr>
              <w:t>800.85</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701.84</w:t>
            </w:r>
          </w:p>
        </w:tc>
        <w:tc>
          <w:tcPr>
            <w:tcW w:type="dxa" w:w="1814"/>
          </w:tcPr>
          <w:p>
            <w:pPr>
              <w:spacing w:line="240" w:lineRule="auto" w:after="0"/>
              <w:jc w:val="center"/>
            </w:pPr>
            <w:r>
              <w:rPr>
                <w:rFonts w:ascii="Times New Roman" w:hAnsi="Times New Roman" w:eastAsia="宋体"/>
                <w:b w:val="0"/>
                <w:sz w:val="18"/>
              </w:rPr>
              <w:t>457.02</w:t>
            </w:r>
          </w:p>
        </w:tc>
        <w:tc>
          <w:tcPr>
            <w:tcW w:type="dxa" w:w="1814"/>
          </w:tcPr>
          <w:p>
            <w:pPr>
              <w:spacing w:line="240" w:lineRule="auto" w:after="0"/>
              <w:jc w:val="center"/>
            </w:pPr>
            <w:r>
              <w:rPr>
                <w:rFonts w:ascii="Times New Roman" w:hAnsi="Times New Roman" w:eastAsia="宋体"/>
                <w:b w:val="0"/>
                <w:sz w:val="18"/>
              </w:rPr>
              <w:t>784.74</w:t>
            </w:r>
          </w:p>
        </w:tc>
        <w:tc>
          <w:tcPr>
            <w:tcW w:type="dxa" w:w="1814"/>
          </w:tcPr>
          <w:p>
            <w:pPr>
              <w:spacing w:line="240" w:lineRule="auto" w:after="0"/>
              <w:jc w:val="center"/>
            </w:pPr>
            <w:r>
              <w:rPr>
                <w:rFonts w:ascii="Times New Roman" w:hAnsi="Times New Roman" w:eastAsia="宋体"/>
                <w:b w:val="0"/>
                <w:sz w:val="18"/>
              </w:rPr>
              <w:t>711.50</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42,000.54</w:t>
            </w:r>
          </w:p>
        </w:tc>
        <w:tc>
          <w:tcPr>
            <w:tcW w:type="dxa" w:w="1814"/>
          </w:tcPr>
          <w:p>
            <w:pPr>
              <w:spacing w:line="240" w:lineRule="auto" w:after="0"/>
              <w:jc w:val="center"/>
            </w:pPr>
            <w:r>
              <w:rPr>
                <w:rFonts w:ascii="Times New Roman" w:hAnsi="Times New Roman" w:eastAsia="宋体"/>
                <w:b w:val="0"/>
                <w:sz w:val="18"/>
              </w:rPr>
              <w:t>22,041.12</w:t>
            </w:r>
          </w:p>
        </w:tc>
        <w:tc>
          <w:tcPr>
            <w:tcW w:type="dxa" w:w="1814"/>
          </w:tcPr>
          <w:p>
            <w:pPr>
              <w:spacing w:line="240" w:lineRule="auto" w:after="0"/>
              <w:jc w:val="center"/>
            </w:pPr>
            <w:r>
              <w:rPr>
                <w:rFonts w:ascii="Times New Roman" w:hAnsi="Times New Roman" w:eastAsia="宋体"/>
                <w:b w:val="0"/>
                <w:sz w:val="18"/>
              </w:rPr>
              <w:t>43,908.75</w:t>
            </w:r>
          </w:p>
        </w:tc>
        <w:tc>
          <w:tcPr>
            <w:tcW w:type="dxa" w:w="1814"/>
          </w:tcPr>
          <w:p>
            <w:pPr>
              <w:spacing w:line="240" w:lineRule="auto" w:after="0"/>
              <w:jc w:val="center"/>
            </w:pPr>
            <w:r>
              <w:rPr>
                <w:rFonts w:ascii="Times New Roman" w:hAnsi="Times New Roman" w:eastAsia="宋体"/>
                <w:b w:val="0"/>
                <w:sz w:val="18"/>
              </w:rPr>
              <w:t>61,541.14</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254.53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32.08</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1,125.88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186.47</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9,827.11</w:t>
            </w:r>
          </w:p>
        </w:tc>
        <w:tc>
          <w:tcPr>
            <w:tcW w:type="dxa" w:w="1814"/>
          </w:tcPr>
          <w:p>
            <w:pPr>
              <w:spacing w:line="240" w:lineRule="auto" w:after="0"/>
              <w:jc w:val="center"/>
            </w:pPr>
            <w:r>
              <w:rPr>
                <w:rFonts w:ascii="Times New Roman" w:hAnsi="Times New Roman" w:eastAsia="宋体"/>
                <w:b w:val="0"/>
                <w:sz w:val="18"/>
              </w:rPr>
              <w:t>10,239.80</w:t>
            </w:r>
          </w:p>
        </w:tc>
        <w:tc>
          <w:tcPr>
            <w:tcW w:type="dxa" w:w="1814"/>
          </w:tcPr>
          <w:p>
            <w:pPr>
              <w:spacing w:line="240" w:lineRule="auto" w:after="0"/>
              <w:jc w:val="center"/>
            </w:pPr>
            <w:r>
              <w:rPr>
                <w:rFonts w:ascii="Times New Roman" w:hAnsi="Times New Roman" w:eastAsia="宋体"/>
                <w:b w:val="0"/>
                <w:sz w:val="18"/>
              </w:rPr>
              <w:t>9,678.39</w:t>
            </w:r>
          </w:p>
        </w:tc>
        <w:tc>
          <w:tcPr>
            <w:tcW w:type="dxa" w:w="1814"/>
          </w:tcPr>
          <w:p>
            <w:pPr>
              <w:spacing w:line="240" w:lineRule="auto" w:after="0"/>
              <w:jc w:val="center"/>
            </w:pPr>
            <w:r>
              <w:rPr>
                <w:rFonts w:ascii="Times New Roman" w:hAnsi="Times New Roman" w:eastAsia="宋体"/>
                <w:b w:val="0"/>
                <w:sz w:val="18"/>
              </w:rPr>
              <w:t>9,861.38</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8,158.04</w:t>
            </w:r>
          </w:p>
        </w:tc>
        <w:tc>
          <w:tcPr>
            <w:tcW w:type="dxa" w:w="1814"/>
          </w:tcPr>
          <w:p>
            <w:pPr>
              <w:spacing w:line="240" w:lineRule="auto" w:after="0"/>
              <w:jc w:val="center"/>
            </w:pPr>
            <w:r>
              <w:rPr>
                <w:rFonts w:ascii="Times New Roman" w:hAnsi="Times New Roman" w:eastAsia="宋体"/>
                <w:b w:val="0"/>
                <w:sz w:val="18"/>
              </w:rPr>
              <w:t>10,434.72</w:t>
            </w:r>
          </w:p>
        </w:tc>
        <w:tc>
          <w:tcPr>
            <w:tcW w:type="dxa" w:w="1814"/>
          </w:tcPr>
          <w:p>
            <w:pPr>
              <w:spacing w:line="240" w:lineRule="auto" w:after="0"/>
              <w:jc w:val="center"/>
            </w:pPr>
            <w:r>
              <w:rPr>
                <w:rFonts w:ascii="Times New Roman" w:hAnsi="Times New Roman" w:eastAsia="宋体"/>
                <w:b w:val="0"/>
                <w:sz w:val="18"/>
              </w:rPr>
              <w:t>9,455.01</w:t>
            </w:r>
          </w:p>
        </w:tc>
        <w:tc>
          <w:tcPr>
            <w:tcW w:type="dxa" w:w="1814"/>
          </w:tcPr>
          <w:p>
            <w:pPr>
              <w:spacing w:line="240" w:lineRule="auto" w:after="0"/>
              <w:jc w:val="center"/>
            </w:pPr>
            <w:r>
              <w:rPr>
                <w:rFonts w:ascii="Times New Roman" w:hAnsi="Times New Roman" w:eastAsia="宋体"/>
                <w:b w:val="0"/>
                <w:sz w:val="18"/>
              </w:rPr>
              <w:t>8,899.90</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968.63</w:t>
            </w:r>
          </w:p>
        </w:tc>
        <w:tc>
          <w:tcPr>
            <w:tcW w:type="dxa" w:w="1814"/>
          </w:tcPr>
          <w:p>
            <w:pPr>
              <w:spacing w:line="240" w:lineRule="auto" w:after="0"/>
              <w:jc w:val="center"/>
            </w:pPr>
            <w:r>
              <w:rPr>
                <w:rFonts w:ascii="Times New Roman" w:hAnsi="Times New Roman" w:eastAsia="宋体"/>
                <w:b w:val="0"/>
                <w:sz w:val="18"/>
              </w:rPr>
              <w:t>694.46</w:t>
            </w:r>
          </w:p>
        </w:tc>
        <w:tc>
          <w:tcPr>
            <w:tcW w:type="dxa" w:w="1814"/>
          </w:tcPr>
          <w:p>
            <w:pPr>
              <w:spacing w:line="240" w:lineRule="auto" w:after="0"/>
              <w:jc w:val="center"/>
            </w:pPr>
            <w:r>
              <w:rPr>
                <w:rFonts w:ascii="Times New Roman" w:hAnsi="Times New Roman" w:eastAsia="宋体"/>
                <w:b w:val="0"/>
                <w:sz w:val="18"/>
              </w:rPr>
              <w:t>857.62</w:t>
            </w:r>
          </w:p>
        </w:tc>
        <w:tc>
          <w:tcPr>
            <w:tcW w:type="dxa" w:w="1814"/>
          </w:tcPr>
          <w:p>
            <w:pPr>
              <w:spacing w:line="240" w:lineRule="auto" w:after="0"/>
              <w:jc w:val="center"/>
            </w:pPr>
            <w:r>
              <w:rPr>
                <w:rFonts w:ascii="Times New Roman" w:hAnsi="Times New Roman" w:eastAsia="宋体"/>
                <w:b w:val="0"/>
                <w:sz w:val="18"/>
              </w:rPr>
              <w:t>807.25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318.85</w:t>
            </w:r>
          </w:p>
        </w:tc>
        <w:tc>
          <w:tcPr>
            <w:tcW w:type="dxa" w:w="1814"/>
          </w:tcPr>
          <w:p>
            <w:pPr>
              <w:spacing w:line="240" w:lineRule="auto" w:after="0"/>
              <w:jc w:val="center"/>
            </w:pPr>
            <w:r>
              <w:rPr>
                <w:rFonts w:ascii="Times New Roman" w:hAnsi="Times New Roman" w:eastAsia="宋体"/>
                <w:b w:val="0"/>
                <w:sz w:val="18"/>
              </w:rPr>
              <w:t>2,417.97</w:t>
            </w:r>
          </w:p>
        </w:tc>
        <w:tc>
          <w:tcPr>
            <w:tcW w:type="dxa" w:w="1814"/>
          </w:tcPr>
          <w:p>
            <w:pPr>
              <w:spacing w:line="240" w:lineRule="auto" w:after="0"/>
              <w:jc w:val="center"/>
            </w:pPr>
            <w:r>
              <w:rPr>
                <w:rFonts w:ascii="Times New Roman" w:hAnsi="Times New Roman" w:eastAsia="宋体"/>
                <w:b w:val="0"/>
                <w:sz w:val="18"/>
              </w:rPr>
              <w:t>90.71</w:t>
            </w:r>
          </w:p>
        </w:tc>
        <w:tc>
          <w:tcPr>
            <w:tcW w:type="dxa" w:w="1814"/>
          </w:tcPr>
          <w:p>
            <w:pPr>
              <w:spacing w:line="240" w:lineRule="auto" w:after="0"/>
              <w:jc w:val="center"/>
            </w:pPr>
            <w:r>
              <w:rPr>
                <w:rFonts w:ascii="Times New Roman" w:hAnsi="Times New Roman" w:eastAsia="宋体"/>
                <w:b w:val="0"/>
                <w:sz w:val="18"/>
              </w:rPr>
              <w:t>322.49</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549.66</w:t>
            </w:r>
          </w:p>
        </w:tc>
        <w:tc>
          <w:tcPr>
            <w:tcW w:type="dxa" w:w="1814"/>
          </w:tcPr>
          <w:p>
            <w:pPr>
              <w:spacing w:line="240" w:lineRule="auto" w:after="0"/>
              <w:jc w:val="center"/>
            </w:pPr>
            <w:r>
              <w:rPr>
                <w:rFonts w:ascii="Times New Roman" w:hAnsi="Times New Roman" w:eastAsia="宋体"/>
                <w:b w:val="0"/>
                <w:sz w:val="18"/>
              </w:rPr>
              <w:t>347.77</w:t>
            </w:r>
          </w:p>
        </w:tc>
        <w:tc>
          <w:tcPr>
            <w:tcW w:type="dxa" w:w="1814"/>
          </w:tcPr>
          <w:p>
            <w:pPr>
              <w:spacing w:line="240" w:lineRule="auto" w:after="0"/>
              <w:jc w:val="center"/>
            </w:pPr>
            <w:r>
              <w:rPr>
                <w:rFonts w:ascii="Times New Roman" w:hAnsi="Times New Roman" w:eastAsia="宋体"/>
                <w:b w:val="0"/>
                <w:sz w:val="18"/>
              </w:rPr>
              <w:t>778.40</w:t>
            </w:r>
          </w:p>
        </w:tc>
        <w:tc>
          <w:tcPr>
            <w:tcW w:type="dxa" w:w="1814"/>
          </w:tcPr>
          <w:p>
            <w:pPr>
              <w:spacing w:line="240" w:lineRule="auto" w:after="0"/>
              <w:jc w:val="center"/>
            </w:pPr>
            <w:r>
              <w:rPr>
                <w:rFonts w:ascii="Times New Roman" w:hAnsi="Times New Roman" w:eastAsia="宋体"/>
                <w:b w:val="0"/>
                <w:sz w:val="18"/>
              </w:rPr>
              <w:t>1,605.62</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4,524.61</w:t>
            </w:r>
          </w:p>
        </w:tc>
        <w:tc>
          <w:tcPr>
            <w:tcW w:type="dxa" w:w="1814"/>
          </w:tcPr>
          <w:p>
            <w:pPr>
              <w:spacing w:line="240" w:lineRule="auto" w:after="0"/>
              <w:jc w:val="center"/>
            </w:pPr>
            <w:r>
              <w:rPr>
                <w:rFonts w:ascii="Times New Roman" w:hAnsi="Times New Roman" w:eastAsia="宋体"/>
                <w:b w:val="0"/>
                <w:sz w:val="18"/>
              </w:rPr>
              <w:t>4,847.74</w:t>
            </w:r>
          </w:p>
        </w:tc>
        <w:tc>
          <w:tcPr>
            <w:tcW w:type="dxa" w:w="1814"/>
          </w:tcPr>
          <w:p>
            <w:pPr>
              <w:spacing w:line="240" w:lineRule="auto" w:after="0"/>
              <w:jc w:val="center"/>
            </w:pPr>
            <w:r>
              <w:rPr>
                <w:rFonts w:ascii="Times New Roman" w:hAnsi="Times New Roman" w:eastAsia="宋体"/>
                <w:b w:val="0"/>
                <w:sz w:val="18"/>
              </w:rPr>
              <w:t>4,610.91</w:t>
            </w:r>
          </w:p>
        </w:tc>
        <w:tc>
          <w:tcPr>
            <w:tcW w:type="dxa" w:w="1814"/>
          </w:tcPr>
          <w:p>
            <w:pPr>
              <w:spacing w:line="240" w:lineRule="auto" w:after="0"/>
              <w:jc w:val="center"/>
            </w:pPr>
            <w:r>
              <w:rPr>
                <w:rFonts w:ascii="Times New Roman" w:hAnsi="Times New Roman" w:eastAsia="宋体"/>
                <w:b w:val="0"/>
                <w:sz w:val="18"/>
              </w:rPr>
              <w:t>1,654.33</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3,108.22</w:t>
            </w:r>
          </w:p>
        </w:tc>
        <w:tc>
          <w:tcPr>
            <w:tcW w:type="dxa" w:w="1814"/>
          </w:tcPr>
          <w:p>
            <w:pPr>
              <w:spacing w:line="240" w:lineRule="auto" w:after="0"/>
              <w:jc w:val="center"/>
            </w:pPr>
            <w:r>
              <w:rPr>
                <w:rFonts w:ascii="Times New Roman" w:hAnsi="Times New Roman" w:eastAsia="宋体"/>
                <w:b w:val="0"/>
                <w:sz w:val="18"/>
              </w:rPr>
              <w:t>8,550.23</w:t>
            </w:r>
          </w:p>
        </w:tc>
        <w:tc>
          <w:tcPr>
            <w:tcW w:type="dxa" w:w="1814"/>
          </w:tcPr>
          <w:p>
            <w:pPr>
              <w:spacing w:line="240" w:lineRule="auto" w:after="0"/>
              <w:jc w:val="center"/>
            </w:pPr>
            <w:r>
              <w:rPr>
                <w:rFonts w:ascii="Times New Roman" w:hAnsi="Times New Roman" w:eastAsia="宋体"/>
                <w:b w:val="0"/>
                <w:sz w:val="18"/>
              </w:rPr>
              <w:t>2,787.61</w:t>
            </w:r>
          </w:p>
        </w:tc>
        <w:tc>
          <w:tcPr>
            <w:tcW w:type="dxa" w:w="1814"/>
          </w:tcPr>
          <w:p>
            <w:pPr>
              <w:spacing w:line="240" w:lineRule="auto" w:after="0"/>
              <w:jc w:val="center"/>
            </w:pPr>
            <w:r>
              <w:rPr>
                <w:rFonts w:ascii="Times New Roman" w:hAnsi="Times New Roman" w:eastAsia="宋体"/>
                <w:b w:val="0"/>
                <w:sz w:val="18"/>
              </w:rPr>
              <w:t>4,209.84</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6,198.83</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4,490.13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4,772.54</w:t>
            </w:r>
          </w:p>
        </w:tc>
        <w:tc>
          <w:tcPr>
            <w:tcW w:type="dxa" w:w="1814"/>
          </w:tcPr>
          <w:p>
            <w:pPr>
              <w:spacing w:line="240" w:lineRule="auto" w:after="0"/>
              <w:jc w:val="center"/>
            </w:pPr>
            <w:r>
              <w:rPr>
                <w:rFonts w:ascii="Times New Roman" w:hAnsi="Times New Roman" w:eastAsia="宋体"/>
                <w:b w:val="0"/>
                <w:sz w:val="18"/>
              </w:rPr>
              <w:t>6,651.55</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658.66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604.68</w:t>
            </w:r>
          </w:p>
        </w:tc>
        <w:tc>
          <w:tcPr>
            <w:tcW w:type="dxa" w:w="1814"/>
          </w:tcPr>
          <w:p>
            <w:pPr>
              <w:spacing w:line="240" w:lineRule="auto" w:after="0"/>
              <w:jc w:val="center"/>
            </w:pPr>
            <w:r>
              <w:rPr>
                <w:rFonts w:ascii="Times New Roman" w:hAnsi="Times New Roman" w:eastAsia="宋体"/>
                <w:b w:val="0"/>
                <w:sz w:val="18"/>
              </w:rPr>
              <w:t>2,694.21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145.23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105.63</w:t>
            </w:r>
          </w:p>
        </w:tc>
        <w:tc>
          <w:tcPr>
            <w:tcW w:type="dxa" w:w="1814"/>
          </w:tcPr>
          <w:p>
            <w:pPr>
              <w:spacing w:line="240" w:lineRule="auto" w:after="0"/>
              <w:jc w:val="center"/>
            </w:pPr>
            <w:r>
              <w:rPr>
                <w:rFonts w:ascii="Times New Roman" w:hAnsi="Times New Roman" w:eastAsia="宋体"/>
                <w:b w:val="0"/>
                <w:sz w:val="18"/>
              </w:rPr>
              <w:t>51.95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4,688.36</w:t>
            </w:r>
          </w:p>
        </w:tc>
        <w:tc>
          <w:tcPr>
            <w:tcW w:type="dxa" w:w="1814"/>
          </w:tcPr>
          <w:p>
            <w:pPr>
              <w:spacing w:line="240" w:lineRule="auto" w:after="0"/>
              <w:jc w:val="center"/>
            </w:pPr>
            <w:r>
              <w:rPr>
                <w:rFonts w:ascii="Times New Roman" w:hAnsi="Times New Roman" w:eastAsia="宋体"/>
                <w:b w:val="0"/>
                <w:sz w:val="18"/>
              </w:rPr>
              <w:t>4,169.91</w:t>
            </w:r>
          </w:p>
        </w:tc>
        <w:tc>
          <w:tcPr>
            <w:tcW w:type="dxa" w:w="1814"/>
          </w:tcPr>
          <w:p>
            <w:pPr>
              <w:spacing w:line="240" w:lineRule="auto" w:after="0"/>
              <w:jc w:val="center"/>
            </w:pPr>
            <w:r>
              <w:rPr>
                <w:rFonts w:ascii="Times New Roman" w:hAnsi="Times New Roman" w:eastAsia="宋体"/>
                <w:b w:val="0"/>
                <w:sz w:val="18"/>
              </w:rPr>
              <w:t>4,068.24</w:t>
            </w:r>
          </w:p>
        </w:tc>
        <w:tc>
          <w:tcPr>
            <w:tcW w:type="dxa" w:w="1814"/>
          </w:tcPr>
          <w:p>
            <w:pPr>
              <w:spacing w:line="240" w:lineRule="auto" w:after="0"/>
              <w:jc w:val="center"/>
            </w:pPr>
            <w:r>
              <w:rPr>
                <w:rFonts w:ascii="Times New Roman" w:hAnsi="Times New Roman" w:eastAsia="宋体"/>
                <w:b w:val="0"/>
                <w:sz w:val="18"/>
              </w:rPr>
              <w:t>4,723.06</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7,731.44</w:t>
            </w:r>
          </w:p>
        </w:tc>
        <w:tc>
          <w:tcPr>
            <w:tcW w:type="dxa" w:w="1814"/>
          </w:tcPr>
          <w:p>
            <w:pPr>
              <w:spacing w:line="240" w:lineRule="auto" w:after="0"/>
              <w:jc w:val="center"/>
            </w:pPr>
            <w:r>
              <w:rPr>
                <w:rFonts w:ascii="Times New Roman" w:hAnsi="Times New Roman" w:eastAsia="宋体"/>
                <w:b w:val="0"/>
                <w:sz w:val="18"/>
              </w:rPr>
              <w:t>7,809.68</w:t>
            </w:r>
          </w:p>
        </w:tc>
        <w:tc>
          <w:tcPr>
            <w:tcW w:type="dxa" w:w="1814"/>
          </w:tcPr>
          <w:p>
            <w:pPr>
              <w:spacing w:line="240" w:lineRule="auto" w:after="0"/>
              <w:jc w:val="center"/>
            </w:pPr>
            <w:r>
              <w:rPr>
                <w:rFonts w:ascii="Times New Roman" w:hAnsi="Times New Roman" w:eastAsia="宋体"/>
                <w:b w:val="0"/>
                <w:sz w:val="18"/>
              </w:rPr>
              <w:t>7,662.35</w:t>
            </w:r>
          </w:p>
        </w:tc>
        <w:tc>
          <w:tcPr>
            <w:tcW w:type="dxa" w:w="1814"/>
          </w:tcPr>
          <w:p>
            <w:pPr>
              <w:spacing w:line="240" w:lineRule="auto" w:after="0"/>
              <w:jc w:val="center"/>
            </w:pPr>
            <w:r>
              <w:rPr>
                <w:rFonts w:ascii="Times New Roman" w:hAnsi="Times New Roman" w:eastAsia="宋体"/>
                <w:b w:val="0"/>
                <w:sz w:val="18"/>
              </w:rPr>
              <w:t>7,573.51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2,298.90</w:t>
            </w:r>
          </w:p>
        </w:tc>
        <w:tc>
          <w:tcPr>
            <w:tcW w:type="dxa" w:w="1814"/>
          </w:tcPr>
          <w:p>
            <w:pPr>
              <w:spacing w:line="240" w:lineRule="auto" w:after="0"/>
              <w:jc w:val="center"/>
            </w:pPr>
            <w:r>
              <w:rPr>
                <w:rFonts w:ascii="Times New Roman" w:hAnsi="Times New Roman" w:eastAsia="宋体"/>
                <w:b w:val="0"/>
                <w:sz w:val="18"/>
              </w:rPr>
              <w:t>2,484.69</w:t>
            </w:r>
          </w:p>
        </w:tc>
        <w:tc>
          <w:tcPr>
            <w:tcW w:type="dxa" w:w="1814"/>
          </w:tcPr>
          <w:p>
            <w:pPr>
              <w:spacing w:line="240" w:lineRule="auto" w:after="0"/>
              <w:jc w:val="center"/>
            </w:pPr>
            <w:r>
              <w:rPr>
                <w:rFonts w:ascii="Times New Roman" w:hAnsi="Times New Roman" w:eastAsia="宋体"/>
                <w:b w:val="0"/>
                <w:sz w:val="18"/>
              </w:rPr>
              <w:t>2,670.84</w:t>
            </w:r>
          </w:p>
        </w:tc>
        <w:tc>
          <w:tcPr>
            <w:tcW w:type="dxa" w:w="1814"/>
          </w:tcPr>
          <w:p>
            <w:pPr>
              <w:spacing w:line="240" w:lineRule="auto" w:after="0"/>
              <w:jc w:val="center"/>
            </w:pPr>
            <w:r>
              <w:rPr>
                <w:rFonts w:ascii="Times New Roman" w:hAnsi="Times New Roman" w:eastAsia="宋体"/>
                <w:b w:val="0"/>
                <w:sz w:val="18"/>
              </w:rPr>
              <w:t>2,201.20</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16,993.32</w:t>
            </w:r>
          </w:p>
        </w:tc>
        <w:tc>
          <w:tcPr>
            <w:tcW w:type="dxa" w:w="1814"/>
          </w:tcPr>
          <w:p>
            <w:pPr>
              <w:spacing w:line="240" w:lineRule="auto" w:after="0"/>
              <w:jc w:val="center"/>
            </w:pPr>
            <w:r>
              <w:rPr>
                <w:rFonts w:ascii="Times New Roman" w:hAnsi="Times New Roman" w:eastAsia="宋体"/>
                <w:b w:val="0"/>
                <w:sz w:val="18"/>
              </w:rPr>
              <w:t>17,402.13</w:t>
            </w:r>
          </w:p>
        </w:tc>
        <w:tc>
          <w:tcPr>
            <w:tcW w:type="dxa" w:w="1814"/>
          </w:tcPr>
          <w:p>
            <w:pPr>
              <w:spacing w:line="240" w:lineRule="auto" w:after="0"/>
              <w:jc w:val="center"/>
            </w:pPr>
            <w:r>
              <w:rPr>
                <w:rFonts w:ascii="Times New Roman" w:hAnsi="Times New Roman" w:eastAsia="宋体"/>
                <w:b w:val="0"/>
                <w:sz w:val="18"/>
              </w:rPr>
              <w:t>16,964.16</w:t>
            </w:r>
          </w:p>
        </w:tc>
        <w:tc>
          <w:tcPr>
            <w:tcW w:type="dxa" w:w="1814"/>
          </w:tcPr>
          <w:p>
            <w:pPr>
              <w:spacing w:line="240" w:lineRule="auto" w:after="0"/>
              <w:jc w:val="center"/>
            </w:pPr>
            <w:r>
              <w:rPr>
                <w:rFonts w:ascii="Times New Roman" w:hAnsi="Times New Roman" w:eastAsia="宋体"/>
                <w:b w:val="0"/>
                <w:sz w:val="18"/>
              </w:rPr>
              <w:t>20,899.72</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15,266.75</w:t>
            </w:r>
          </w:p>
        </w:tc>
        <w:tc>
          <w:tcPr>
            <w:tcW w:type="dxa" w:w="1814"/>
          </w:tcPr>
          <w:p>
            <w:pPr>
              <w:spacing w:line="240" w:lineRule="auto" w:after="0"/>
              <w:jc w:val="center"/>
            </w:pPr>
            <w:r>
              <w:rPr>
                <w:rFonts w:ascii="Times New Roman" w:hAnsi="Times New Roman" w:eastAsia="宋体"/>
                <w:b w:val="0"/>
                <w:sz w:val="18"/>
              </w:rPr>
              <w:t>13,920.31</w:t>
            </w:r>
          </w:p>
        </w:tc>
        <w:tc>
          <w:tcPr>
            <w:tcW w:type="dxa" w:w="1814"/>
          </w:tcPr>
          <w:p>
            <w:pPr>
              <w:spacing w:line="240" w:lineRule="auto" w:after="0"/>
              <w:jc w:val="center"/>
            </w:pPr>
            <w:r>
              <w:rPr>
                <w:rFonts w:ascii="Times New Roman" w:hAnsi="Times New Roman" w:eastAsia="宋体"/>
                <w:b w:val="0"/>
                <w:sz w:val="18"/>
              </w:rPr>
              <w:t>13,942.00</w:t>
            </w:r>
          </w:p>
        </w:tc>
        <w:tc>
          <w:tcPr>
            <w:tcW w:type="dxa" w:w="1814"/>
          </w:tcPr>
          <w:p>
            <w:pPr>
              <w:spacing w:line="240" w:lineRule="auto" w:after="0"/>
              <w:jc w:val="center"/>
            </w:pPr>
            <w:r>
              <w:rPr>
                <w:rFonts w:ascii="Times New Roman" w:hAnsi="Times New Roman" w:eastAsia="宋体"/>
                <w:b w:val="0"/>
                <w:sz w:val="18"/>
              </w:rPr>
              <w:t>17,794.10</w:t>
            </w:r>
          </w:p>
        </w:tc>
      </w:tr>
    </w:tbl>
    <w:p>
      <w:pPr>
        <w:spacing w:before="40" w:line="240" w:lineRule="auto"/>
      </w:pPr>
      <w:r>
        <w:rPr>
          <w:rFonts w:ascii="Times New Roman" w:hAnsi="Times New Roman" w:eastAsia="宋体"/>
          <w:b w:val="0"/>
          <w:sz w:val="18"/>
        </w:rPr>
        <w:t>注：六个指定时段的购电量与全天购电量均为最终有效承诺量；问题二每天仅制定一次计划，最终有效承诺量等于 00:00 首次计划量。全天购电费含计划购电费与紧急购电费。</w:t>
      </w:r>
    </w:p>
    <w:p>
      <w:pPr>
        <w:spacing w:before="120" w:after="40"/>
        <w:jc w:val="center"/>
      </w:pPr>
      <w:r>
        <w:drawing>
          <wp:inline xmlns:a="http://schemas.openxmlformats.org/drawingml/2006/main" xmlns:pic="http://schemas.openxmlformats.org/drawingml/2006/picture">
            <wp:extent cx="5220000" cy="1907522"/>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220000" cy="1907522"/>
                    </a:xfrm>
                    <a:prstGeom prst="rect"/>
                  </pic:spPr>
                </pic:pic>
              </a:graphicData>
            </a:graphic>
          </wp:inline>
        </w:drawing>
      </w:r>
    </w:p>
    <w:p>
      <w:pPr>
        <w:spacing w:after="160"/>
        <w:jc w:val="center"/>
      </w:pPr>
      <w:r>
        <w:rPr>
          <w:rFonts w:ascii="Times New Roman" w:hAnsi="Times New Roman" w:eastAsia="宋体"/>
          <w:b w:val="0"/>
          <w:sz w:val="21"/>
        </w:rPr>
        <w:t>图5 问题二储能储电量全年轨迹与安全储备</w:t>
      </w:r>
    </w:p>
    <w:p>
      <w:pPr>
        <w:spacing w:line="360" w:lineRule="auto" w:after="0"/>
        <w:ind w:firstLine="480"/>
      </w:pPr>
      <w:r>
        <w:rPr>
          <w:rFonts w:ascii="Times New Roman" w:hAnsi="Times New Roman" w:eastAsia="宋体"/>
          <w:b w:val="0"/>
          <w:sz w:val="24"/>
        </w:rPr>
        <w:t>四个指定日期的季节性差异十分明显：2025-06-21（夏至）全天购电量 36,644.13 kWh、购电费 22,041.12 元，为四天中最低；2025-12-21（冬至）为 92,383.95 kWh、61,541.14 元，是夏至日的 2.52 倍——夏至日光伏峰值与有效窗口都达到全年较高水平，白昼可大量替代外网购电，冬至日光伏出力弱、窗口短，负载几乎全部由外网与储能承担。指定的六个时段中 14:00—14:10 与 20:00—20:10 在四天的计划购电量均为 0：前一个时段处于光伏出力高峰或临近高峰，20:00—20:10 则因进入晚峰高价段而选择先用储能放电。储能呈现清晰的「两充两放」形态：充电集中在 8:00—12:00 与 20:00—24:00，后者四天分别为 7,731.44、7,809.68、7,662.35 与 7,573.51 kWh，且几乎全部落在 22:00 之后的低价段；放电集中在 4:00—8:00 与 16:00—20:00 两个高电价区间。</w:t>
      </w:r>
    </w:p>
    <w:p>
      <w:pPr>
        <w:spacing w:line="360" w:lineRule="auto" w:after="0"/>
        <w:ind w:firstLine="480"/>
      </w:pPr>
      <w:r>
        <w:rPr>
          <w:rFonts w:ascii="Times New Roman" w:hAnsi="Times New Roman" w:eastAsia="宋体"/>
          <w:b w:val="0"/>
          <w:sz w:val="24"/>
        </w:rPr>
        <w:t>以 2025-09-23 为例说明紧急购电的发生机制：缺口出现在 20:20—20:30，此时储能已按额定功率放电（该段放电量 833.333 kWh 恰为 5000 kW 与 10 分钟之积），而当日实际净负荷高于预测 6.375 kWh，只能按该时段电价 1.3489 元/kWh 的 5 倍紧急采购，费用 43.00 元。这说明在放电功率用满、储电量又接近下界的时段，0.80 分位数的累计储备无法完全覆盖实际偏差；但四天中仅三天发生紧急购电、单日缺口均不超过 255 kWh，量级很小。</w:t>
      </w:r>
    </w:p>
    <w:p>
      <w:pPr>
        <w:spacing w:line="360" w:lineRule="auto" w:after="0"/>
        <w:ind w:firstLine="480"/>
      </w:pPr>
      <w:r>
        <w:rPr>
          <w:rFonts w:ascii="Times New Roman" w:hAnsi="Times New Roman" w:eastAsia="宋体"/>
          <w:b w:val="0"/>
          <w:sz w:val="24"/>
        </w:rPr>
        <w:t>关于风险储备的作用需要谨慎表述。储电量全年轨迹与有效储备线绘于图 5：日末储电量均值 9,403.9 kWh，安全储备线全年在 1,846.2—2,777.0 kWh 之间逐日变化。日末储电量高于储备线只能说明日末时点储备约束未必紧，不能据此推断全天各时段储备约束都不紧——储备约束是否起作用，须逐时段比较储电量下界与储备线。6.1 节给出的覆盖率核验与 6.3 节的灵敏度扫描则从另一角度说明：储备水平确实在影响实际结果（分位数由 0.50 提高到 0.80 使全年费用下降 99.03 万元、紧急购电量由 498,027 kWh 降至 136,727 kWh），因此不能把储备层视为可有可无的装饰。</w:t>
      </w:r>
    </w:p>
    <w:p>
      <w:pPr>
        <w:spacing w:before="200" w:after="80"/>
      </w:pPr>
      <w:r>
        <w:rPr>
          <w:rFonts w:ascii="Times New Roman" w:hAnsi="Times New Roman" w:eastAsia="黑体"/>
          <w:b/>
          <w:sz w:val="27"/>
        </w:rPr>
        <w:t>5.3 问题三模型的建立与求解</w:t>
      </w:r>
    </w:p>
    <w:p>
      <w:pPr>
        <w:spacing w:before="160" w:after="60"/>
      </w:pPr>
      <w:r>
        <w:rPr>
          <w:rFonts w:ascii="Times New Roman" w:hAnsi="Times New Roman" w:eastAsia="黑体"/>
          <w:b/>
          <w:sz w:val="24"/>
        </w:rPr>
        <w:t>5.3.1 数据预处理与信息集划分</w:t>
      </w:r>
    </w:p>
    <w:p>
      <w:pPr>
        <w:spacing w:line="360" w:lineRule="auto" w:after="0"/>
        <w:ind w:firstLine="480"/>
      </w:pPr>
      <w:r>
        <w:rPr>
          <w:rFonts w:ascii="Times New Roman" w:hAnsi="Times New Roman" w:eastAsia="宋体"/>
          <w:b w:val="0"/>
          <w:sz w:val="24"/>
        </w:rPr>
        <w:t>问题三与问题二最根本的区别在于信息集不再是"每日一次"，而是"每日四次"。题目要求：在 0:00 给出首次计划，此后若在 6:00、12:00、18:00 获得更新的预测，则重新决策一次。附件 3 提供的正是这三个发布时刻的光伏预测，因此问题三不是"预测层不变、只改决策层"，而是</w:t>
      </w:r>
      <w:r>
        <w:rPr>
          <w:rFonts w:ascii="Times New Roman" w:hAnsi="Times New Roman" w:eastAsia="宋体"/>
          <w:b/>
          <w:sz w:val="24"/>
        </w:rPr>
        <w:t>预测与决策同时随发布时刻滚动</w:t>
      </w:r>
      <w:r>
        <w:rPr>
          <w:rFonts w:ascii="Times New Roman" w:hAnsi="Times New Roman" w:eastAsia="宋体"/>
          <w:b w:val="0"/>
          <w:sz w:val="24"/>
        </w:rPr>
        <w:t>：每次重新决策时，负荷与光伏的预测序列都替换为该发布时刻所能获得的最新版本，储备量也按该发布时刻自身的历史残差重新统计。</w:t>
      </w:r>
    </w:p>
    <w:p>
      <w:pPr>
        <w:spacing w:line="360" w:lineRule="auto" w:after="0"/>
        <w:ind w:firstLine="480"/>
      </w:pPr>
      <w:r>
        <w:rPr>
          <w:rFonts w:ascii="Times New Roman" w:hAnsi="Times New Roman" w:eastAsia="宋体"/>
          <w:b w:val="0"/>
          <w:sz w:val="24"/>
        </w:rPr>
        <w:t xml:space="preserve">记发布时刻集合为 </w:t>
      </w:r>
      <m:oMath>
        <m:r>
          <m:t>k∈{0,6,12,18}</m:t>
        </m:r>
      </m:oMath>
      <w:r>
        <w:rPr>
          <w:rFonts w:ascii="Times New Roman" w:hAnsi="Times New Roman" w:eastAsia="宋体"/>
          <w:b w:val="0"/>
          <w:sz w:val="24"/>
        </w:rPr>
        <w:t>，</w:t>
      </w:r>
      <m:oMath>
        <m:r>
          <m:t>k</m:t>
        </m:r>
      </m:oMath>
      <w:r>
        <w:rPr>
          <w:rFonts w:ascii="Times New Roman" w:hAnsi="Times New Roman" w:eastAsia="宋体"/>
          <w:b w:val="0"/>
          <w:sz w:val="24"/>
        </w:rPr>
        <w:t xml:space="preserve"> 表示当日零时起的发布小时数。每个发布时刻对应一个决策覆盖窗口 </w:t>
      </w:r>
      <m:oMath>
        <m:sSub>
          <m:e>
            <m:r>
              <m:t>J</m:t>
            </m:r>
          </m:e>
          <m:sub>
            <m:r>
              <m:t>k</m:t>
            </m:r>
          </m:sub>
        </m:sSub>
      </m:oMath>
      <w:r>
        <w:rPr>
          <w:rFonts w:ascii="Times New Roman" w:hAnsi="Times New Roman" w:eastAsia="宋体"/>
          <w:b w:val="0"/>
          <w:sz w:val="24"/>
        </w:rPr>
        <w:t xml:space="preserve">（以附件 5 的计划轴 </w:t>
      </w:r>
      <m:oMath>
        <m:r>
          <m:t>j</m:t>
        </m:r>
      </m:oMath>
      <w:r>
        <w:rPr>
          <w:rFonts w:ascii="Times New Roman" w:hAnsi="Times New Roman" w:eastAsia="宋体"/>
          <w:b w:val="0"/>
          <w:sz w:val="24"/>
        </w:rPr>
        <w:t xml:space="preserve"> 编号）：</w:t>
      </w:r>
    </w:p>
    <w:p>
      <w:pPr>
        <w:spacing w:line="360" w:lineRule="auto" w:before="60" w:after="60"/>
        <w:tabs>
          <w:tab w:val="center" w:pos="4535"/>
          <w:tab w:val="right" w:pos="9071"/>
        </w:tabs>
      </w:pPr>
      <w:r>
        <w:rPr>
          <w:rFonts w:ascii="Times New Roman" w:hAnsi="Times New Roman" w:eastAsia="宋体"/>
          <w:b w:val="0"/>
          <w:sz w:val="24"/>
        </w:rPr>
        <w:tab/>
      </w:r>
      <m:oMath>
        <m:sSub>
          <m:e>
            <m:r>
              <m:t>J</m:t>
            </m:r>
          </m:e>
          <m:sub>
            <m:r>
              <m:t>0</m:t>
            </m:r>
          </m:sub>
        </m:sSub>
        <m:r>
          <m:t>={1,2,…,144},</m:t>
        </m:r>
        <m:sSub>
          <m:e>
            <m:r>
              <m:t>J</m:t>
            </m:r>
          </m:e>
          <m:sub>
            <m:r>
              <m:t>6</m:t>
            </m:r>
          </m:sub>
        </m:sSub>
        <m:r>
          <m:t>={36,…,144},</m:t>
        </m:r>
        <m:sSub>
          <m:e>
            <m:r>
              <m:t>J</m:t>
            </m:r>
          </m:e>
          <m:sub>
            <m:r>
              <m:t>12</m:t>
            </m:r>
          </m:sub>
        </m:sSub>
        <m:r>
          <m:t>={72,…,144},</m:t>
        </m:r>
        <m:sSub>
          <m:e>
            <m:r>
              <m:t>J</m:t>
            </m:r>
          </m:e>
          <m:sub>
            <m:r>
              <m:t>18</m:t>
            </m:r>
          </m:sub>
        </m:sSub>
        <m:r>
          <m:t>={108,…,144}</m:t>
        </m:r>
      </m:oMath>
      <w:r>
        <w:rPr>
          <w:rFonts w:ascii="Times New Roman" w:hAnsi="Times New Roman" w:eastAsia="宋体"/>
          <w:b w:val="0"/>
          <w:sz w:val="24"/>
        </w:rPr>
        <w:tab/>
        <w:t>(23)</w:t>
      </w:r>
    </w:p>
    <w:p>
      <w:pPr>
        <w:spacing w:line="360" w:lineRule="auto" w:after="0"/>
        <w:ind w:firstLine="480"/>
      </w:pPr>
      <w:r>
        <w:rPr>
          <w:rFonts w:ascii="Times New Roman" w:hAnsi="Times New Roman" w:eastAsia="宋体"/>
          <w:b w:val="0"/>
          <w:sz w:val="24"/>
        </w:rPr>
        <w:t>这里必须区分两个时间轴。</w:t>
      </w:r>
      <m:oMath>
        <m:r>
          <m:t>j</m:t>
        </m:r>
      </m:oMath>
      <w:r>
        <w:rPr>
          <w:rFonts w:ascii="Times New Roman" w:hAnsi="Times New Roman" w:eastAsia="宋体"/>
          <w:b w:val="0"/>
          <w:sz w:val="24"/>
        </w:rPr>
        <w:t xml:space="preserve"> 是附件 5 定义的计划轴，</w:t>
      </w:r>
      <m:oMath>
        <m:r>
          <m:t>j=1</m:t>
        </m:r>
      </m:oMath>
      <w:r>
        <w:rPr>
          <w:rFonts w:ascii="Times New Roman" w:hAnsi="Times New Roman" w:eastAsia="宋体"/>
          <w:b w:val="0"/>
          <w:sz w:val="24"/>
        </w:rPr>
        <w:t xml:space="preserve"> 对应 00:10—00:20；</w:t>
      </w:r>
      <m:oMath>
        <m:r>
          <m:t>i</m:t>
        </m:r>
      </m:oMath>
      <w:r>
        <w:rPr>
          <w:rFonts w:ascii="Times New Roman" w:hAnsi="Times New Roman" w:eastAsia="宋体"/>
          <w:b w:val="0"/>
          <w:sz w:val="24"/>
        </w:rPr>
        <w:t xml:space="preserve"> 是自然日的物理轴，</w:t>
      </w:r>
      <m:oMath>
        <m:r>
          <m:t>i=1</m:t>
        </m:r>
      </m:oMath>
      <w:r>
        <w:rPr>
          <w:rFonts w:ascii="Times New Roman" w:hAnsi="Times New Roman" w:eastAsia="宋体"/>
          <w:b w:val="0"/>
          <w:sz w:val="24"/>
        </w:rPr>
        <w:t xml:space="preserve"> 对应 00:00—00:10，二者相差一个时段。0:00 发布的新计划从其覆盖窗口的第一个可自由决策时段开始，该时段在物理轴上是 </w:t>
      </w:r>
      <m:oMath>
        <m:r>
          <m:t>i=2</m:t>
        </m:r>
      </m:oMath>
      <w:r>
        <w:rPr>
          <w:rFonts w:ascii="Times New Roman" w:hAnsi="Times New Roman" w:eastAsia="宋体"/>
          <w:b w:val="0"/>
          <w:sz w:val="24"/>
        </w:rPr>
        <w:t xml:space="preserve">；当日 0:00—00:10 这一时段仍执行前一日计划的末尾承诺。据此，四个发布时刻对应的物理起点分别为 </w:t>
      </w:r>
      <m:oMath>
        <m:r>
          <m:t>i=2</m:t>
        </m:r>
      </m:oMath>
      <w:r>
        <w:rPr>
          <w:rFonts w:ascii="Times New Roman" w:hAnsi="Times New Roman" w:eastAsia="宋体"/>
          <w:b w:val="0"/>
          <w:sz w:val="24"/>
        </w:rPr>
        <w:t>、</w:t>
      </w:r>
      <m:oMath>
        <m:r>
          <m:t>i=37</m:t>
        </m:r>
      </m:oMath>
      <w:r>
        <w:rPr>
          <w:rFonts w:ascii="Times New Roman" w:hAnsi="Times New Roman" w:eastAsia="宋体"/>
          <w:b w:val="0"/>
          <w:sz w:val="24"/>
        </w:rPr>
        <w:t>、</w:t>
      </w:r>
      <m:oMath>
        <m:r>
          <m:t>i=73</m:t>
        </m:r>
      </m:oMath>
      <w:r>
        <w:rPr>
          <w:rFonts w:ascii="Times New Roman" w:hAnsi="Times New Roman" w:eastAsia="宋体"/>
          <w:b w:val="0"/>
          <w:sz w:val="24"/>
        </w:rPr>
        <w:t>、</w:t>
      </w:r>
      <m:oMath>
        <m:r>
          <m:t>i=109</m:t>
        </m:r>
      </m:oMath>
      <w:r>
        <w:rPr>
          <w:rFonts w:ascii="Times New Roman" w:hAnsi="Times New Roman" w:eastAsia="宋体"/>
          <w:b w:val="0"/>
          <w:sz w:val="24"/>
        </w:rPr>
        <w:t xml:space="preserve">。此前把 0:00 的物理起点记为 </w:t>
      </w:r>
      <m:oMath>
        <m:r>
          <m:t>i=1</m:t>
        </m:r>
      </m:oMath>
      <w:r>
        <w:rPr>
          <w:rFonts w:ascii="Times New Roman" w:hAnsi="Times New Roman" w:eastAsia="宋体"/>
          <w:b w:val="0"/>
          <w:sz w:val="24"/>
        </w:rPr>
        <w:t xml:space="preserve"> 的写法有误：它把已经由前一日计划锁定、不可再改的 00:00—00:10 时段重复计入了新计划的决策范围。</w:t>
      </w:r>
    </w:p>
    <w:p>
      <w:pPr>
        <w:spacing w:line="360" w:lineRule="auto" w:after="0"/>
        <w:ind w:firstLine="480"/>
      </w:pPr>
      <w:r>
        <w:rPr>
          <w:rFonts w:ascii="Times New Roman" w:hAnsi="Times New Roman" w:eastAsia="宋体"/>
          <w:b w:val="0"/>
          <w:sz w:val="24"/>
        </w:rPr>
        <w:t>储备统计窗口与计划窗口须分别定义。</w:t>
      </w:r>
      <m:oMath>
        <m:sSub>
          <m:e>
            <m:r>
              <m:t>J</m:t>
            </m:r>
          </m:e>
          <m:sub>
            <m:r>
              <m:t>k</m:t>
            </m:r>
          </m:sub>
        </m:sSub>
      </m:oMath>
      <w:r>
        <w:rPr>
          <w:rFonts w:ascii="Times New Roman" w:hAnsi="Times New Roman" w:eastAsia="宋体"/>
          <w:b w:val="0"/>
          <w:sz w:val="24"/>
        </w:rPr>
        <w:t xml:space="preserve"> 包含次日 00:00—00:10 段，但当天日末尚未观察到该段真实值；代码只累计当日已经完成的物理段残差。记物理残差窗口为 </w:t>
      </w:r>
      <m:oMath>
        <m:sSub>
          <m:e>
            <m:r>
              <m:t>I</m:t>
            </m:r>
          </m:e>
          <m:sub>
            <m:r>
              <m:t>0</m:t>
            </m:r>
          </m:sub>
        </m:sSub>
        <m:r>
          <m:t>={2,…,144}</m:t>
        </m:r>
      </m:oMath>
      <w:r>
        <w:rPr>
          <w:rFonts w:ascii="Times New Roman" w:hAnsi="Times New Roman" w:eastAsia="宋体"/>
          <w:b w:val="0"/>
          <w:sz w:val="24"/>
        </w:rPr>
        <w:t>、</w:t>
      </w:r>
      <m:oMath>
        <m:sSub>
          <m:e>
            <m:r>
              <m:t>I</m:t>
            </m:r>
          </m:e>
          <m:sub>
            <m:r>
              <m:t>6</m:t>
            </m:r>
          </m:sub>
        </m:sSub>
        <m:r>
          <m:t>={37,…,144}</m:t>
        </m:r>
      </m:oMath>
      <w:r>
        <w:rPr>
          <w:rFonts w:ascii="Times New Roman" w:hAnsi="Times New Roman" w:eastAsia="宋体"/>
          <w:b w:val="0"/>
          <w:sz w:val="24"/>
        </w:rPr>
        <w:t>、</w:t>
      </w:r>
      <m:oMath>
        <m:sSub>
          <m:e>
            <m:r>
              <m:t>I</m:t>
            </m:r>
          </m:e>
          <m:sub>
            <m:r>
              <m:t>12</m:t>
            </m:r>
          </m:sub>
        </m:sSub>
        <m:r>
          <m:t>={73,…,144}</m:t>
        </m:r>
      </m:oMath>
      <w:r>
        <w:rPr>
          <w:rFonts w:ascii="Times New Roman" w:hAnsi="Times New Roman" w:eastAsia="宋体"/>
          <w:b w:val="0"/>
          <w:sz w:val="24"/>
        </w:rPr>
        <w:t>、</w:t>
      </w:r>
      <m:oMath>
        <m:sSub>
          <m:e>
            <m:r>
              <m:t>I</m:t>
            </m:r>
          </m:e>
          <m:sub>
            <m:r>
              <m:t>18</m:t>
            </m:r>
          </m:sub>
        </m:sSub>
        <m:r>
          <m:t>={109,…,144}</m:t>
        </m:r>
      </m:oMath>
      <w:r>
        <w:rPr>
          <w:rFonts w:ascii="Times New Roman" w:hAnsi="Times New Roman" w:eastAsia="宋体"/>
          <w:b w:val="0"/>
          <w:sz w:val="24"/>
        </w:rPr>
        <w:t xml:space="preserve">。对发布时刻 </w:t>
      </w:r>
      <m:oMath>
        <m:r>
          <m:t>k</m:t>
        </m:r>
      </m:oMath>
      <w:r>
        <w:rPr>
          <w:rFonts w:ascii="Times New Roman" w:hAnsi="Times New Roman" w:eastAsia="宋体"/>
          <w:b w:val="0"/>
          <w:sz w:val="24"/>
        </w:rPr>
        <w:t xml:space="preserve">，使用该时刻自身预测版本在 </w:t>
      </w:r>
      <m:oMath>
        <m:sSub>
          <m:e>
            <m:r>
              <m:t>I</m:t>
            </m:r>
          </m:e>
          <m:sub>
            <m:r>
              <m:t>k</m:t>
            </m:r>
          </m:sub>
        </m:sSub>
      </m:oMath>
      <w:r>
        <w:rPr>
          <w:rFonts w:ascii="Times New Roman" w:hAnsi="Times New Roman" w:eastAsia="宋体"/>
          <w:b w:val="0"/>
          <w:sz w:val="24"/>
        </w:rPr>
        <w:t xml:space="preserve"> 内的历史残差计算储备：</w:t>
      </w:r>
    </w:p>
    <w:p>
      <w:pPr>
        <w:spacing w:line="360" w:lineRule="auto" w:before="60" w:after="60"/>
        <w:tabs>
          <w:tab w:val="center" w:pos="4535"/>
          <w:tab w:val="right" w:pos="9071"/>
        </w:tabs>
      </w:pPr>
      <w:r>
        <w:rPr>
          <w:rFonts w:ascii="Times New Roman" w:hAnsi="Times New Roman" w:eastAsia="宋体"/>
          <w:b w:val="0"/>
          <w:sz w:val="24"/>
        </w:rPr>
        <w:tab/>
      </w:r>
      <m:oMath>
        <m:sSubSup>
          <m:e>
            <m:r>
              <m:t>R</m:t>
            </m:r>
          </m:e>
          <m:sub>
            <m:r>
              <m:t>d</m:t>
            </m:r>
          </m:sub>
          <m:sup>
            <m:d>
              <m:dPr>
                <m:sepChr m:val=""/>
              </m:dPr>
              <m:e>
                <m:r>
                  <m:t>k</m:t>
                </m:r>
              </m:e>
            </m:d>
          </m:sup>
        </m:sSubSup>
        <m:r>
          <m:t>=</m:t>
        </m:r>
        <m:sSub>
          <m:e>
            <m:r>
              <m:t>Q</m:t>
            </m:r>
          </m:e>
          <m:sub>
            <m:r>
              <m:t>0.80</m:t>
            </m:r>
          </m:sub>
        </m:sSub>
        <m:d>
          <m:dPr>
            <m:sepChr m:val=""/>
          </m:dPr>
          <m:e>
            <m:d>
              <m:dPr>
                <m:begChr m:val="{"/>
                <m:sepChr m:val="&lt;"/>
                <m:endChr m:val="}"/>
              </m:dPr>
              <m:e>
                <m:nary>
                  <m:naryPr>
                    <m:chr m:val="∑"/>
                    <m:limLoc m:val="subSup"/>
                    <m:grow m:val="1"/>
                    <m:subHide m:val="off"/>
                    <m:supHide m:val="on"/>
                  </m:naryPr>
                  <m:sub>
                    <m:r>
                      <m:t>i∈</m:t>
                    </m:r>
                    <m:sSub>
                      <m:e>
                        <m:r>
                          <m:t>I</m:t>
                        </m:r>
                      </m:e>
                      <m:sub>
                        <m:r>
                          <m:t>k</m:t>
                        </m:r>
                      </m:sub>
                    </m:sSub>
                  </m:sub>
                  <m:sup/>
                  <m:e>
                    <m:sSubSup>
                      <m:e>
                        <m:r>
                          <m:t>ξ</m:t>
                        </m:r>
                      </m:e>
                      <m:sub>
                        <m:r>
                          <m:t>ℓ,i</m:t>
                        </m:r>
                      </m:sub>
                      <m:sup>
                        <m:d>
                          <m:dPr>
                            <m:sepChr m:val=""/>
                          </m:dPr>
                          <m:e>
                            <m:r>
                              <m:t>k</m:t>
                            </m:r>
                          </m:e>
                        </m:d>
                      </m:sup>
                    </m:sSubSup>
                  </m:e>
                </m:nary>
                <m:r>
                  <m:t>Δ</m:t>
                </m:r>
                <m:r>
                  <m:t>t</m:t>
                </m:r>
                <m:r>
                  <m:t>:</m:t>
                </m:r>
                <m:r>
                  <m:rPr>
                    <m:sty m:val="p"/>
                  </m:rPr>
                  <m:t> </m:t>
                </m:r>
                <m:r>
                  <m:t>ℓ</m:t>
                </m:r>
              </m:e>
              <m:e>
                <m:r>
                  <m:t>d</m:t>
                </m:r>
              </m:e>
            </m:d>
          </m:e>
        </m:d>
      </m:oMath>
      <w:r>
        <w:rPr>
          <w:rFonts w:ascii="Times New Roman" w:hAnsi="Times New Roman" w:eastAsia="宋体"/>
          <w:b w:val="0"/>
          <w:sz w:val="24"/>
        </w:rPr>
        <w:tab/>
        <w:t>(24)</w:t>
      </w:r>
    </w:p>
    <w:p>
      <w:pPr>
        <w:spacing w:line="360" w:lineRule="auto" w:after="0"/>
        <w:ind w:firstLine="480"/>
      </w:pPr>
      <w:r>
        <w:rPr>
          <w:rFonts w:ascii="Times New Roman" w:hAnsi="Times New Roman" w:eastAsia="宋体"/>
          <w:b w:val="0"/>
          <w:sz w:val="24"/>
        </w:rPr>
        <w:t xml:space="preserve">式中 </w:t>
      </w:r>
      <m:oMath>
        <m:sSubSup>
          <m:e>
            <m:r>
              <m:t>ξ</m:t>
            </m:r>
          </m:e>
          <m:sub>
            <m:r>
              <m:t>ℓ,i</m:t>
            </m:r>
          </m:sub>
          <m:sup>
            <m:d>
              <m:dPr>
                <m:sepChr m:val=""/>
              </m:dPr>
              <m:e>
                <m:r>
                  <m:t>k</m:t>
                </m:r>
              </m:e>
            </m:d>
          </m:sup>
        </m:sSubSup>
      </m:oMath>
      <w:r>
        <w:rPr>
          <w:rFonts w:ascii="Times New Roman" w:hAnsi="Times New Roman" w:eastAsia="宋体"/>
          <w:b w:val="0"/>
          <w:sz w:val="24"/>
        </w:rPr>
        <w:t xml:space="preserve"> 是第 </w:t>
      </w:r>
      <m:oMath>
        <m:r>
          <m:t>ℓ</m:t>
        </m:r>
      </m:oMath>
      <w:r>
        <w:rPr>
          <w:rFonts w:ascii="Times New Roman" w:hAnsi="Times New Roman" w:eastAsia="宋体"/>
          <w:b w:val="0"/>
          <w:sz w:val="24"/>
        </w:rPr>
        <w:t xml:space="preserve"> 日发布时刻 </w:t>
      </w:r>
      <m:oMath>
        <m:r>
          <m:t>k</m:t>
        </m:r>
      </m:oMath>
      <w:r>
        <w:rPr>
          <w:rFonts w:ascii="Times New Roman" w:hAnsi="Times New Roman" w:eastAsia="宋体"/>
          <w:b w:val="0"/>
          <w:sz w:val="24"/>
        </w:rPr>
        <w:t xml:space="preserve"> 的预测版本在物理段 </w:t>
      </w:r>
      <m:oMath>
        <m:r>
          <m:t>i</m:t>
        </m:r>
      </m:oMath>
      <w:r>
        <w:rPr>
          <w:rFonts w:ascii="Times New Roman" w:hAnsi="Times New Roman" w:eastAsia="宋体"/>
          <w:b w:val="0"/>
          <w:sz w:val="24"/>
        </w:rPr>
        <w:t xml:space="preserve"> 上的带符号净负荷残差。四个物理残差窗口分别为 143、108、72、36 段，区别于 144、109、73、37 段的计划窗口。历史样本不足 20 天时储备取零，之后按式(24)取分位数，并沿用非负截断、4800 kWh 有效上限和充电能力爬坡规则。</w:t>
      </w:r>
    </w:p>
    <w:p>
      <w:pPr>
        <w:spacing w:before="160" w:after="60"/>
      </w:pPr>
      <w:r>
        <w:rPr>
          <w:rFonts w:ascii="Times New Roman" w:hAnsi="Times New Roman" w:eastAsia="黑体"/>
          <w:b/>
          <w:sz w:val="24"/>
        </w:rPr>
        <w:t>5.3.2 链式决策模型的建立</w:t>
      </w:r>
    </w:p>
    <w:p>
      <w:pPr>
        <w:spacing w:line="360" w:lineRule="auto" w:after="0"/>
        <w:ind w:firstLine="480"/>
      </w:pPr>
      <w:r>
        <w:rPr>
          <w:rFonts w:ascii="Times New Roman" w:hAnsi="Times New Roman" w:eastAsia="宋体"/>
          <w:b w:val="0"/>
          <w:sz w:val="24"/>
        </w:rPr>
        <w:t>问题三的结算方式与问题二不同。同一天内可能出现多个不同的承诺量，题面给出了基准费与向下、向上调整费的方向性费率，但</w:t>
      </w:r>
      <w:r>
        <w:rPr>
          <w:rFonts w:ascii="Times New Roman" w:hAnsi="Times New Roman" w:eastAsia="宋体"/>
          <w:b/>
          <w:sz w:val="24"/>
        </w:rPr>
        <w:t>没有给出多版承诺如何合成最终基准量的官方解释</w:t>
      </w:r>
      <w:r>
        <w:rPr>
          <w:rFonts w:ascii="Times New Roman" w:hAnsi="Times New Roman" w:eastAsia="宋体"/>
          <w:b w:val="0"/>
          <w:sz w:val="24"/>
        </w:rPr>
        <w:t>。本文按 第三章假设（5）声明的口径实现：以全天</w:t>
      </w:r>
      <w:r>
        <w:rPr>
          <w:rFonts w:ascii="Times New Roman" w:hAnsi="Times New Roman" w:eastAsia="宋体"/>
          <w:b/>
          <w:sz w:val="24"/>
        </w:rPr>
        <w:t>路径上的最小承诺量</w:t>
      </w:r>
      <w:r>
        <w:rPr>
          <w:rFonts w:ascii="Times New Roman" w:hAnsi="Times New Roman" w:eastAsia="宋体"/>
          <w:b w:val="0"/>
          <w:sz w:val="24"/>
        </w:rPr>
        <w:t xml:space="preserve">为基准量计基准费，相邻两版承诺之间的差额再按方向分别计费。该口径是本文的解释性假设，不是题面原文，全文四个子问题在同一口径下可比。设某时段上一版承诺为 </w:t>
      </w:r>
      <m:oMath>
        <m:sSub>
          <m:e>
            <m:r>
              <m:t>p</m:t>
            </m:r>
          </m:e>
          <m:sub>
            <m:r>
              <m:t>t</m:t>
            </m:r>
          </m:sub>
        </m:sSub>
      </m:oMath>
      <w:r>
        <w:rPr>
          <w:rFonts w:ascii="Times New Roman" w:hAnsi="Times New Roman" w:eastAsia="宋体"/>
          <w:b w:val="0"/>
          <w:sz w:val="24"/>
        </w:rPr>
        <w:t xml:space="preserve">、此前全部历史承诺中的最小值为 </w:t>
      </w:r>
      <m:oMath>
        <m:sSub>
          <m:e>
            <m:r>
              <m:t>m</m:t>
            </m:r>
          </m:e>
          <m:sub>
            <m:r>
              <m:t>t</m:t>
            </m:r>
          </m:sub>
        </m:sSub>
      </m:oMath>
      <w:r>
        <w:rPr>
          <w:rFonts w:ascii="Times New Roman" w:hAnsi="Times New Roman" w:eastAsia="宋体"/>
          <w:b w:val="0"/>
          <w:sz w:val="24"/>
        </w:rPr>
        <w:t xml:space="preserve">、本次修订后的承诺为 </w:t>
      </w:r>
      <m:oMath>
        <m:sSub>
          <m:e>
            <m:r>
              <m:t>z</m:t>
            </m:r>
          </m:e>
          <m:sub>
            <m:r>
              <m:t>t</m:t>
            </m:r>
          </m:sub>
        </m:sSub>
      </m:oMath>
      <w:r>
        <w:rPr>
          <w:rFonts w:ascii="Times New Roman" w:hAnsi="Times New Roman" w:eastAsia="宋体"/>
          <w:b w:val="0"/>
          <w:sz w:val="24"/>
        </w:rPr>
        <w:t>（均为功率，kW），则该时段相对于已结算部分的费用增量为</w:t>
      </w:r>
    </w:p>
    <w:p>
      <w:pPr>
        <w:spacing w:line="360" w:lineRule="auto" w:before="60" w:after="60"/>
        <w:tabs>
          <w:tab w:val="center" w:pos="4535"/>
          <w:tab w:val="right" w:pos="9071"/>
        </w:tabs>
      </w:pPr>
      <w:r>
        <w:rPr>
          <w:rFonts w:ascii="Times New Roman" w:hAnsi="Times New Roman" w:eastAsia="宋体"/>
          <w:b w:val="0"/>
          <w:sz w:val="24"/>
        </w:rPr>
        <w:tab/>
      </w:r>
      <m:oMath>
        <m:r>
          <m:t>Δ</m:t>
        </m:r>
        <m:sSub>
          <m:e>
            <m:r>
              <m:t>F</m:t>
            </m:r>
          </m:e>
          <m:sub>
            <m:r>
              <m:t>t</m:t>
            </m:r>
          </m:sub>
        </m:sSub>
        <m:r>
          <m:t>(</m:t>
        </m:r>
        <m:sSub>
          <m:e>
            <m:r>
              <m:t>z</m:t>
            </m:r>
          </m:e>
          <m:sub>
            <m:r>
              <m:t>t</m:t>
            </m:r>
          </m:sub>
        </m:sSub>
        <m:r>
          <m:t>)=</m:t>
        </m:r>
        <m:sSub>
          <m:e>
            <m:r>
              <m:t>c</m:t>
            </m:r>
          </m:e>
          <m:sub>
            <m:r>
              <m:t>t</m:t>
            </m:r>
          </m:sub>
        </m:sSub>
        <m:d>
          <m:dPr>
            <m:begChr m:val="["/>
            <m:sepChr m:val=""/>
            <m:endChr m:val="]"/>
          </m:dPr>
          <m:e>
            <m:r>
              <m:t>min</m:t>
            </m:r>
            <m:r>
              <m:t>(</m:t>
            </m:r>
            <m:sSub>
              <m:e>
                <m:r>
                  <m:t>m</m:t>
                </m:r>
              </m:e>
              <m:sub>
                <m:r>
                  <m:t>t</m:t>
                </m:r>
              </m:sub>
            </m:sSub>
            <m:r>
              <m:t>,</m:t>
            </m:r>
            <m:sSub>
              <m:e>
                <m:r>
                  <m:t>z</m:t>
                </m:r>
              </m:e>
              <m:sub>
                <m:r>
                  <m:t>t</m:t>
                </m:r>
              </m:sub>
            </m:sSub>
            <m:r>
              <m:t>)</m:t>
            </m:r>
            <m:r>
              <m:t>−</m:t>
            </m:r>
            <m:sSub>
              <m:e>
                <m:r>
                  <m:t>m</m:t>
                </m:r>
              </m:e>
              <m:sub>
                <m:r>
                  <m:t>t</m:t>
                </m:r>
              </m:sub>
            </m:sSub>
          </m:e>
        </m:d>
        <m:r>
          <m:t>Δt+0.5</m:t>
        </m:r>
        <m:sSub>
          <m:e>
            <m:r>
              <m:t>c</m:t>
            </m:r>
          </m:e>
          <m:sub>
            <m:r>
              <m:t>t</m:t>
            </m:r>
          </m:sub>
        </m:sSub>
        <m:sSup>
          <m:e>
            <m:d>
              <m:dPr>
                <m:sepChr m:val="−"/>
              </m:dPr>
              <m:e>
                <m:sSub>
                  <m:e>
                    <m:r>
                      <m:t>p</m:t>
                    </m:r>
                  </m:e>
                  <m:sub>
                    <m:r>
                      <m:t>t</m:t>
                    </m:r>
                  </m:sub>
                </m:sSub>
              </m:e>
              <m:e>
                <m:sSub>
                  <m:e>
                    <m:r>
                      <m:t>z</m:t>
                    </m:r>
                  </m:e>
                  <m:sub>
                    <m:r>
                      <m:t>t</m:t>
                    </m:r>
                  </m:sub>
                </m:sSub>
              </m:e>
            </m:d>
          </m:e>
          <m:sup>
            <m:r>
              <m:t>+</m:t>
            </m:r>
          </m:sup>
        </m:sSup>
        <m:r>
          <m:t>Δt+1.5</m:t>
        </m:r>
        <m:sSub>
          <m:e>
            <m:r>
              <m:t>c</m:t>
            </m:r>
          </m:e>
          <m:sub>
            <m:r>
              <m:t>t</m:t>
            </m:r>
          </m:sub>
        </m:sSub>
        <m:sSup>
          <m:e>
            <m:d>
              <m:dPr>
                <m:sepChr m:val="−"/>
              </m:dPr>
              <m:e>
                <m:sSub>
                  <m:e>
                    <m:r>
                      <m:t>z</m:t>
                    </m:r>
                  </m:e>
                  <m:sub>
                    <m:r>
                      <m:t>t</m:t>
                    </m:r>
                  </m:sub>
                </m:sSub>
              </m:e>
              <m:e>
                <m:sSub>
                  <m:e>
                    <m:r>
                      <m:t>p</m:t>
                    </m:r>
                  </m:e>
                  <m:sub>
                    <m:r>
                      <m:t>t</m:t>
                    </m:r>
                  </m:sub>
                </m:sSub>
              </m:e>
            </m:d>
          </m:e>
          <m:sup>
            <m:r>
              <m:t>+</m:t>
            </m:r>
          </m:sup>
        </m:sSup>
        <m:r>
          <m:t>Δt</m:t>
        </m:r>
      </m:oMath>
      <w:r>
        <w:rPr>
          <w:rFonts w:ascii="Times New Roman" w:hAnsi="Times New Roman" w:eastAsia="宋体"/>
          <w:b w:val="0"/>
          <w:sz w:val="24"/>
        </w:rPr>
        <w:tab/>
        <w:t>(25)</w:t>
      </w:r>
    </w:p>
    <w:p>
      <w:pPr>
        <w:spacing w:line="360" w:lineRule="auto" w:after="0"/>
        <w:ind w:firstLine="480"/>
      </w:pPr>
      <w:r>
        <w:rPr>
          <w:rFonts w:ascii="Times New Roman" w:hAnsi="Times New Roman" w:eastAsia="宋体"/>
          <w:b w:val="0"/>
          <w:sz w:val="24"/>
        </w:rPr>
        <w:t xml:space="preserve">第一项是基准量的变化：路径最小值只能被降低而不能被抬高，故新基准量为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，相对原基准 </w:t>
      </w:r>
      <m:oMath>
        <m:sSub>
          <m:e>
            <m:r>
              <m:t>m</m:t>
            </m:r>
          </m:e>
          <m:sub>
            <m:r>
              <m:t>t</m:t>
            </m:r>
          </m:sub>
        </m:sSub>
      </m:oMath>
      <w:r>
        <w:rPr>
          <w:rFonts w:ascii="Times New Roman" w:hAnsi="Times New Roman" w:eastAsia="宋体"/>
          <w:b w:val="0"/>
          <w:sz w:val="24"/>
        </w:rPr>
        <w:t xml:space="preserve"> 的增量如式(25)所示。第二、三项分别是向下修订的违约费与向上修订的超购费。把式(25)按分段代入，可逐段核验其正确性（记 </w:t>
      </w:r>
      <m:oMath>
        <m:r>
          <m:t>c=</m:t>
        </m:r>
        <m:sSub>
          <m:e>
            <m:r>
              <m:t>c</m:t>
            </m:r>
          </m:e>
          <m:sub>
            <m:r>
              <m:t>t</m:t>
            </m:r>
          </m:sub>
        </m:sSub>
        <m:r>
          <m:t>Δt</m:t>
        </m:r>
      </m:oMath>
      <w:r>
        <w:rPr>
          <w:rFonts w:ascii="Times New Roman" w:hAnsi="Times New Roman" w:eastAsia="宋体"/>
          <w:b w:val="0"/>
          <w:sz w:val="24"/>
        </w:rPr>
        <w:t xml:space="preserve"> 的系数已并入，下同）：当 </w:t>
      </w:r>
      <m:oMath>
        <m:r>
          <m:t>z≥m</m:t>
        </m:r>
      </m:oMath>
      <w:r>
        <w:rPr>
          <w:rFonts w:ascii="Times New Roman" w:hAnsi="Times New Roman" w:eastAsia="宋体"/>
          <w:b w:val="0"/>
          <w:sz w:val="24"/>
        </w:rPr>
        <w:t xml:space="preserve"> 且 </w:t>
      </w:r>
      <m:oMath>
        <m:r>
          <m:t>z≥p</m:t>
        </m:r>
      </m:oMath>
      <w:r>
        <w:rPr>
          <w:rFonts w:ascii="Times New Roman" w:hAnsi="Times New Roman" w:eastAsia="宋体"/>
          <w:b w:val="0"/>
          <w:sz w:val="24"/>
        </w:rPr>
        <w:t xml:space="preserve"> 时，第一项为 0，</w:t>
      </w:r>
      <m:oMath>
        <m:r>
          <m:t>ΔF=1.5c(z−p)</m:t>
        </m:r>
      </m:oMath>
      <w:r>
        <w:rPr>
          <w:rFonts w:ascii="Times New Roman" w:hAnsi="Times New Roman" w:eastAsia="宋体"/>
          <w:b w:val="0"/>
          <w:sz w:val="24"/>
        </w:rPr>
        <w:t xml:space="preserve">；当 </w:t>
      </w:r>
      <m:oMath>
        <m:r>
          <m:t>p≤z&lt;m</m:t>
        </m:r>
      </m:oMath>
      <w:r>
        <w:rPr>
          <w:rFonts w:ascii="Times New Roman" w:hAnsi="Times New Roman" w:eastAsia="宋体"/>
          <w:b w:val="0"/>
          <w:sz w:val="24"/>
        </w:rPr>
        <w:t xml:space="preserve"> 时，第一项为 </w:t>
      </w:r>
      <m:oMath>
        <m:r>
          <m:t>c(z−m)</m:t>
        </m:r>
      </m:oMath>
      <w:r>
        <w:rPr>
          <w:rFonts w:ascii="Times New Roman" w:hAnsi="Times New Roman" w:eastAsia="宋体"/>
          <w:b w:val="0"/>
          <w:sz w:val="24"/>
        </w:rPr>
        <w:t>，</w:t>
      </w:r>
      <m:oMath>
        <m:r>
          <m:t>ΔF=c(z−m)+1.5c(z−p)</m:t>
        </m:r>
      </m:oMath>
      <w:r>
        <w:rPr>
          <w:rFonts w:ascii="Times New Roman" w:hAnsi="Times New Roman" w:eastAsia="宋体"/>
          <w:b w:val="0"/>
          <w:sz w:val="24"/>
        </w:rPr>
        <w:t xml:space="preserve">；当 </w:t>
      </w:r>
      <m:oMath>
        <m:r>
          <m:t>m≤z&lt;p</m:t>
        </m:r>
      </m:oMath>
      <w:r>
        <w:rPr>
          <w:rFonts w:ascii="Times New Roman" w:hAnsi="Times New Roman" w:eastAsia="宋体"/>
          <w:b w:val="0"/>
          <w:sz w:val="24"/>
        </w:rPr>
        <w:t xml:space="preserve"> 时，</w:t>
      </w:r>
      <m:oMath>
        <m:r>
          <m:t>ΔF=0.5c(p−z)</m:t>
        </m:r>
      </m:oMath>
      <w:r>
        <w:rPr>
          <w:rFonts w:ascii="Times New Roman" w:hAnsi="Times New Roman" w:eastAsia="宋体"/>
          <w:b w:val="0"/>
          <w:sz w:val="24"/>
        </w:rPr>
        <w:t xml:space="preserve">；当 </w:t>
      </w:r>
      <m:oMath>
        <m:r>
          <m:t>z&lt;min(m,p)</m:t>
        </m:r>
      </m:oMath>
      <w:r>
        <w:rPr>
          <w:rFonts w:ascii="Times New Roman" w:hAnsi="Times New Roman" w:eastAsia="宋体"/>
          <w:b w:val="0"/>
          <w:sz w:val="24"/>
        </w:rPr>
        <w:t xml:space="preserve"> 时，</w:t>
      </w:r>
      <m:oMath>
        <m:r>
          <m:t>ΔF=c(z−m)+0.5c(p−z)</m:t>
        </m:r>
      </m:oMath>
      <w:r>
        <w:rPr>
          <w:rFonts w:ascii="Times New Roman" w:hAnsi="Times New Roman" w:eastAsia="宋体"/>
          <w:b w:val="0"/>
          <w:sz w:val="24"/>
        </w:rPr>
        <w:t xml:space="preserve">。在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两个衔接处，相邻两段的取值分别相等（</w:t>
      </w:r>
      <m:oMath>
        <m:r>
          <m:t>z=p</m:t>
        </m:r>
      </m:oMath>
      <w:r>
        <w:rPr>
          <w:rFonts w:ascii="Times New Roman" w:hAnsi="Times New Roman" w:eastAsia="宋体"/>
          <w:b w:val="0"/>
          <w:sz w:val="24"/>
        </w:rPr>
        <w:t xml:space="preserve"> 处为 </w:t>
      </w:r>
      <m:oMath>
        <m:r>
          <m:t>p−m</m:t>
        </m:r>
      </m:oMath>
      <w:r>
        <w:rPr>
          <w:rFonts w:ascii="Times New Roman" w:hAnsi="Times New Roman" w:eastAsia="宋体"/>
          <w:b w:val="0"/>
          <w:sz w:val="24"/>
        </w:rPr>
        <w:t xml:space="preserve"> 或 0，</w:t>
      </w:r>
      <m:oMath>
        <m:r>
          <m:t>z=m</m:t>
        </m:r>
      </m:oMath>
      <w:r>
        <w:rPr>
          <w:rFonts w:ascii="Times New Roman" w:hAnsi="Times New Roman" w:eastAsia="宋体"/>
          <w:b w:val="0"/>
          <w:sz w:val="24"/>
        </w:rPr>
        <w:t xml:space="preserve"> 处为 </w:t>
      </w:r>
      <m:oMath>
        <m:r>
          <m:t>0.5(p−m)</m:t>
        </m:r>
      </m:oMath>
      <w:r>
        <w:rPr>
          <w:rFonts w:ascii="Times New Roman" w:hAnsi="Times New Roman" w:eastAsia="宋体"/>
          <w:b w:val="0"/>
          <w:sz w:val="24"/>
        </w:rPr>
        <w:t xml:space="preserve">），故 </w:t>
      </w:r>
      <m:oMath>
        <m:r>
          <m:t>ΔF</m:t>
        </m:r>
      </m:oMath>
      <w:r>
        <w:rPr>
          <w:rFonts w:ascii="Times New Roman" w:hAnsi="Times New Roman" w:eastAsia="宋体"/>
          <w:b w:val="0"/>
          <w:sz w:val="24"/>
        </w:rPr>
        <w:t xml:space="preserve"> 在全域连续，其分段线性形态正是链式结算规则的直接体现。</w:t>
      </w:r>
    </w:p>
    <w:p>
      <w:pPr>
        <w:spacing w:line="360" w:lineRule="auto" w:after="0"/>
        <w:ind w:firstLine="480"/>
      </w:pPr>
      <w:r>
        <w:rPr>
          <w:rFonts w:ascii="Times New Roman" w:hAnsi="Times New Roman" w:eastAsia="宋体"/>
          <w:b w:val="0"/>
          <w:sz w:val="24"/>
        </w:rPr>
        <w:t xml:space="preserve">令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，则 </w:t>
      </w:r>
      <m:oMath>
        <m:sSub>
          <m:e>
            <m:r>
              <m:t>c</m:t>
            </m:r>
          </m:e>
          <m:sub>
            <m:r>
              <m:t>t</m:t>
            </m:r>
          </m:sub>
        </m:sSub>
        <m:r>
          <m:t>[min(</m:t>
        </m:r>
        <m:sSub>
          <m:e>
            <m:r>
              <m:t>m</m:t>
            </m:r>
          </m:e>
          <m:sub>
            <m:r>
              <m:t>t</m:t>
            </m:r>
          </m:sub>
        </m:sSub>
        <m:r>
          <m:t>,</m:t>
        </m:r>
        <m:sSub>
          <m:e>
            <m:r>
              <m:t>z</m:t>
            </m:r>
          </m:e>
          <m:sub>
            <m:r>
              <m:t>t</m:t>
            </m:r>
          </m:sub>
        </m:sSub>
        <m:r>
          <m:t>)−</m:t>
        </m:r>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 严格相等，不存在额外的常数差。代码用于优化的目标基准项为 </w:t>
      </w:r>
      <m:oMath>
        <m:sSub>
          <m:e>
            <m:r>
              <m:t>c</m:t>
            </m:r>
          </m:e>
          <m:sub>
            <m:r>
              <m:t>t</m:t>
            </m:r>
          </m:sub>
        </m:sSub>
        <m:r>
          <m:t>min(</m:t>
        </m:r>
        <m:sSub>
          <m:e>
            <m:r>
              <m:t>m</m:t>
            </m:r>
          </m:e>
          <m:sub>
            <m:r>
              <m:t>t</m:t>
            </m:r>
          </m:sub>
        </m:sSub>
        <m:r>
          <m:t>,</m:t>
        </m:r>
        <m:sSub>
          <m:e>
            <m:r>
              <m:t>z</m:t>
            </m:r>
          </m:e>
          <m:sub>
            <m:r>
              <m:t>t</m:t>
            </m:r>
          </m:sub>
        </m:sSub>
        <m:r>
          <m:t>)=</m:t>
        </m:r>
        <m:sSub>
          <m:e>
            <m:r>
              <m:t>c</m:t>
            </m:r>
          </m:e>
          <m:sub>
            <m:r>
              <m:t>t</m:t>
            </m:r>
          </m:sub>
        </m:sSub>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；它比式(25)的基准增量高一个与 </w:t>
      </w:r>
      <m:oMath>
        <m:sSub>
          <m:e>
            <m:r>
              <m:t>z</m:t>
            </m:r>
          </m:e>
          <m:sub>
            <m:r>
              <m:t>t</m:t>
            </m:r>
          </m:sub>
        </m:sSub>
      </m:oMath>
      <w:r>
        <w:rPr>
          <w:rFonts w:ascii="Times New Roman" w:hAnsi="Times New Roman" w:eastAsia="宋体"/>
          <w:b w:val="0"/>
          <w:sz w:val="24"/>
        </w:rPr>
        <w:t xml:space="preserve"> 无关的常数 </w:t>
      </w:r>
      <m:oMath>
        <m:sSub>
          <m:e>
            <m:r>
              <m:t>c</m:t>
            </m:r>
          </m:e>
          <m:sub>
            <m:r>
              <m:t>t</m:t>
            </m:r>
          </m:sub>
        </m:sSub>
        <m:sSub>
          <m:e>
            <m:r>
              <m:t>m</m:t>
            </m:r>
          </m:e>
          <m:sub>
            <m:r>
              <m:t>t</m:t>
            </m:r>
          </m:sub>
        </m:sSub>
        <m:r>
          <m:t>Δt</m:t>
        </m:r>
      </m:oMath>
      <w:r>
        <w:rPr>
          <w:rFonts w:ascii="Times New Roman" w:hAnsi="Times New Roman" w:eastAsia="宋体"/>
          <w:b w:val="0"/>
          <w:sz w:val="24"/>
        </w:rPr>
        <w:t>。因此两种目标得到相同的最优解，但若比较目标值与费用增量，须扣除该常数。最终费用由完整承诺路径另行结算，不直接采用求解器的目标值。</w:t>
      </w:r>
    </w:p>
    <w:p>
      <w:pPr>
        <w:spacing w:line="360" w:lineRule="auto" w:after="0"/>
        <w:ind w:firstLine="480"/>
      </w:pPr>
      <w:r>
        <w:rPr>
          <w:rFonts w:ascii="Times New Roman" w:hAnsi="Times New Roman" w:eastAsia="宋体"/>
          <w:b w:val="0"/>
          <w:sz w:val="24"/>
        </w:rPr>
        <w:t>0:00 首次计划尚无上一版承诺和历史最低值，使用式(16)的正常购电费目标，以预测执行已锁定首段后的储电量为起点求解线性规划。6:00、12:00、18:00 修订则以当时实际储电量为起点，只覆盖各自剩余计划窗口，求解如下单阶段问题：</w:t>
      </w:r>
    </w:p>
    <w:p>
      <w:pPr>
        <w:spacing w:line="360" w:lineRule="auto" w:before="60" w:after="60"/>
        <w:tabs>
          <w:tab w:val="center" w:pos="4535"/>
          <w:tab w:val="right" w:pos="9071"/>
        </w:tabs>
      </w:pPr>
      <w:r>
        <w:rPr>
          <w:rFonts w:ascii="Times New Roman" w:hAnsi="Times New Roman" w:eastAsia="宋体"/>
          <w:b w:val="0"/>
          <w:sz w:val="24"/>
        </w:rPr>
        <w:tab/>
      </w:r>
      <m:oMath>
        <m:sSub>
          <m:e>
            <m:r>
              <m:t>min</m:t>
            </m:r>
          </m:e>
          <m:sub>
            <m:r>
              <m:t>z,</m:t>
            </m:r>
            <m:r>
              <m:rPr>
                <m:sty m:val="p"/>
              </m:rPr>
              <m:t> </m:t>
            </m:r>
            <m:r>
              <m:t>u,</m:t>
            </m:r>
            <m:r>
              <m:rPr>
                <m:sty m:val="p"/>
              </m:rPr>
              <m:t> </m:t>
            </m:r>
            <m:r>
              <m:t>v</m:t>
            </m:r>
          </m:sub>
        </m:sSub>
        <m:r>
          <m:rPr>
            <m:sty m:val="p"/>
          </m:rPr>
          <m:t> </m:t>
        </m:r>
        <m:nary>
          <m:naryPr>
            <m:chr m:val="∑"/>
            <m:limLoc m:val="subSup"/>
            <m:grow m:val="1"/>
            <m:subHide m:val="off"/>
            <m:supHide m:val="on"/>
          </m:naryPr>
          <m:sub>
            <m:r>
              <m:t>j∈</m:t>
            </m:r>
            <m:sSub>
              <m:e>
                <m:r>
                  <m:t>J</m:t>
                </m:r>
              </m:e>
              <m:sub>
                <m:r>
                  <m:t>k</m:t>
                </m:r>
              </m:sub>
            </m:sSub>
          </m:sub>
          <m:sup/>
          <m:e>
            <m:r>
              <m:t>Δ</m:t>
            </m:r>
          </m:e>
        </m:nary>
        <m:sSub>
          <m:e>
            <m:r>
              <m:t>F</m:t>
            </m:r>
          </m:e>
          <m:sub>
            <m:r>
              <m:t>j</m:t>
            </m:r>
          </m:sub>
        </m:sSub>
        <m:r>
          <m:t>(</m:t>
        </m:r>
        <m:sSub>
          <m:e>
            <m:r>
              <m:t>z</m:t>
            </m:r>
          </m:e>
          <m:sub>
            <m:r>
              <m:t>j</m:t>
            </m:r>
          </m:sub>
        </m:sSub>
        <m:r>
          <m:t>)−</m:t>
        </m:r>
        <m:sSub>
          <m:e>
            <m:r>
              <m:t>λ</m:t>
            </m:r>
          </m:e>
          <m:sub>
            <m:r>
              <m:t>E</m:t>
            </m:r>
          </m:sub>
        </m:sSub>
        <m:sSup>
          <m:e>
            <m:r>
              <m:t>E</m:t>
            </m:r>
          </m:e>
          <m:sup>
            <m:r>
              <m:t>plan,end</m:t>
            </m:r>
          </m:sup>
        </m:sSup>
      </m:oMath>
      <w:r>
        <w:rPr>
          <w:rFonts w:ascii="Times New Roman" w:hAnsi="Times New Roman" w:eastAsia="宋体"/>
          <w:b w:val="0"/>
          <w:sz w:val="24"/>
        </w:rPr>
        <w:tab/>
        <w:t>(26)</w:t>
      </w:r>
    </w:p>
    <w:p>
      <w:pPr>
        <w:spacing w:line="360" w:lineRule="auto" w:after="0"/>
        <w:ind w:firstLine="480"/>
      </w:pPr>
      <w:r>
        <w:rPr>
          <w:rFonts w:ascii="Times New Roman" w:hAnsi="Times New Roman" w:eastAsia="宋体"/>
          <w:b w:val="0"/>
          <w:sz w:val="24"/>
        </w:rPr>
        <w:t xml:space="preserve">式中 </w:t>
      </w:r>
      <m:oMath>
        <m:sSup>
          <m:e>
            <m:r>
              <m:t>E</m:t>
            </m:r>
          </m:e>
          <m:sup>
            <m:r>
              <m:t>plan,end</m:t>
            </m:r>
          </m:sup>
        </m:sSup>
      </m:oMath>
      <w:r>
        <w:rPr>
          <w:rFonts w:ascii="Times New Roman" w:hAnsi="Times New Roman" w:eastAsia="宋体"/>
          <w:b w:val="0"/>
          <w:sz w:val="24"/>
        </w:rPr>
        <w:t xml:space="preserve"> 为该窗口结束时的计划储电量，</w:t>
      </w:r>
      <m:oMath>
        <m:sSub>
          <m:e>
            <m:r>
              <m:t>λ</m:t>
            </m:r>
          </m:e>
          <m:sub>
            <m:r>
              <m:t>E</m:t>
            </m:r>
          </m:sub>
        </m:sSub>
      </m:oMath>
      <w:r>
        <w:rPr>
          <w:rFonts w:ascii="Times New Roman" w:hAnsi="Times New Roman" w:eastAsia="宋体"/>
          <w:b w:val="0"/>
          <w:sz w:val="24"/>
        </w:rPr>
        <w:t xml:space="preserve"> 为储电量的期末水值，取该窗口预测电价的均值乘以放电效率：</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E</m:t>
            </m:r>
          </m:sub>
        </m:sSub>
        <m:r>
          <m:t>=</m:t>
        </m:r>
        <m:sSub>
          <m:e>
            <m:r>
              <m:t>η</m:t>
            </m:r>
          </m:e>
          <m:sub>
            <m:r>
              <m:t>d</m:t>
            </m:r>
          </m:sub>
        </m:sSub>
        <m:r>
          <m:t>·</m:t>
        </m:r>
        <m:f>
          <m:fPr>
            <m:type m:val="bar"/>
          </m:fPr>
          <m:num>
            <m:r>
              <m:t>1</m:t>
            </m:r>
          </m:num>
          <m:den>
            <m:d>
              <m:dPr>
                <m:begChr m:val="|"/>
                <m:sepChr m:val=""/>
                <m:endChr m:val="|"/>
              </m:dPr>
              <m:e>
                <m:sSub>
                  <m:e>
                    <m:r>
                      <m:t>J</m:t>
                    </m:r>
                  </m:e>
                  <m:sub>
                    <m:r>
                      <m:t>k</m:t>
                    </m:r>
                  </m:sub>
                </m:sSub>
              </m:e>
            </m:d>
          </m:den>
        </m:f>
        <m:nary>
          <m:naryPr>
            <m:chr m:val="∑"/>
            <m:limLoc m:val="subSup"/>
            <m:grow m:val="1"/>
            <m:subHide m:val="off"/>
            <m:supHide m:val="on"/>
          </m:naryPr>
          <m:sub>
            <m:r>
              <m:t>j∈</m:t>
            </m:r>
            <m:sSub>
              <m:e>
                <m:r>
                  <m:t>J</m:t>
                </m:r>
              </m:e>
              <m:sub>
                <m:r>
                  <m:t>k</m:t>
                </m:r>
              </m:sub>
            </m:sSub>
          </m:sub>
          <m:sup/>
          <m:e>
            <m:sSub>
              <m:e>
                <m:acc>
                  <m:accPr>
                    <m:chr m:val="̂"/>
                  </m:accPr>
                  <m:e>
                    <m:r>
                      <m:t>c</m:t>
                    </m:r>
                  </m:e>
                </m:acc>
              </m:e>
              <m:sub>
                <m:r>
                  <m:t>j</m:t>
                </m:r>
              </m:sub>
            </m:sSub>
          </m:e>
        </m:nary>
      </m:oMath>
      <w:r>
        <w:rPr>
          <w:rFonts w:ascii="Times New Roman" w:hAnsi="Times New Roman" w:eastAsia="宋体"/>
          <w:b w:val="0"/>
          <w:sz w:val="24"/>
        </w:rPr>
        <w:tab/>
        <w:t>(27)</w:t>
      </w:r>
    </w:p>
    <w:p>
      <w:pPr>
        <w:spacing w:line="360" w:lineRule="auto" w:after="0"/>
        <w:ind w:firstLine="480"/>
      </w:pPr>
      <w:r>
        <w:rPr>
          <w:rFonts w:ascii="Times New Roman" w:hAnsi="Times New Roman" w:eastAsia="宋体"/>
          <w:b w:val="0"/>
          <w:sz w:val="24"/>
        </w:rPr>
        <w:t xml:space="preserve">式(27)的含义是：窗口末端多留 1 kWh 储电，将来可放出 </w:t>
      </w:r>
      <m:oMath>
        <m:sSub>
          <m:e>
            <m:r>
              <m:t>η</m:t>
            </m:r>
          </m:e>
          <m:sub>
            <m:r>
              <m:t>d</m:t>
            </m:r>
          </m:sub>
        </m:sSub>
      </m:oMath>
      <w:r>
        <w:rPr>
          <w:rFonts w:ascii="Times New Roman" w:hAnsi="Times New Roman" w:eastAsia="宋体"/>
          <w:b w:val="0"/>
          <w:sz w:val="24"/>
        </w:rPr>
        <w:t xml:space="preserve"> kWh 替代外网购电，按该窗口的平均预测电价估值即为 </w:t>
      </w:r>
      <m:oMath>
        <m:sSub>
          <m:e>
            <m:r>
              <m:t>η</m:t>
            </m:r>
          </m:e>
          <m:sub>
            <m:r>
              <m:t>d</m:t>
            </m:r>
          </m:sub>
        </m:sSub>
        <m:acc>
          <m:accPr>
            <m:chr m:val="̂"/>
          </m:accPr>
          <m:e>
            <m:r>
              <m:t>c</m:t>
            </m:r>
          </m:e>
        </m:acc>
      </m:oMath>
      <w:r>
        <w:rPr>
          <w:rFonts w:ascii="Times New Roman" w:hAnsi="Times New Roman" w:eastAsia="宋体"/>
          <w:b w:val="0"/>
          <w:sz w:val="24"/>
        </w:rPr>
        <w:t>。四个发布时刻的水值各自独立计算，0:00 的首次计划也不与其他三个时点联立，是单独求解的一个线性规划。约束条件沿用式(15)、(17)—(19)的功率平衡与储电量限制，其中的预测序列替换为该发布时刻的最新版本。</w:t>
      </w:r>
    </w:p>
    <w:p>
      <w:pPr>
        <w:spacing w:line="360" w:lineRule="auto" w:after="0"/>
        <w:ind w:firstLine="480"/>
      </w:pPr>
      <w:r>
        <w:rPr>
          <w:rFonts w:ascii="Times New Roman" w:hAnsi="Times New Roman" w:eastAsia="宋体"/>
          <w:b w:val="0"/>
          <w:sz w:val="24"/>
        </w:rPr>
        <w:t xml:space="preserve">式(26)中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 使目标出现凹项，单阶段问题不再是纯线性规划。求解时引入 0-1 变量 </w:t>
      </w:r>
      <m:oMath>
        <m:sSubSup>
          <m:e>
            <m:r>
              <m:t>z</m:t>
            </m:r>
          </m:e>
          <m:sub>
            <m:r>
              <m:t>t</m:t>
            </m:r>
          </m:sub>
          <m:sup>
            <m:r>
              <m:t>bin</m:t>
            </m:r>
          </m:sup>
        </m:sSubSup>
      </m:oMath>
      <w:r>
        <w:rPr>
          <w:rFonts w:ascii="Times New Roman" w:hAnsi="Times New Roman" w:eastAsia="宋体"/>
          <w:b w:val="0"/>
          <w:sz w:val="24"/>
        </w:rPr>
        <w:t xml:space="preserve"> 与辅助连续量 </w:t>
      </w:r>
      <m:oMath>
        <m:sSub>
          <m:e>
            <m:r>
              <m:t>d</m:t>
            </m:r>
          </m:e>
          <m:sub>
            <m:r>
              <m:t>t</m:t>
            </m:r>
          </m:sub>
        </m:sSub>
      </m:oMath>
      <w:r>
        <w:rPr>
          <w:rFonts w:ascii="Times New Roman" w:hAnsi="Times New Roman" w:eastAsia="宋体"/>
          <w:b w:val="0"/>
          <w:sz w:val="24"/>
        </w:rPr>
        <w:t xml:space="preserve">，用两条不等式刻画 </w:t>
      </w:r>
      <m:oMath>
        <m:sSub>
          <m:e>
            <m:r>
              <m:t>d</m:t>
            </m:r>
          </m:e>
          <m:sub>
            <m:r>
              <m:t>t</m:t>
            </m:r>
          </m:sub>
        </m:sSub>
        <m:r>
          <m:t>=</m:t>
        </m:r>
        <m:sSup>
          <m:e>
            <m:d>
              <m:dPr>
                <m:sepChr m:val="−"/>
              </m:dPr>
              <m:e>
                <m:sSub>
                  <m:e>
                    <m:r>
                      <m:t>m</m:t>
                    </m:r>
                  </m:e>
                  <m:sub>
                    <m:r>
                      <m:t>t</m:t>
                    </m:r>
                  </m:sub>
                </m:sSub>
              </m:e>
              <m:e>
                <m:sSub>
                  <m:e>
                    <m:r>
                      <m:t>z</m:t>
                    </m:r>
                  </m:e>
                  <m:sub>
                    <m:r>
                      <m:t>t</m:t>
                    </m:r>
                  </m:sub>
                </m:sSub>
              </m:e>
            </m:d>
          </m:e>
          <m:sup>
            <m:r>
              <m:t>+</m:t>
            </m:r>
          </m:sup>
        </m:sSup>
      </m:oMath>
      <w:r>
        <w:rPr>
          <w:rFonts w:ascii="Times New Roman" w:hAnsi="Times New Roman" w:eastAsia="宋体"/>
          <w:b w:val="0"/>
          <w:sz w:val="24"/>
        </w:rPr>
        <w:t>：</w:t>
      </w:r>
    </w:p>
    <w:p>
      <w:pPr>
        <w:spacing w:line="360" w:lineRule="auto" w:before="60" w:after="60"/>
        <w:tabs>
          <w:tab w:val="center" w:pos="4535"/>
          <w:tab w:val="right" w:pos="9071"/>
        </w:tabs>
      </w:pPr>
      <w:r>
        <w:rPr>
          <w:rFonts w:ascii="Times New Roman" w:hAnsi="Times New Roman" w:eastAsia="宋体"/>
          <w:b w:val="0"/>
          <w:sz w:val="24"/>
        </w:rPr>
        <w:tab/>
      </w:r>
      <m:oMath>
        <m:sSub>
          <m:e>
            <m:r>
              <m:t>d</m:t>
            </m:r>
          </m:e>
          <m:sub>
            <m:r>
              <m:t>t</m:t>
            </m:r>
          </m:sub>
        </m:sSub>
        <m:r>
          <m:t>≤</m:t>
        </m:r>
        <m:sSub>
          <m:e>
            <m:r>
              <m:t>m</m:t>
            </m:r>
          </m:e>
          <m:sub>
            <m:r>
              <m:t>t</m:t>
            </m:r>
          </m:sub>
        </m:sSub>
        <m:sSubSup>
          <m:e>
            <m:r>
              <m:t>z</m:t>
            </m:r>
          </m:e>
          <m:sub>
            <m:r>
              <m:t>t</m:t>
            </m:r>
          </m:sub>
          <m:sup>
            <m:r>
              <m:t>bin</m:t>
            </m:r>
          </m:sup>
        </m:sSubSup>
        <m:r>
          <m:t>,</m:t>
        </m:r>
        <m:sSub>
          <m:e>
            <m:r>
              <m:t>d</m:t>
            </m:r>
          </m:e>
          <m:sub>
            <m:r>
              <m:t>t</m:t>
            </m:r>
          </m:sub>
        </m:sSub>
        <m:r>
          <m:t>+</m:t>
        </m:r>
        <m:sSub>
          <m:e>
            <m:r>
              <m:t>z</m:t>
            </m:r>
          </m:e>
          <m:sub>
            <m:r>
              <m:t>t</m:t>
            </m:r>
          </m:sub>
        </m:sSub>
        <m:r>
          <m:t>+M</m:t>
        </m:r>
        <m:sSubSup>
          <m:e>
            <m:r>
              <m:t>z</m:t>
            </m:r>
          </m:e>
          <m:sub>
            <m:r>
              <m:t>t</m:t>
            </m:r>
          </m:sub>
          <m:sup>
            <m:r>
              <m:t>bin</m:t>
            </m:r>
          </m:sup>
        </m:sSubSup>
        <m:r>
          <m:t>≤</m:t>
        </m:r>
        <m:sSub>
          <m:e>
            <m:r>
              <m:t>m</m:t>
            </m:r>
          </m:e>
          <m:sub>
            <m:r>
              <m:t>t</m:t>
            </m:r>
          </m:sub>
        </m:sSub>
        <m:r>
          <m:t>+M,</m:t>
        </m:r>
        <m:sSub>
          <m:e>
            <m:r>
              <m:t>d</m:t>
            </m:r>
          </m:e>
          <m:sub>
            <m:r>
              <m:t>t</m:t>
            </m:r>
          </m:sub>
        </m:sSub>
        <m:r>
          <m:t>≥0,</m:t>
        </m:r>
        <m:sSubSup>
          <m:e>
            <m:r>
              <m:t>z</m:t>
            </m:r>
          </m:e>
          <m:sub>
            <m:r>
              <m:t>t</m:t>
            </m:r>
          </m:sub>
          <m:sup>
            <m:r>
              <m:t>bin</m:t>
            </m:r>
          </m:sup>
        </m:sSubSup>
        <m:r>
          <m:t>∈{0,1}</m:t>
        </m:r>
      </m:oMath>
      <w:r>
        <w:rPr>
          <w:rFonts w:ascii="Times New Roman" w:hAnsi="Times New Roman" w:eastAsia="宋体"/>
          <w:b w:val="0"/>
          <w:sz w:val="24"/>
        </w:rPr>
        <w:tab/>
        <w:t>(28)</w:t>
      </w:r>
    </w:p>
    <w:p>
      <w:pPr>
        <w:spacing w:line="360" w:lineRule="auto" w:after="0"/>
        <w:ind w:firstLine="480"/>
      </w:pPr>
      <w:r>
        <w:rPr>
          <w:rFonts w:ascii="Times New Roman" w:hAnsi="Times New Roman" w:eastAsia="宋体"/>
          <w:b w:val="0"/>
          <w:sz w:val="24"/>
        </w:rPr>
        <w:t xml:space="preserve">由于目标中 </w:t>
      </w:r>
      <m:oMath>
        <m:sSub>
          <m:e>
            <m:r>
              <m:t>d</m:t>
            </m:r>
          </m:e>
          <m:sub>
            <m:r>
              <m:t>t</m:t>
            </m:r>
          </m:sub>
        </m:sSub>
      </m:oMath>
      <w:r>
        <w:rPr>
          <w:rFonts w:ascii="Times New Roman" w:hAnsi="Times New Roman" w:eastAsia="宋体"/>
          <w:b w:val="0"/>
          <w:sz w:val="24"/>
        </w:rPr>
        <w:t xml:space="preserve"> 的系数为负，最小化会在可行分支内把 </w:t>
      </w:r>
      <m:oMath>
        <m:sSub>
          <m:e>
            <m:r>
              <m:t>d</m:t>
            </m:r>
          </m:e>
          <m:sub>
            <m:r>
              <m:t>t</m:t>
            </m:r>
          </m:sub>
        </m:sSub>
      </m:oMath>
      <w:r>
        <w:rPr>
          <w:rFonts w:ascii="Times New Roman" w:hAnsi="Times New Roman" w:eastAsia="宋体"/>
          <w:b w:val="0"/>
          <w:sz w:val="24"/>
        </w:rPr>
        <w:t xml:space="preserve"> 推至上界，从而在最优解处实现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。因此 </w:t>
      </w:r>
      <m:oMath>
        <m:r>
          <m:t>−</m:t>
        </m:r>
        <m:sSub>
          <m:e>
            <m:r>
              <m:t>c</m:t>
            </m:r>
          </m:e>
          <m:sub>
            <m:r>
              <m:t>t</m:t>
            </m:r>
          </m:sub>
        </m:sSub>
        <m:sSub>
          <m:e>
            <m:r>
              <m:t>d</m:t>
            </m:r>
          </m:e>
          <m:sub>
            <m:r>
              <m:t>t</m:t>
            </m:r>
          </m:sub>
        </m:sSub>
        <m:r>
          <m:t>=</m:t>
        </m:r>
        <m:sSub>
          <m:e>
            <m:r>
              <m:t>c</m:t>
            </m:r>
          </m:e>
          <m:sub>
            <m:r>
              <m:t>t</m:t>
            </m:r>
          </m:sub>
        </m:sSub>
        <m:r>
          <m:t>[min(</m:t>
        </m:r>
        <m:sSub>
          <m:e>
            <m:r>
              <m:t>m</m:t>
            </m:r>
          </m:e>
          <m:sub>
            <m:r>
              <m:t>t</m:t>
            </m:r>
          </m:sub>
        </m:sSub>
        <m:r>
          <m:t>,</m:t>
        </m:r>
        <m:sSub>
          <m:e>
            <m:r>
              <m:t>z</m:t>
            </m:r>
          </m:e>
          <m:sub>
            <m:r>
              <m:t>t</m:t>
            </m:r>
          </m:sub>
        </m:sSub>
        <m:r>
          <m:t>)−</m:t>
        </m:r>
        <m:sSub>
          <m:e>
            <m:r>
              <m:t>m</m:t>
            </m:r>
          </m:e>
          <m:sub>
            <m:r>
              <m:t>t</m:t>
            </m:r>
          </m:sub>
        </m:sSub>
        <m:r>
          <m:t>]</m:t>
        </m:r>
      </m:oMath>
      <w:r>
        <w:rPr>
          <w:rFonts w:ascii="Times New Roman" w:hAnsi="Times New Roman" w:eastAsia="宋体"/>
          <w:b w:val="0"/>
          <w:sz w:val="24"/>
        </w:rPr>
        <w:t xml:space="preserve">，凹项被精确线性化；代码基准费目标再加回与决策无关的 </w:t>
      </w:r>
      <m:oMath>
        <m:sSub>
          <m:e>
            <m:r>
              <m:t>c</m:t>
            </m:r>
          </m:e>
          <m:sub>
            <m:r>
              <m:t>t</m:t>
            </m:r>
          </m:sub>
        </m:sSub>
        <m:sSub>
          <m:e>
            <m:r>
              <m:t>m</m:t>
            </m:r>
          </m:e>
          <m:sub>
            <m:r>
              <m:t>t</m:t>
            </m:r>
          </m:sub>
        </m:sSub>
      </m:oMath>
      <w:r>
        <w:rPr>
          <w:rFonts w:ascii="Times New Roman" w:hAnsi="Times New Roman" w:eastAsia="宋体"/>
          <w:b w:val="0"/>
          <w:sz w:val="24"/>
        </w:rPr>
        <w:t xml:space="preserve">。两条约束在不同分支上生效：当 </w:t>
      </w:r>
      <m:oMath>
        <m:sSubSup>
          <m:e>
            <m:r>
              <m:t>z</m:t>
            </m:r>
          </m:e>
          <m:sub>
            <m:r>
              <m:t>t</m:t>
            </m:r>
          </m:sub>
          <m:sup>
            <m:r>
              <m:t>bin</m:t>
            </m:r>
          </m:sup>
        </m:sSubSup>
        <m:r>
          <m:t>=1</m:t>
        </m:r>
      </m:oMath>
      <w:r>
        <w:rPr>
          <w:rFonts w:ascii="Times New Roman" w:hAnsi="Times New Roman" w:eastAsia="宋体"/>
          <w:b w:val="0"/>
          <w:sz w:val="24"/>
        </w:rPr>
        <w:t xml:space="preserve"> 时，第一式给出 </w:t>
      </w:r>
      <m:oMath>
        <m:sSub>
          <m:e>
            <m:r>
              <m:t>d</m:t>
            </m:r>
          </m:e>
          <m:sub>
            <m:r>
              <m:t>t</m:t>
            </m:r>
          </m:sub>
        </m:sSub>
        <m:r>
          <m:t>≤</m:t>
        </m:r>
        <m:sSub>
          <m:e>
            <m:r>
              <m:t>m</m:t>
            </m:r>
          </m:e>
          <m:sub>
            <m:r>
              <m:t>t</m:t>
            </m:r>
          </m:sub>
        </m:sSub>
      </m:oMath>
      <w:r>
        <w:rPr>
          <w:rFonts w:ascii="Times New Roman" w:hAnsi="Times New Roman" w:eastAsia="宋体"/>
          <w:b w:val="0"/>
          <w:sz w:val="24"/>
        </w:rPr>
        <w:t xml:space="preserve">，第二式给出 </w:t>
      </w:r>
      <m:oMath>
        <m:sSub>
          <m:e>
            <m:r>
              <m:t>d</m:t>
            </m:r>
          </m:e>
          <m:sub>
            <m:r>
              <m:t>t</m:t>
            </m:r>
          </m:sub>
        </m:sSub>
        <m:r>
          <m:t>+</m:t>
        </m:r>
        <m:sSub>
          <m:e>
            <m:r>
              <m:t>z</m:t>
            </m:r>
          </m:e>
          <m:sub>
            <m:r>
              <m:t>t</m:t>
            </m:r>
          </m:sub>
        </m:sSub>
        <m:r>
          <m:t>≤</m:t>
        </m:r>
        <m:sSub>
          <m:e>
            <m:r>
              <m:t>m</m:t>
            </m:r>
          </m:e>
          <m:sub>
            <m:r>
              <m:t>t</m:t>
            </m:r>
          </m:sub>
        </m:sSub>
      </m:oMath>
      <w:r>
        <w:rPr>
          <w:rFonts w:ascii="Times New Roman" w:hAnsi="Times New Roman" w:eastAsia="宋体"/>
          <w:b w:val="0"/>
          <w:sz w:val="24"/>
        </w:rPr>
        <w:t xml:space="preserve">，合起来即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；当 </w:t>
      </w:r>
      <m:oMath>
        <m:sSubSup>
          <m:e>
            <m:r>
              <m:t>z</m:t>
            </m:r>
          </m:e>
          <m:sub>
            <m:r>
              <m:t>t</m:t>
            </m:r>
          </m:sub>
          <m:sup>
            <m:r>
              <m:t>bin</m:t>
            </m:r>
          </m:sup>
        </m:sSubSup>
        <m:r>
          <m:t>=0</m:t>
        </m:r>
      </m:oMath>
      <w:r>
        <w:rPr>
          <w:rFonts w:ascii="Times New Roman" w:hAnsi="Times New Roman" w:eastAsia="宋体"/>
          <w:b w:val="0"/>
          <w:sz w:val="24"/>
        </w:rPr>
        <w:t xml:space="preserve"> 时，第一式强制 </w:t>
      </w:r>
      <m:oMath>
        <m:sSub>
          <m:e>
            <m:r>
              <m:t>d</m:t>
            </m:r>
          </m:e>
          <m:sub>
            <m:r>
              <m:t>t</m:t>
            </m:r>
          </m:sub>
        </m:sSub>
        <m:r>
          <m:t>≤0</m:t>
        </m:r>
      </m:oMath>
      <w:r>
        <w:rPr>
          <w:rFonts w:ascii="Times New Roman" w:hAnsi="Times New Roman" w:eastAsia="宋体"/>
          <w:b w:val="0"/>
          <w:sz w:val="24"/>
        </w:rPr>
        <w:t xml:space="preserve">，第二式退化为 </w:t>
      </w:r>
      <m:oMath>
        <m:sSub>
          <m:e>
            <m:r>
              <m:t>z</m:t>
            </m:r>
          </m:e>
          <m:sub>
            <m:r>
              <m:t>t</m:t>
            </m:r>
          </m:sub>
        </m:sSub>
        <m:r>
          <m:t>≤</m:t>
        </m:r>
        <m:sSub>
          <m:e>
            <m:r>
              <m:t>m</m:t>
            </m:r>
          </m:e>
          <m:sub>
            <m:r>
              <m:t>t</m:t>
            </m:r>
          </m:sub>
        </m:sSub>
        <m:r>
          <m:t>+M</m:t>
        </m:r>
      </m:oMath>
      <w:r>
        <w:rPr>
          <w:rFonts w:ascii="Times New Roman" w:hAnsi="Times New Roman" w:eastAsia="宋体"/>
          <w:b w:val="0"/>
          <w:sz w:val="24"/>
        </w:rPr>
        <w:t xml:space="preserve">，只要 </w:t>
      </w:r>
      <m:oMath>
        <m:r>
          <m:t>M</m:t>
        </m:r>
      </m:oMath>
      <w:r>
        <w:rPr>
          <w:rFonts w:ascii="Times New Roman" w:hAnsi="Times New Roman" w:eastAsia="宋体"/>
          <w:b w:val="0"/>
          <w:sz w:val="24"/>
        </w:rPr>
        <w:t xml:space="preserve"> 不小于承诺量的量级就不起作用。因此**第一式的系数取该时段的 </w:t>
      </w:r>
      <m:oMath>
        <m:sSub>
          <m:e>
            <m:r>
              <m:t>m</m:t>
            </m:r>
          </m:e>
          <m:sub>
            <m:r>
              <m:t>t</m:t>
            </m:r>
          </m:sub>
        </m:sSub>
      </m:oMath>
      <w:r>
        <w:rPr>
          <w:rFonts w:ascii="Times New Roman" w:hAnsi="Times New Roman" w:eastAsia="宋体"/>
          <w:b w:val="0"/>
          <w:sz w:val="24"/>
        </w:rPr>
        <w:t xml:space="preserve"> 才是紧的**（因为 </w:t>
      </w:r>
      <m:oMath>
        <m:sSub>
          <m:e>
            <m:r>
              <m:t>d</m:t>
            </m:r>
          </m:e>
          <m:sub>
            <m:r>
              <m:t>t</m:t>
            </m:r>
          </m:sub>
        </m:sSub>
        <m:r>
          <m:t>≤</m:t>
        </m:r>
        <m:sSub>
          <m:e>
            <m:r>
              <m:t>m</m:t>
            </m:r>
          </m:e>
          <m:sub>
            <m:r>
              <m:t>t</m:t>
            </m:r>
          </m:sub>
        </m:sSub>
      </m:oMath>
      <w:r>
        <w:rPr>
          <w:rFonts w:ascii="Times New Roman" w:hAnsi="Times New Roman" w:eastAsia="宋体"/>
          <w:b w:val="0"/>
          <w:sz w:val="24"/>
        </w:rPr>
        <w:t xml:space="preserve">），**第二式的 </w:t>
      </w:r>
      <m:oMath>
        <m:r>
          <m:t>M</m:t>
        </m:r>
      </m:oMath>
      <w:r>
        <w:rPr>
          <w:rFonts w:ascii="Times New Roman" w:hAnsi="Times New Roman" w:eastAsia="宋体"/>
          <w:b w:val="0"/>
          <w:sz w:val="24"/>
        </w:rPr>
        <w:t xml:space="preserve"> 则必须取一个远大于承诺量量级的常数**——它在 </w:t>
      </w:r>
      <m:oMath>
        <m:sSubSup>
          <m:e>
            <m:r>
              <m:t>z</m:t>
            </m:r>
          </m:e>
          <m:sub>
            <m:r>
              <m:t>t</m:t>
            </m:r>
          </m:sub>
          <m:sup>
            <m:r>
              <m:t>bin</m:t>
            </m:r>
          </m:sup>
        </m:sSubSup>
        <m:r>
          <m:t>=0</m:t>
        </m:r>
      </m:oMath>
      <w:r>
        <w:rPr>
          <w:rFonts w:ascii="Times New Roman" w:hAnsi="Times New Roman" w:eastAsia="宋体"/>
          <w:b w:val="0"/>
          <w:sz w:val="24"/>
        </w:rPr>
        <w:t xml:space="preserve"> 的分支上只负责把约束松弛掉，不承担有效约束的作用。若把 </w:t>
      </w:r>
      <m:oMath>
        <m:r>
          <m:t>M</m:t>
        </m:r>
      </m:oMath>
      <w:r>
        <w:rPr>
          <w:rFonts w:ascii="Times New Roman" w:hAnsi="Times New Roman" w:eastAsia="宋体"/>
          <w:b w:val="0"/>
          <w:sz w:val="24"/>
        </w:rPr>
        <w:t xml:space="preserve"> 也取成 </w:t>
      </w:r>
      <m:oMath>
        <m:sSub>
          <m:e>
            <m:r>
              <m:t>m</m:t>
            </m:r>
          </m:e>
          <m:sub>
            <m:r>
              <m:t>t</m:t>
            </m:r>
          </m:sub>
        </m:sSub>
      </m:oMath>
      <w:r>
        <w:rPr>
          <w:rFonts w:ascii="Times New Roman" w:hAnsi="Times New Roman" w:eastAsia="宋体"/>
          <w:b w:val="0"/>
          <w:sz w:val="24"/>
        </w:rPr>
        <w:t>，</w:t>
      </w:r>
      <m:oMath>
        <m:sSubSup>
          <m:e>
            <m:r>
              <m:t>z</m:t>
            </m:r>
          </m:e>
          <m:sub>
            <m:r>
              <m:t>t</m:t>
            </m:r>
          </m:sub>
          <m:sup>
            <m:r>
              <m:t>bin</m:t>
            </m:r>
          </m:sup>
        </m:sSubSup>
        <m:r>
          <m:t>=0</m:t>
        </m:r>
      </m:oMath>
      <w:r>
        <w:rPr>
          <w:rFonts w:ascii="Times New Roman" w:hAnsi="Times New Roman" w:eastAsia="宋体"/>
          <w:b w:val="0"/>
          <w:sz w:val="24"/>
        </w:rPr>
        <w:t xml:space="preserve"> 时第二式会变成 </w:t>
      </w:r>
      <m:oMath>
        <m:sSub>
          <m:e>
            <m:r>
              <m:t>z</m:t>
            </m:r>
          </m:e>
          <m:sub>
            <m:r>
              <m:t>t</m:t>
            </m:r>
          </m:sub>
        </m:sSub>
        <m:r>
          <m:t>≤2</m:t>
        </m:r>
        <m:sSub>
          <m:e>
            <m:r>
              <m:t>m</m:t>
            </m:r>
          </m:e>
          <m:sub>
            <m:r>
              <m:t>t</m:t>
            </m:r>
          </m:sub>
        </m:sSub>
      </m:oMath>
      <w:r>
        <w:rPr>
          <w:rFonts w:ascii="Times New Roman" w:hAnsi="Times New Roman" w:eastAsia="宋体"/>
          <w:b w:val="0"/>
          <w:sz w:val="24"/>
        </w:rPr>
        <w:t xml:space="preserve">，从而错误地排除 </w:t>
      </w:r>
      <m:oMath>
        <m:sSub>
          <m:e>
            <m:r>
              <m:t>z</m:t>
            </m:r>
          </m:e>
          <m:sub>
            <m:r>
              <m:t>t</m:t>
            </m:r>
          </m:sub>
        </m:sSub>
        <m:r>
          <m:t>&gt;2</m:t>
        </m:r>
        <m:sSub>
          <m:e>
            <m:r>
              <m:t>m</m:t>
            </m:r>
          </m:e>
          <m:sub>
            <m:r>
              <m:t>t</m:t>
            </m:r>
          </m:sub>
        </m:sSub>
      </m:oMath>
      <w:r>
        <w:rPr>
          <w:rFonts w:ascii="Times New Roman" w:hAnsi="Times New Roman" w:eastAsia="宋体"/>
          <w:b w:val="0"/>
          <w:sz w:val="24"/>
        </w:rPr>
        <w:t xml:space="preserve"> 的可行解：例如 </w:t>
      </w:r>
      <m:oMath>
        <m:sSub>
          <m:e>
            <m:r>
              <m:t>m</m:t>
            </m:r>
          </m:e>
          <m:sub>
            <m:r>
              <m:t>t</m:t>
            </m:r>
          </m:sub>
        </m:sSub>
        <m:r>
          <m:t>=100</m:t>
        </m:r>
      </m:oMath>
      <w:r>
        <w:rPr>
          <w:rFonts w:ascii="Times New Roman" w:hAnsi="Times New Roman" w:eastAsia="宋体"/>
          <w:b w:val="0"/>
          <w:sz w:val="24"/>
        </w:rPr>
        <w:t>、</w:t>
      </w:r>
      <m:oMath>
        <m:sSub>
          <m:e>
            <m:r>
              <m:t>z</m:t>
            </m:r>
          </m:e>
          <m:sub>
            <m:r>
              <m:t>t</m:t>
            </m:r>
          </m:sub>
        </m:sSub>
        <m:r>
          <m:t>=300</m:t>
        </m:r>
      </m:oMath>
      <w:r>
        <w:rPr>
          <w:rFonts w:ascii="Times New Roman" w:hAnsi="Times New Roman" w:eastAsia="宋体"/>
          <w:b w:val="0"/>
          <w:sz w:val="24"/>
        </w:rPr>
        <w:t xml:space="preserve">，本应取 </w:t>
      </w:r>
      <m:oMath>
        <m:sSubSup>
          <m:e>
            <m:r>
              <m:t>z</m:t>
            </m:r>
          </m:e>
          <m:sub>
            <m:r>
              <m:t>t</m:t>
            </m:r>
          </m:sub>
          <m:sup>
            <m:r>
              <m:t>bin</m:t>
            </m:r>
          </m:sup>
        </m:sSubSup>
        <m:r>
          <m:t>=0</m:t>
        </m:r>
      </m:oMath>
      <w:r>
        <w:rPr>
          <w:rFonts w:ascii="Times New Roman" w:hAnsi="Times New Roman" w:eastAsia="宋体"/>
          <w:b w:val="0"/>
          <w:sz w:val="24"/>
        </w:rPr>
        <w:t>、</w:t>
      </w:r>
      <m:oMath>
        <m:sSub>
          <m:e>
            <m:r>
              <m:t>d</m:t>
            </m:r>
          </m:e>
          <m:sub>
            <m:r>
              <m:t>t</m:t>
            </m:r>
          </m:sub>
        </m:sSub>
        <m:r>
          <m:t>=0</m:t>
        </m:r>
      </m:oMath>
      <w:r>
        <w:rPr>
          <w:rFonts w:ascii="Times New Roman" w:hAnsi="Times New Roman" w:eastAsia="宋体"/>
          <w:b w:val="0"/>
          <w:sz w:val="24"/>
        </w:rPr>
        <w:t xml:space="preserve">（即不发生下调），却被这条约束判为不可行。本文代码中第一条的系数取该时段的 </w:t>
      </w:r>
      <m:oMath>
        <m:sSub>
          <m:e>
            <m:r>
              <m:t>m</m:t>
            </m:r>
          </m:e>
          <m:sub>
            <m:r>
              <m:t>t</m:t>
            </m:r>
          </m:sub>
        </m:sSub>
      </m:oMath>
      <w:r>
        <w:rPr>
          <w:rFonts w:ascii="Times New Roman" w:hAnsi="Times New Roman" w:eastAsia="宋体"/>
          <w:b w:val="0"/>
          <w:sz w:val="24"/>
        </w:rPr>
        <w:t xml:space="preserve">，第二条的 </w:t>
      </w:r>
      <m:oMath>
        <m:r>
          <m:t>M</m:t>
        </m:r>
      </m:oMath>
      <w:r>
        <w:rPr>
          <w:rFonts w:ascii="Times New Roman" w:hAnsi="Times New Roman" w:eastAsia="宋体"/>
          <w:b w:val="0"/>
          <w:sz w:val="24"/>
        </w:rPr>
        <w:t xml:space="preserve"> 取固定常数 </w:t>
      </w:r>
      <m:oMath>
        <m:r>
          <m:t>1.0×</m:t>
        </m:r>
        <m:sSup>
          <m:e>
            <m:r>
              <m:t>10</m:t>
            </m:r>
          </m:e>
          <m:sup>
            <m:r>
              <m:t>5</m:t>
            </m:r>
          </m:sup>
        </m:sSup>
      </m:oMath>
      <w:r>
        <w:rPr>
          <w:rFonts w:ascii="Times New Roman" w:hAnsi="Times New Roman" w:eastAsia="宋体"/>
          <w:b w:val="0"/>
          <w:sz w:val="24"/>
        </w:rPr>
        <w:t>。</w:t>
      </w:r>
      <w:r>
        <w:rPr>
          <w:rFonts w:ascii="Times New Roman" w:hAnsi="Times New Roman" w:eastAsia="宋体"/>
          <w:b/>
          <w:sz w:val="24"/>
        </w:rPr>
        <w:t>0-1 变量只用于历史最小承诺这一分支的选择，与充放电功率的整数性无关</w:t>
      </w:r>
      <w:r>
        <w:rPr>
          <w:rFonts w:ascii="Times New Roman" w:hAnsi="Times New Roman" w:eastAsia="宋体"/>
          <w:b w:val="0"/>
          <w:sz w:val="24"/>
        </w:rPr>
        <w:t>——充放电功率始终是连续变量，问题三的整数性完全来自结算规则中的最小值，而不是来自设备约束。</w:t>
      </w:r>
    </w:p>
    <w:p>
      <w:pPr>
        <w:spacing w:line="360" w:lineRule="auto" w:after="0"/>
        <w:ind w:firstLine="480"/>
      </w:pPr>
      <w:r>
        <w:rPr>
          <w:rFonts w:ascii="Times New Roman" w:hAnsi="Times New Roman" w:eastAsia="宋体"/>
          <w:b w:val="0"/>
          <w:sz w:val="24"/>
        </w:rPr>
        <w:t xml:space="preserve">求解得到窗口内各时段的承诺量后，进入执行层。执行层不接收储备量 </w:t>
      </w:r>
      <m:oMath>
        <m:r>
          <m:t>R</m:t>
        </m:r>
      </m:oMath>
      <w:r>
        <w:rPr>
          <w:rFonts w:ascii="Times New Roman" w:hAnsi="Times New Roman" w:eastAsia="宋体"/>
          <w:b w:val="0"/>
          <w:sz w:val="24"/>
        </w:rPr>
        <w:t xml:space="preserve">，也不求解任何优化问题，只把该时段最终生效的承诺量 </w:t>
      </w:r>
      <m:oMath>
        <m:sSubSup>
          <m:e>
            <m:r>
              <m:t>x</m:t>
            </m:r>
          </m:e>
          <m:sub>
            <m:r>
              <m:t>t</m:t>
            </m:r>
          </m:sub>
          <m:sup>
            <m:r>
              <m:rPr>
                <m:sty m:val="p"/>
              </m:rPr>
              <m:t>exec</m:t>
            </m:r>
          </m:sup>
        </m:sSubSup>
      </m:oMath>
      <w:r>
        <w:rPr>
          <w:rFonts w:ascii="Times New Roman" w:hAnsi="Times New Roman" w:eastAsia="宋体"/>
          <w:b w:val="0"/>
          <w:sz w:val="24"/>
        </w:rPr>
        <w:t xml:space="preserve"> 与实际负荷、实际光伏一起作为已知输入，按"无未来信息可得"的现实条件逐时段推进。为统一描述充放电的触发条件，先定义该时段的</w:t>
      </w:r>
      <w:r>
        <w:rPr>
          <w:rFonts w:ascii="Times New Roman" w:hAnsi="Times New Roman" w:eastAsia="宋体"/>
          <w:b/>
          <w:sz w:val="24"/>
        </w:rPr>
        <w:t>供需余量</w:t>
      </w:r>
      <w:r>
        <w:rPr>
          <w:rFonts w:ascii="Times New Roman" w:hAnsi="Times New Roman" w:eastAsia="宋体"/>
          <w:b w:val="0"/>
          <w:sz w:val="24"/>
        </w:rPr>
        <w:t xml:space="preserve"> </w:t>
      </w:r>
      <m:oMath>
        <m:sSub>
          <m:e>
            <m:r>
              <m:t>s</m:t>
            </m:r>
          </m:e>
          <m:sub>
            <m:r>
              <m:t>t</m:t>
            </m:r>
          </m:sub>
        </m:sSub>
        <m:r>
          <m:t>=</m:t>
        </m:r>
        <m:sSubSup>
          <m:e>
            <m:r>
              <m:t>x</m:t>
            </m:r>
          </m:e>
          <m:sub>
            <m:r>
              <m:t>t</m:t>
            </m:r>
          </m:sub>
          <m:sup>
            <m:r>
              <m:rPr>
                <m:sty m:val="p"/>
              </m:rPr>
              <m:t>exec</m:t>
            </m:r>
          </m:sup>
        </m:sSubSup>
        <m:r>
          <m:t>+</m:t>
        </m:r>
        <m:sSubSup>
          <m:e>
            <m:r>
              <m:t>P</m:t>
            </m:r>
          </m:e>
          <m:sub>
            <m:r>
              <m:t>t</m:t>
            </m:r>
          </m:sub>
          <m:sup>
            <m:r>
              <m:rPr>
                <m:sty m:val="p"/>
              </m:rPr>
              <m:t>act</m:t>
            </m:r>
          </m:sup>
        </m:sSubSup>
        <m:r>
          <m:t>−</m:t>
        </m:r>
        <m:sSub>
          <m:e>
            <m:r>
              <m:t>L</m:t>
            </m:r>
          </m:e>
          <m:sub>
            <m:r>
              <m:t>t</m:t>
            </m:r>
          </m:sub>
        </m:sSub>
      </m:oMath>
      <w:r>
        <w:rPr>
          <w:rFonts w:ascii="Times New Roman" w:hAnsi="Times New Roman" w:eastAsia="宋体"/>
          <w:b w:val="0"/>
          <w:sz w:val="24"/>
        </w:rPr>
        <w:t>：</w:t>
      </w:r>
      <m:oMath>
        <m:sSub>
          <m:e>
            <m:r>
              <m:t>s</m:t>
            </m:r>
          </m:e>
          <m:sub>
            <m:r>
              <m:t>t</m:t>
            </m:r>
          </m:sub>
        </m:sSub>
        <m:r>
          <m:t>≥0</m:t>
        </m:r>
      </m:oMath>
      <w:r>
        <w:rPr>
          <w:rFonts w:ascii="Times New Roman" w:hAnsi="Times New Roman" w:eastAsia="宋体"/>
          <w:b w:val="0"/>
          <w:sz w:val="24"/>
        </w:rPr>
        <w:t xml:space="preserve"> 表示供大于需，</w:t>
      </w:r>
      <m:oMath>
        <m:sSub>
          <m:e>
            <m:r>
              <m:t>s</m:t>
            </m:r>
          </m:e>
          <m:sub>
            <m:r>
              <m:t>t</m:t>
            </m:r>
          </m:sub>
        </m:sSub>
        <m:r>
          <m:t>&lt;0</m:t>
        </m:r>
      </m:oMath>
      <w:r>
        <w:rPr>
          <w:rFonts w:ascii="Times New Roman" w:hAnsi="Times New Roman" w:eastAsia="宋体"/>
          <w:b w:val="0"/>
          <w:sz w:val="24"/>
        </w:rPr>
        <w:t xml:space="preserve"> 表示需大于供。充放电规则按 </w:t>
      </w:r>
      <m:oMath>
        <m:sSub>
          <m:e>
            <m:r>
              <m:t>s</m:t>
            </m:r>
          </m:e>
          <m:sub>
            <m:r>
              <m:t>t</m:t>
            </m:r>
          </m:sub>
        </m:sSub>
      </m:oMath>
      <w:r>
        <w:rPr>
          <w:rFonts w:ascii="Times New Roman" w:hAnsi="Times New Roman" w:eastAsia="宋体"/>
          <w:b w:val="0"/>
          <w:sz w:val="24"/>
        </w:rPr>
        <w:t xml:space="preserve"> 的符号分为两支，两式中的取小项同时计入功率上限与储电量边界，保证执行过程不越界：</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≥0:</m:t>
        </m:r>
        <m:sSub>
          <m:e>
            <m:r>
              <m:t>u</m:t>
            </m:r>
          </m:e>
          <m:sub>
            <m:r>
              <m:t>t</m:t>
            </m:r>
          </m:sub>
        </m:sSub>
        <m:r>
          <m:t>=min</m:t>
        </m:r>
        <m:d>
          <m:dPr>
            <m:sepChr m:val=","/>
          </m:dPr>
          <m:e>
            <m:sSub>
              <m:e>
                <m:r>
                  <m:t>s</m:t>
                </m:r>
              </m:e>
              <m:sub>
                <m:r>
                  <m:t>t</m:t>
                </m:r>
              </m:sub>
            </m:sSub>
          </m:e>
          <m:e>
            <m:r>
              <m:rPr>
                <m:sty m:val="p"/>
              </m:rPr>
              <m:t> </m:t>
            </m:r>
            <m:sSubSup>
              <m:e>
                <m:r>
                  <m:t>P</m:t>
                </m:r>
              </m:e>
              <m:sub>
                <m:r>
                  <m:t>st</m:t>
                </m:r>
              </m:sub>
              <m:sup>
                <m:r>
                  <m:t>max</m:t>
                </m:r>
              </m:sup>
            </m:sSubSup>
          </m:e>
          <m:e>
            <m:r>
              <m:rPr>
                <m:sty m:val="p"/>
              </m:rPr>
              <m:t> </m:t>
            </m:r>
            <m:f>
              <m:fPr>
                <m:type m:val="bar"/>
              </m:fPr>
              <m:num>
                <m:sSub>
                  <m:e>
                    <m:r>
                      <m:t>E</m:t>
                    </m:r>
                  </m:e>
                  <m:sub>
                    <m:r>
                      <m:t>max</m:t>
                    </m:r>
                  </m:sub>
                </m:sSub>
                <m:r>
                  <m:t>−</m:t>
                </m:r>
                <m:sSub>
                  <m:e>
                    <m:r>
                      <m:t>E</m:t>
                    </m:r>
                  </m:e>
                  <m:sub>
                    <m:r>
                      <m:t>t−1</m:t>
                    </m:r>
                  </m:sub>
                </m:sSub>
              </m:num>
              <m:den>
                <m:sSub>
                  <m:e>
                    <m:r>
                      <m:t>η</m:t>
                    </m:r>
                  </m:e>
                  <m:sub>
                    <m:r>
                      <m:t>c</m:t>
                    </m:r>
                  </m:sub>
                </m:sSub>
                <m:r>
                  <m:t>Δt</m:t>
                </m:r>
              </m:den>
            </m:f>
          </m:e>
        </m:d>
        <m:r>
          <m:t>,</m:t>
        </m:r>
        <m:sSub>
          <m:e>
            <m:r>
              <m:t>v</m:t>
            </m:r>
          </m:e>
          <m:sub>
            <m:r>
              <m:t>t</m:t>
            </m:r>
          </m:sub>
        </m:sSub>
        <m:r>
          <m:t>=0</m:t>
        </m:r>
      </m:oMath>
      <w:r>
        <w:rPr>
          <w:rFonts w:ascii="Times New Roman" w:hAnsi="Times New Roman" w:eastAsia="宋体"/>
          <w:b w:val="0"/>
          <w:sz w:val="24"/>
        </w:rPr>
        <w:tab/>
        <w:t>(29)</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&lt;0:</m:t>
        </m:r>
        <m:sSub>
          <m:e>
            <m:r>
              <m:t>v</m:t>
            </m:r>
          </m:e>
          <m:sub>
            <m:r>
              <m:t>t</m:t>
            </m:r>
          </m:sub>
        </m:sSub>
        <m:r>
          <m:t>=min</m:t>
        </m:r>
        <m:d>
          <m:dPr>
            <m:sepChr m:val=""/>
          </m:dPr>
          <m:e>
            <m:r>
              <m:t>−</m:t>
            </m:r>
            <m:sSub>
              <m:e>
                <m:r>
                  <m:t>s</m:t>
                </m:r>
              </m:e>
              <m:sub>
                <m:r>
                  <m:t>t</m:t>
                </m:r>
              </m:sub>
            </m:sSub>
            <m:r>
              <m:t>,</m:t>
            </m:r>
            <m:r>
              <m:rPr>
                <m:sty m:val="p"/>
              </m:rPr>
              <m:t> </m:t>
            </m:r>
            <m:sSubSup>
              <m:e>
                <m:r>
                  <m:t>P</m:t>
                </m:r>
              </m:e>
              <m:sub>
                <m:r>
                  <m:t>st</m:t>
                </m:r>
              </m:sub>
              <m:sup>
                <m:r>
                  <m:t>max</m:t>
                </m:r>
              </m:sup>
            </m:sSubSup>
            <m:r>
              <m:t>,</m:t>
            </m:r>
            <m:r>
              <m:rPr>
                <m:sty m:val="p"/>
              </m:rPr>
              <m:t> </m:t>
            </m:r>
            <m:f>
              <m:fPr>
                <m:type m:val="bar"/>
              </m:fPr>
              <m:num>
                <m:sSub>
                  <m:e>
                    <m:r>
                      <m:t>η</m:t>
                    </m:r>
                  </m:e>
                  <m:sub>
                    <m:r>
                      <m:t>d</m:t>
                    </m:r>
                  </m:sub>
                </m:sSub>
                <m:d>
                  <m:dPr>
                    <m:sepChr m:val="−"/>
                  </m:dPr>
                  <m:e>
                    <m:sSub>
                      <m:e>
                        <m:r>
                          <m:t>E</m:t>
                        </m:r>
                      </m:e>
                      <m:sub>
                        <m:r>
                          <m:t>t−1</m:t>
                        </m:r>
                      </m:sub>
                    </m:sSub>
                  </m:e>
                  <m:e>
                    <m:sSub>
                      <m:e>
                        <m:r>
                          <m:t>E</m:t>
                        </m:r>
                      </m:e>
                      <m:sub>
                        <m:r>
                          <m:t>min</m:t>
                        </m:r>
                      </m:sub>
                    </m:sSub>
                  </m:e>
                </m:d>
              </m:num>
              <m:den>
                <m:r>
                  <m:t>Δt</m:t>
                </m:r>
              </m:den>
            </m:f>
          </m:e>
        </m:d>
        <m:r>
          <m:t>,</m:t>
        </m:r>
        <m:sSub>
          <m:e>
            <m:r>
              <m:t>u</m:t>
            </m:r>
          </m:e>
          <m:sub>
            <m:r>
              <m:t>t</m:t>
            </m:r>
          </m:sub>
        </m:sSub>
        <m:r>
          <m:t>=0</m:t>
        </m:r>
      </m:oMath>
      <w:r>
        <w:rPr>
          <w:rFonts w:ascii="Times New Roman" w:hAnsi="Times New Roman" w:eastAsia="宋体"/>
          <w:b w:val="0"/>
          <w:sz w:val="24"/>
        </w:rPr>
        <w:tab/>
        <w:t>(30)</w:t>
      </w:r>
    </w:p>
    <w:p>
      <w:pPr>
        <w:spacing w:line="360" w:lineRule="auto" w:after="0"/>
        <w:ind w:firstLine="480"/>
      </w:pPr>
      <w:r>
        <w:rPr>
          <w:rFonts w:ascii="Times New Roman" w:hAnsi="Times New Roman" w:eastAsia="宋体"/>
          <w:b w:val="0"/>
          <w:sz w:val="24"/>
        </w:rPr>
        <w:t xml:space="preserve">两式之外的动作不参与优化，只按式(20)的实际功率平衡逐项清算，依次为：光伏实际出力先供负载与充电，即 </w:t>
      </w:r>
      <m:oMath>
        <m:sSub>
          <m:e>
            <m:r>
              <m:t>g</m:t>
            </m:r>
          </m:e>
          <m:sub>
            <m:r>
              <m:t>t</m:t>
            </m:r>
          </m:sub>
        </m:sSub>
        <m:r>
          <m:t>=min{</m:t>
        </m:r>
        <m:sSubSup>
          <m:e>
            <m:r>
              <m:t>P</m:t>
            </m:r>
          </m:e>
          <m:sub>
            <m:r>
              <m:t>t</m:t>
            </m:r>
          </m:sub>
          <m:sup>
            <m:r>
              <m:rPr>
                <m:sty m:val="p"/>
              </m:rPr>
              <m:t>act</m:t>
            </m:r>
          </m:sup>
        </m:sSubSup>
        <m:r>
          <m:t>,</m:t>
        </m:r>
        <m:sSub>
          <m:e>
            <m:r>
              <m:t>L</m:t>
            </m:r>
          </m:e>
          <m:sub>
            <m:r>
              <m:t>t</m:t>
            </m:r>
          </m:sub>
        </m:sSub>
        <m:r>
          <m:t>+</m:t>
        </m:r>
        <m:sSub>
          <m:e>
            <m:r>
              <m:t>u</m:t>
            </m:r>
          </m:e>
          <m:sub>
            <m:r>
              <m:t>t</m:t>
            </m:r>
          </m:sub>
        </m:sSub>
        <m:r>
          <m:t>}</m:t>
        </m:r>
      </m:oMath>
      <w:r>
        <w:rPr>
          <w:rFonts w:ascii="Times New Roman" w:hAnsi="Times New Roman" w:eastAsia="宋体"/>
          <w:b w:val="0"/>
          <w:sz w:val="24"/>
        </w:rPr>
        <w:t>，余下部分弃光，</w:t>
      </w:r>
      <m:oMath>
        <m:sSub>
          <m:e>
            <m:r>
              <m:t>w</m:t>
            </m:r>
          </m:e>
          <m:sub>
            <m:r>
              <m:t>t</m:t>
            </m:r>
          </m:sub>
        </m:sSub>
        <m:r>
          <m:t>=</m:t>
        </m:r>
        <m:sSubSup>
          <m:e>
            <m:r>
              <m:t>P</m:t>
            </m:r>
          </m:e>
          <m:sub>
            <m:r>
              <m:t>t</m:t>
            </m:r>
          </m:sub>
          <m:sup>
            <m:r>
              <m:rPr>
                <m:sty m:val="p"/>
              </m:rPr>
              <m:t>act</m:t>
            </m:r>
          </m:sup>
        </m:sSubSup>
        <m:r>
          <m:t>−</m:t>
        </m:r>
        <m:sSub>
          <m:e>
            <m:r>
              <m:t>g</m:t>
            </m:r>
          </m:e>
          <m:sub>
            <m:r>
              <m:t>t</m:t>
            </m:r>
          </m:sub>
        </m:sSub>
      </m:oMath>
      <w:r>
        <w:rPr>
          <w:rFonts w:ascii="Times New Roman" w:hAnsi="Times New Roman" w:eastAsia="宋体"/>
          <w:b w:val="0"/>
          <w:sz w:val="24"/>
        </w:rPr>
        <w:t xml:space="preserve">；承诺量中真正被使用的部分为 </w:t>
      </w:r>
      <m:oMath>
        <m:sSub>
          <m:e>
            <m:r>
              <m:t>y</m:t>
            </m:r>
          </m:e>
          <m:sub>
            <m:r>
              <m:t>t</m:t>
            </m:r>
          </m:sub>
        </m:sSub>
        <m:r>
          <m:t>=min{</m:t>
        </m:r>
        <m:sSubSup>
          <m:e>
            <m:r>
              <m:t>x</m:t>
            </m:r>
          </m:e>
          <m:sub>
            <m:r>
              <m:t>t</m:t>
            </m:r>
          </m:sub>
          <m:sup>
            <m:r>
              <m:rPr>
                <m:sty m:val="p"/>
              </m:rPr>
              <m:t>exec</m:t>
            </m:r>
          </m:sup>
        </m:sSubSup>
        <m:r>
          <m:t>,</m:t>
        </m:r>
        <m:r>
          <m:t>[</m:t>
        </m:r>
        <m:sSub>
          <m:e>
            <m:r>
              <m:t>L</m:t>
            </m:r>
          </m:e>
          <m:sub>
            <m:r>
              <m:t>t</m:t>
            </m:r>
          </m:sub>
        </m:sSub>
        <m:r>
          <m:t>+</m:t>
        </m:r>
        <m:sSub>
          <m:e>
            <m:r>
              <m:t>u</m:t>
            </m:r>
          </m:e>
          <m:sub>
            <m:r>
              <m:t>t</m:t>
            </m:r>
          </m:sub>
        </m:sSub>
        <m:r>
          <m:t>−</m:t>
        </m:r>
        <m:sSub>
          <m:e>
            <m:r>
              <m:t>g</m:t>
            </m:r>
          </m:e>
          <m:sub>
            <m:r>
              <m:t>t</m:t>
            </m:r>
          </m:sub>
        </m:sSub>
        <m:sSup>
          <m:e>
            <m:r>
              <m:t>]</m:t>
            </m:r>
          </m:e>
          <m:sup>
            <m:r>
              <m:t>+</m:t>
            </m:r>
          </m:sup>
        </m:sSup>
        <m:r>
          <m:t>}</m:t>
        </m:r>
      </m:oMath>
      <w:r>
        <w:rPr>
          <w:rFonts w:ascii="Times New Roman" w:hAnsi="Times New Roman" w:eastAsia="宋体"/>
          <w:b w:val="0"/>
          <w:sz w:val="24"/>
        </w:rPr>
        <w:t xml:space="preserve">，与承诺量之差 </w:t>
      </w:r>
      <m:oMath>
        <m:sSub>
          <m:e>
            <m:r>
              <m:t>r</m:t>
            </m:r>
          </m:e>
          <m:sub>
            <m:r>
              <m:t>t</m:t>
            </m:r>
          </m:sub>
        </m:sSub>
        <m:r>
          <m:t>=</m:t>
        </m:r>
        <m:sSubSup>
          <m:e>
            <m:r>
              <m:t>x</m:t>
            </m:r>
          </m:e>
          <m:sub>
            <m:r>
              <m:t>t</m:t>
            </m:r>
          </m:sub>
          <m:sup>
            <m:r>
              <m:rPr>
                <m:sty m:val="p"/>
              </m:rPr>
              <m:t>exec</m:t>
            </m:r>
          </m:sup>
        </m:sSubSup>
        <m:r>
          <m:t>−</m:t>
        </m:r>
        <m:sSub>
          <m:e>
            <m:r>
              <m:t>y</m:t>
            </m:r>
          </m:e>
          <m:sub>
            <m:r>
              <m:t>t</m:t>
            </m:r>
          </m:sub>
        </m:sSub>
      </m:oMath>
      <w:r>
        <w:rPr>
          <w:rFonts w:ascii="Times New Roman" w:hAnsi="Times New Roman" w:eastAsia="宋体"/>
          <w:b w:val="0"/>
          <w:sz w:val="24"/>
        </w:rPr>
        <w:t xml:space="preserve"> 即</w:t>
      </w:r>
      <w:r>
        <w:rPr>
          <w:rFonts w:ascii="Times New Roman" w:hAnsi="Times New Roman" w:eastAsia="宋体"/>
          <w:b/>
          <w:sz w:val="24"/>
        </w:rPr>
        <w:t>已按承诺量付费但未被使用的电量</w:t>
      </w:r>
      <w:r>
        <w:rPr>
          <w:rFonts w:ascii="Times New Roman" w:hAnsi="Times New Roman" w:eastAsia="宋体"/>
          <w:b w:val="0"/>
          <w:sz w:val="24"/>
        </w:rPr>
        <w:t>；放电用满（</w:t>
      </w:r>
      <m:oMath>
        <m:sSub>
          <m:e>
            <m:r>
              <m:t>v</m:t>
            </m:r>
          </m:e>
          <m:sub>
            <m:r>
              <m:t>t</m:t>
            </m:r>
          </m:sub>
        </m:sSub>
      </m:oMath>
      <w:r>
        <w:rPr>
          <w:rFonts w:ascii="Times New Roman" w:hAnsi="Times New Roman" w:eastAsia="宋体"/>
          <w:b w:val="0"/>
          <w:sz w:val="24"/>
        </w:rPr>
        <w:t xml:space="preserve"> 取到取小项中的某一项）仍不足以补足缺口时，差额 </w:t>
      </w:r>
      <m:oMath>
        <m:sSub>
          <m:e>
            <m:r>
              <m:t>e</m:t>
            </m:r>
          </m:e>
          <m:sub>
            <m:r>
              <m:t>t</m:t>
            </m:r>
          </m:sub>
        </m:sSub>
        <m:r>
          <m:t>=[−</m:t>
        </m:r>
        <m:sSub>
          <m:e>
            <m:r>
              <m:t>s</m:t>
            </m:r>
          </m:e>
          <m:sub>
            <m:r>
              <m:t>t</m:t>
            </m:r>
          </m:sub>
        </m:sSub>
        <m:r>
          <m:t>−</m:t>
        </m:r>
        <m:sSub>
          <m:e>
            <m:r>
              <m:t>v</m:t>
            </m:r>
          </m:e>
          <m:sub>
            <m:r>
              <m:t>t</m:t>
            </m:r>
          </m:sub>
        </m:sSub>
        <m:sSup>
          <m:e>
            <m:r>
              <m:t>]</m:t>
            </m:r>
          </m:e>
          <m:sup>
            <m:r>
              <m:t>+</m:t>
            </m:r>
          </m:sup>
        </m:sSup>
      </m:oMath>
      <w:r>
        <w:rPr>
          <w:rFonts w:ascii="Times New Roman" w:hAnsi="Times New Roman" w:eastAsia="宋体"/>
          <w:b w:val="0"/>
          <w:sz w:val="24"/>
        </w:rPr>
        <w:t xml:space="preserve"> 转为紧急购电，按同时段电价的 5 倍计入当日结算。执行层每一步都是逐个时段的局部判断，不使用任何未来时段的信息。</w:t>
      </w:r>
    </w:p>
    <w:p>
      <w:pPr>
        <w:spacing w:before="160" w:after="60"/>
      </w:pPr>
      <w:r>
        <w:rPr>
          <w:rFonts w:ascii="Times New Roman" w:hAnsi="Times New Roman" w:eastAsia="黑体"/>
          <w:b/>
          <w:sz w:val="24"/>
        </w:rPr>
        <w:t>5.3.3 问题三模型的求解</w:t>
      </w:r>
    </w:p>
    <w:p>
      <w:pPr>
        <w:spacing w:line="360" w:lineRule="auto" w:after="0"/>
        <w:ind w:firstLine="480"/>
      </w:pPr>
      <w:r>
        <w:rPr>
          <w:rFonts w:ascii="Times New Roman" w:hAnsi="Times New Roman" w:eastAsia="宋体"/>
          <w:b w:val="0"/>
          <w:sz w:val="24"/>
        </w:rPr>
        <w:t>问题三的求解分两层。计划层在四个发布时刻各求解一次单阶段问题：0:00 为线性规划，6:00、12:00、18:00 为含 0-1 变量的混合整数线性规划，由 HiGHS 的分支定界与割平面求解，每个单阶段的变量与约束条数都随时段数线性增长，与年份长度无关。执行层不求解优化问题，只按式(29)、(30)逐时段贪心推进，因此执行层不会引入额外的求解规模，也不会出现"执行层不可解"的情况。</w:t>
      </w:r>
    </w:p>
    <w:p>
      <w:pPr>
        <w:spacing w:line="360" w:lineRule="auto" w:after="0"/>
        <w:ind w:firstLine="480"/>
      </w:pPr>
      <w:r>
        <w:rPr>
          <w:rFonts w:ascii="Times New Roman" w:hAnsi="Times New Roman" w:eastAsia="宋体"/>
          <w:b w:val="0"/>
          <w:sz w:val="24"/>
        </w:rPr>
        <w:t>与问题二相比，问题三的计算量约增加一倍：每日由 1 次计划变为 4 次，其中 3 次为混合整数问题。正式评价期 334 天的全年回放耗时约 89 秒，折算单日约 0.27 秒，仍然远短于 10 分钟的控制间隔。求解器参数与问题二完全一致：HiGHS 默认分支定界、梯度提升树固定随机种子并单线程运行。为保证四个子问题可比，全部实验使用同一套代码与同一份冻结数据，未针对任一子问题单独调参。</w:t>
      </w:r>
    </w:p>
    <w:p>
      <w:pPr>
        <w:spacing w:before="160" w:after="60"/>
      </w:pPr>
      <w:r>
        <w:rPr>
          <w:rFonts w:ascii="Times New Roman" w:hAnsi="Times New Roman" w:eastAsia="黑体"/>
          <w:b/>
          <w:sz w:val="24"/>
        </w:rPr>
        <w:t>5.3.4 问题三结果的分析</w:t>
      </w:r>
    </w:p>
    <w:p>
      <w:pPr>
        <w:spacing w:line="360" w:lineRule="auto" w:after="0"/>
        <w:ind w:firstLine="480"/>
      </w:pPr>
      <w:r>
        <w:rPr>
          <w:rFonts w:ascii="Times New Roman" w:hAnsi="Times New Roman" w:eastAsia="宋体"/>
          <w:b w:val="0"/>
          <w:sz w:val="24"/>
        </w:rPr>
        <w:t>正式评价期 334 天，问题三总费用 13,439,044.37 元，比问题二低 425,594.99 元（42.56 万元），降幅 3.07%。费用构成为：基准费 12,420,152.72 元（占 92.42%）、下调费 176,679.68 元（1.31%）、上调费 715,045.71 元（5.32%）、紧急购电费 127,166.25 元（0.95%）。全年首次计划购电量 20,374,636.63 kWh，最终有效承诺购电量 20,618,426.53 kWh，两者相差 243,789.90 kWh，即 6:00、12:00、18:00 三次修订在净额上把承诺量向上抬了约 1.20%；全年调整电量合计 1,288,029.77 kWh，占首次计划量的 6.32%。上调与下调的费用之比为 4.05，电量之比为 1.47，可见调整的方向与量级并不对称。</w:t>
      </w:r>
    </w:p>
    <w:p>
      <w:pPr>
        <w:spacing w:line="360" w:lineRule="auto" w:after="0"/>
        <w:ind w:firstLine="480"/>
      </w:pPr>
      <w:r>
        <w:rPr>
          <w:rFonts w:ascii="Times New Roman" w:hAnsi="Times New Roman" w:eastAsia="宋体"/>
          <w:b w:val="0"/>
          <w:sz w:val="24"/>
        </w:rPr>
        <w:t>问题三的完整结果见表 8，其结构与表 7 一致，便于逐项对照。需要强调的是，表 8 中六个指定时段的购电量与"全天最终有效承诺购电量"给出的是</w:t>
      </w:r>
      <w:r>
        <w:rPr>
          <w:rFonts w:ascii="Times New Roman" w:hAnsi="Times New Roman" w:eastAsia="宋体"/>
          <w:b/>
          <w:sz w:val="24"/>
        </w:rPr>
        <w:t>当日 18:00 修订后的最终承诺量</w:t>
      </w:r>
      <w:r>
        <w:rPr>
          <w:rFonts w:ascii="Times New Roman" w:hAnsi="Times New Roman" w:eastAsia="宋体"/>
          <w:b w:val="0"/>
          <w:sz w:val="24"/>
        </w:rPr>
        <w:t>，而"全天首次计划购电量"是 0:00 的首次计划量；两者含义不同，不能混用。</w:t>
      </w:r>
    </w:p>
    <w:p>
      <w:pPr>
        <w:spacing w:before="160" w:after="60"/>
        <w:jc w:val="center"/>
      </w:pPr>
      <w:r>
        <w:rPr>
          <w:rFonts w:ascii="Times New Roman" w:hAnsi="Times New Roman" w:eastAsia="黑体"/>
          <w:b/>
          <w:sz w:val="21"/>
        </w:rPr>
        <w:t>表8 问题三在指定时间段的购电量、全天购电费及紧急购电情况（正式评价期）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68.97</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537.72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367.69</w:t>
            </w:r>
          </w:p>
        </w:tc>
        <w:tc>
          <w:tcPr>
            <w:tcW w:type="dxa" w:w="1814"/>
          </w:tcPr>
          <w:p>
            <w:pPr>
              <w:spacing w:line="240" w:lineRule="auto" w:after="0"/>
              <w:jc w:val="center"/>
            </w:pPr>
            <w:r>
              <w:rPr>
                <w:rFonts w:ascii="Times New Roman" w:hAnsi="Times New Roman" w:eastAsia="宋体"/>
                <w:b w:val="0"/>
                <w:sz w:val="18"/>
              </w:rPr>
              <w:t>909.20</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489.92</w:t>
            </w:r>
          </w:p>
        </w:tc>
        <w:tc>
          <w:tcPr>
            <w:tcW w:type="dxa" w:w="1814"/>
          </w:tcPr>
          <w:p>
            <w:pPr>
              <w:spacing w:line="240" w:lineRule="auto" w:after="0"/>
              <w:jc w:val="center"/>
            </w:pPr>
            <w:r>
              <w:rPr>
                <w:rFonts w:ascii="Times New Roman" w:hAnsi="Times New Roman" w:eastAsia="宋体"/>
                <w:b w:val="0"/>
                <w:sz w:val="18"/>
              </w:rPr>
              <w:t>149.66</w:t>
            </w:r>
          </w:p>
        </w:tc>
        <w:tc>
          <w:tcPr>
            <w:tcW w:type="dxa" w:w="1814"/>
          </w:tcPr>
          <w:p>
            <w:pPr>
              <w:spacing w:line="240" w:lineRule="auto" w:after="0"/>
              <w:jc w:val="center"/>
            </w:pPr>
            <w:r>
              <w:rPr>
                <w:rFonts w:ascii="Times New Roman" w:hAnsi="Times New Roman" w:eastAsia="宋体"/>
                <w:b w:val="0"/>
                <w:sz w:val="18"/>
              </w:rPr>
              <w:t>564.78</w:t>
            </w:r>
          </w:p>
        </w:tc>
        <w:tc>
          <w:tcPr>
            <w:tcW w:type="dxa" w:w="1814"/>
          </w:tcPr>
          <w:p>
            <w:pPr>
              <w:spacing w:line="240" w:lineRule="auto" w:after="0"/>
              <w:jc w:val="center"/>
            </w:pPr>
            <w:r>
              <w:rPr>
                <w:rFonts w:ascii="Times New Roman" w:hAnsi="Times New Roman" w:eastAsia="宋体"/>
                <w:b w:val="0"/>
                <w:sz w:val="18"/>
              </w:rPr>
              <w:t>826.02</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707.76</w:t>
            </w:r>
          </w:p>
        </w:tc>
        <w:tc>
          <w:tcPr>
            <w:tcW w:type="dxa" w:w="1814"/>
          </w:tcPr>
          <w:p>
            <w:pPr>
              <w:spacing w:line="240" w:lineRule="auto" w:after="0"/>
              <w:jc w:val="center"/>
            </w:pPr>
            <w:r>
              <w:rPr>
                <w:rFonts w:ascii="Times New Roman" w:hAnsi="Times New Roman" w:eastAsia="宋体"/>
                <w:b w:val="0"/>
                <w:sz w:val="18"/>
              </w:rPr>
              <w:t>422.11</w:t>
            </w:r>
          </w:p>
        </w:tc>
        <w:tc>
          <w:tcPr>
            <w:tcW w:type="dxa" w:w="1814"/>
          </w:tcPr>
          <w:p>
            <w:pPr>
              <w:spacing w:line="240" w:lineRule="auto" w:after="0"/>
              <w:jc w:val="center"/>
            </w:pPr>
            <w:r>
              <w:rPr>
                <w:rFonts w:ascii="Times New Roman" w:hAnsi="Times New Roman" w:eastAsia="宋体"/>
                <w:b w:val="0"/>
                <w:sz w:val="18"/>
              </w:rPr>
              <w:t>774.77</w:t>
            </w:r>
          </w:p>
        </w:tc>
        <w:tc>
          <w:tcPr>
            <w:tcW w:type="dxa" w:w="1814"/>
          </w:tcPr>
          <w:p>
            <w:pPr>
              <w:spacing w:line="240" w:lineRule="auto" w:after="0"/>
              <w:jc w:val="center"/>
            </w:pPr>
            <w:r>
              <w:rPr>
                <w:rFonts w:ascii="Times New Roman" w:hAnsi="Times New Roman" w:eastAsia="宋体"/>
                <w:b w:val="0"/>
                <w:sz w:val="18"/>
              </w:rPr>
              <w:t>707.86</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65,209.37</w:t>
            </w:r>
          </w:p>
        </w:tc>
        <w:tc>
          <w:tcPr>
            <w:tcW w:type="dxa" w:w="1814"/>
          </w:tcPr>
          <w:p>
            <w:pPr>
              <w:spacing w:line="240" w:lineRule="auto" w:after="0"/>
              <w:jc w:val="center"/>
            </w:pPr>
            <w:r>
              <w:rPr>
                <w:rFonts w:ascii="Times New Roman" w:hAnsi="Times New Roman" w:eastAsia="宋体"/>
                <w:b w:val="0"/>
                <w:sz w:val="18"/>
              </w:rPr>
              <w:t>36,250.37</w:t>
            </w:r>
          </w:p>
        </w:tc>
        <w:tc>
          <w:tcPr>
            <w:tcW w:type="dxa" w:w="1814"/>
          </w:tcPr>
          <w:p>
            <w:pPr>
              <w:spacing w:line="240" w:lineRule="auto" w:after="0"/>
              <w:jc w:val="center"/>
            </w:pPr>
            <w:r>
              <w:rPr>
                <w:rFonts w:ascii="Times New Roman" w:hAnsi="Times New Roman" w:eastAsia="宋体"/>
                <w:b w:val="0"/>
                <w:sz w:val="18"/>
              </w:rPr>
              <w:t>66,931.47</w:t>
            </w:r>
          </w:p>
        </w:tc>
        <w:tc>
          <w:tcPr>
            <w:tcW w:type="dxa" w:w="1814"/>
          </w:tcPr>
          <w:p>
            <w:pPr>
              <w:spacing w:line="240" w:lineRule="auto" w:after="0"/>
              <w:jc w:val="center"/>
            </w:pPr>
            <w:r>
              <w:rPr>
                <w:rFonts w:ascii="Times New Roman" w:hAnsi="Times New Roman" w:eastAsia="宋体"/>
                <w:b w:val="0"/>
                <w:sz w:val="18"/>
              </w:rPr>
              <w:t>92,272.34</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66,572.53</w:t>
            </w:r>
          </w:p>
        </w:tc>
        <w:tc>
          <w:tcPr>
            <w:tcW w:type="dxa" w:w="1814"/>
          </w:tcPr>
          <w:p>
            <w:pPr>
              <w:spacing w:line="240" w:lineRule="auto" w:after="0"/>
              <w:jc w:val="center"/>
            </w:pPr>
            <w:r>
              <w:rPr>
                <w:rFonts w:ascii="Times New Roman" w:hAnsi="Times New Roman" w:eastAsia="宋体"/>
                <w:b w:val="0"/>
                <w:sz w:val="18"/>
              </w:rPr>
              <w:t>36,189.35</w:t>
            </w:r>
          </w:p>
        </w:tc>
        <w:tc>
          <w:tcPr>
            <w:tcW w:type="dxa" w:w="1814"/>
          </w:tcPr>
          <w:p>
            <w:pPr>
              <w:spacing w:line="240" w:lineRule="auto" w:after="0"/>
              <w:jc w:val="center"/>
            </w:pPr>
            <w:r>
              <w:rPr>
                <w:rFonts w:ascii="Times New Roman" w:hAnsi="Times New Roman" w:eastAsia="宋体"/>
                <w:b w:val="0"/>
                <w:sz w:val="18"/>
              </w:rPr>
              <w:t>66,620.99</w:t>
            </w:r>
          </w:p>
        </w:tc>
        <w:tc>
          <w:tcPr>
            <w:tcW w:type="dxa" w:w="1814"/>
          </w:tcPr>
          <w:p>
            <w:pPr>
              <w:spacing w:line="240" w:lineRule="auto" w:after="0"/>
              <w:jc w:val="center"/>
            </w:pPr>
            <w:r>
              <w:rPr>
                <w:rFonts w:ascii="Times New Roman" w:hAnsi="Times New Roman" w:eastAsia="宋体"/>
                <w:b w:val="0"/>
                <w:sz w:val="18"/>
              </w:rPr>
              <w:t>94,103.71</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44,976.91</w:t>
            </w:r>
          </w:p>
        </w:tc>
        <w:tc>
          <w:tcPr>
            <w:tcW w:type="dxa" w:w="1814"/>
          </w:tcPr>
          <w:p>
            <w:pPr>
              <w:spacing w:line="240" w:lineRule="auto" w:after="0"/>
              <w:jc w:val="center"/>
            </w:pPr>
            <w:r>
              <w:rPr>
                <w:rFonts w:ascii="Times New Roman" w:hAnsi="Times New Roman" w:eastAsia="宋体"/>
                <w:b w:val="0"/>
                <w:sz w:val="18"/>
              </w:rPr>
              <w:t>21,389.62</w:t>
            </w:r>
          </w:p>
        </w:tc>
        <w:tc>
          <w:tcPr>
            <w:tcW w:type="dxa" w:w="1814"/>
          </w:tcPr>
          <w:p>
            <w:pPr>
              <w:spacing w:line="240" w:lineRule="auto" w:after="0"/>
              <w:jc w:val="center"/>
            </w:pPr>
            <w:r>
              <w:rPr>
                <w:rFonts w:ascii="Times New Roman" w:hAnsi="Times New Roman" w:eastAsia="宋体"/>
                <w:b w:val="0"/>
                <w:sz w:val="18"/>
              </w:rPr>
              <w:t>43,704.61</w:t>
            </w:r>
          </w:p>
        </w:tc>
        <w:tc>
          <w:tcPr>
            <w:tcW w:type="dxa" w:w="1814"/>
          </w:tcPr>
          <w:p>
            <w:pPr>
              <w:spacing w:line="240" w:lineRule="auto" w:after="0"/>
              <w:jc w:val="center"/>
            </w:pPr>
            <w:r>
              <w:rPr>
                <w:rFonts w:ascii="Times New Roman" w:hAnsi="Times New Roman" w:eastAsia="宋体"/>
                <w:b w:val="0"/>
                <w:sz w:val="18"/>
              </w:rPr>
              <w:t>62,855.00</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54.93</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319.70</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10,370.85</w:t>
            </w:r>
          </w:p>
        </w:tc>
        <w:tc>
          <w:tcPr>
            <w:tcW w:type="dxa" w:w="1814"/>
          </w:tcPr>
          <w:p>
            <w:pPr>
              <w:spacing w:line="240" w:lineRule="auto" w:after="0"/>
              <w:jc w:val="center"/>
            </w:pPr>
            <w:r>
              <w:rPr>
                <w:rFonts w:ascii="Times New Roman" w:hAnsi="Times New Roman" w:eastAsia="宋体"/>
                <w:b w:val="0"/>
                <w:sz w:val="18"/>
              </w:rPr>
              <w:t>10,306.88</w:t>
            </w:r>
          </w:p>
        </w:tc>
        <w:tc>
          <w:tcPr>
            <w:tcW w:type="dxa" w:w="1814"/>
          </w:tcPr>
          <w:p>
            <w:pPr>
              <w:spacing w:line="240" w:lineRule="auto" w:after="0"/>
              <w:jc w:val="center"/>
            </w:pPr>
            <w:r>
              <w:rPr>
                <w:rFonts w:ascii="Times New Roman" w:hAnsi="Times New Roman" w:eastAsia="宋体"/>
                <w:b w:val="0"/>
                <w:sz w:val="18"/>
              </w:rPr>
              <w:t>9,693.46</w:t>
            </w:r>
          </w:p>
        </w:tc>
        <w:tc>
          <w:tcPr>
            <w:tcW w:type="dxa" w:w="1814"/>
          </w:tcPr>
          <w:p>
            <w:pPr>
              <w:spacing w:line="240" w:lineRule="auto" w:after="0"/>
              <w:jc w:val="center"/>
            </w:pPr>
            <w:r>
              <w:rPr>
                <w:rFonts w:ascii="Times New Roman" w:hAnsi="Times New Roman" w:eastAsia="宋体"/>
                <w:b w:val="0"/>
                <w:sz w:val="18"/>
              </w:rPr>
              <w:t>9,608.44</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10,152.97</w:t>
            </w:r>
          </w:p>
        </w:tc>
        <w:tc>
          <w:tcPr>
            <w:tcW w:type="dxa" w:w="1814"/>
          </w:tcPr>
          <w:p>
            <w:pPr>
              <w:spacing w:line="240" w:lineRule="auto" w:after="0"/>
              <w:jc w:val="center"/>
            </w:pPr>
            <w:r>
              <w:rPr>
                <w:rFonts w:ascii="Times New Roman" w:hAnsi="Times New Roman" w:eastAsia="宋体"/>
                <w:b w:val="0"/>
                <w:sz w:val="18"/>
              </w:rPr>
              <w:t>10,556.60</w:t>
            </w:r>
          </w:p>
        </w:tc>
        <w:tc>
          <w:tcPr>
            <w:tcW w:type="dxa" w:w="1814"/>
          </w:tcPr>
          <w:p>
            <w:pPr>
              <w:spacing w:line="240" w:lineRule="auto" w:after="0"/>
              <w:jc w:val="center"/>
            </w:pPr>
            <w:r>
              <w:rPr>
                <w:rFonts w:ascii="Times New Roman" w:hAnsi="Times New Roman" w:eastAsia="宋体"/>
                <w:b w:val="0"/>
                <w:sz w:val="18"/>
              </w:rPr>
              <w:t>9,741.32</w:t>
            </w:r>
          </w:p>
        </w:tc>
        <w:tc>
          <w:tcPr>
            <w:tcW w:type="dxa" w:w="1814"/>
          </w:tcPr>
          <w:p>
            <w:pPr>
              <w:spacing w:line="240" w:lineRule="auto" w:after="0"/>
              <w:jc w:val="center"/>
            </w:pPr>
            <w:r>
              <w:rPr>
                <w:rFonts w:ascii="Times New Roman" w:hAnsi="Times New Roman" w:eastAsia="宋体"/>
                <w:b w:val="0"/>
                <w:sz w:val="18"/>
              </w:rPr>
              <w:t>9,843.16</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583.81</w:t>
            </w:r>
          </w:p>
        </w:tc>
        <w:tc>
          <w:tcPr>
            <w:tcW w:type="dxa" w:w="1814"/>
          </w:tcPr>
          <w:p>
            <w:pPr>
              <w:spacing w:line="240" w:lineRule="auto" w:after="0"/>
              <w:jc w:val="center"/>
            </w:pPr>
            <w:r>
              <w:rPr>
                <w:rFonts w:ascii="Times New Roman" w:hAnsi="Times New Roman" w:eastAsia="宋体"/>
                <w:b w:val="0"/>
                <w:sz w:val="18"/>
              </w:rPr>
              <w:t>615.65</w:t>
            </w:r>
          </w:p>
        </w:tc>
        <w:tc>
          <w:tcPr>
            <w:tcW w:type="dxa" w:w="1814"/>
          </w:tcPr>
          <w:p>
            <w:pPr>
              <w:spacing w:line="240" w:lineRule="auto" w:after="0"/>
              <w:jc w:val="center"/>
            </w:pPr>
            <w:r>
              <w:rPr>
                <w:rFonts w:ascii="Times New Roman" w:hAnsi="Times New Roman" w:eastAsia="宋体"/>
                <w:b w:val="0"/>
                <w:sz w:val="18"/>
              </w:rPr>
              <w:t>1,196.39</w:t>
            </w:r>
          </w:p>
        </w:tc>
        <w:tc>
          <w:tcPr>
            <w:tcW w:type="dxa" w:w="1814"/>
          </w:tcPr>
          <w:p>
            <w:pPr>
              <w:spacing w:line="240" w:lineRule="auto" w:after="0"/>
              <w:jc w:val="center"/>
            </w:pPr>
            <w:r>
              <w:rPr>
                <w:rFonts w:ascii="Times New Roman" w:hAnsi="Times New Roman" w:eastAsia="宋体"/>
                <w:b w:val="0"/>
                <w:sz w:val="18"/>
              </w:rPr>
              <w:t>1,071.65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351.88</w:t>
            </w:r>
          </w:p>
        </w:tc>
        <w:tc>
          <w:tcPr>
            <w:tcW w:type="dxa" w:w="1814"/>
          </w:tcPr>
          <w:p>
            <w:pPr>
              <w:spacing w:line="240" w:lineRule="auto" w:after="0"/>
              <w:jc w:val="center"/>
            </w:pPr>
            <w:r>
              <w:rPr>
                <w:rFonts w:ascii="Times New Roman" w:hAnsi="Times New Roman" w:eastAsia="宋体"/>
                <w:b w:val="0"/>
                <w:sz w:val="18"/>
              </w:rPr>
              <w:t>3,025.35</w:t>
            </w:r>
          </w:p>
        </w:tc>
        <w:tc>
          <w:tcPr>
            <w:tcW w:type="dxa" w:w="1814"/>
          </w:tcPr>
          <w:p>
            <w:pPr>
              <w:spacing w:line="240" w:lineRule="auto" w:after="0"/>
              <w:jc w:val="center"/>
            </w:pPr>
            <w:r>
              <w:rPr>
                <w:rFonts w:ascii="Times New Roman" w:hAnsi="Times New Roman" w:eastAsia="宋体"/>
                <w:b w:val="0"/>
                <w:sz w:val="18"/>
              </w:rPr>
              <w:t>110.95</w:t>
            </w:r>
          </w:p>
        </w:tc>
        <w:tc>
          <w:tcPr>
            <w:tcW w:type="dxa" w:w="1814"/>
          </w:tcPr>
          <w:p>
            <w:pPr>
              <w:spacing w:line="240" w:lineRule="auto" w:after="0"/>
              <w:jc w:val="center"/>
            </w:pPr>
            <w:r>
              <w:rPr>
                <w:rFonts w:ascii="Times New Roman" w:hAnsi="Times New Roman" w:eastAsia="宋体"/>
                <w:b w:val="0"/>
                <w:sz w:val="18"/>
              </w:rPr>
              <w:t>299.02</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96.04</w:t>
            </w:r>
          </w:p>
        </w:tc>
        <w:tc>
          <w:tcPr>
            <w:tcW w:type="dxa" w:w="1814"/>
          </w:tcPr>
          <w:p>
            <w:pPr>
              <w:spacing w:line="240" w:lineRule="auto" w:after="0"/>
              <w:jc w:val="center"/>
            </w:pPr>
            <w:r>
              <w:rPr>
                <w:rFonts w:ascii="Times New Roman" w:hAnsi="Times New Roman" w:eastAsia="宋体"/>
                <w:b w:val="0"/>
                <w:sz w:val="18"/>
              </w:rPr>
              <w:t>346.22</w:t>
            </w:r>
          </w:p>
        </w:tc>
        <w:tc>
          <w:tcPr>
            <w:tcW w:type="dxa" w:w="1814"/>
          </w:tcPr>
          <w:p>
            <w:pPr>
              <w:spacing w:line="240" w:lineRule="auto" w:after="0"/>
              <w:jc w:val="center"/>
            </w:pPr>
            <w:r>
              <w:rPr>
                <w:rFonts w:ascii="Times New Roman" w:hAnsi="Times New Roman" w:eastAsia="宋体"/>
                <w:b w:val="0"/>
                <w:sz w:val="18"/>
              </w:rPr>
              <w:t>251.89</w:t>
            </w:r>
          </w:p>
        </w:tc>
        <w:tc>
          <w:tcPr>
            <w:tcW w:type="dxa" w:w="1814"/>
          </w:tcPr>
          <w:p>
            <w:pPr>
              <w:spacing w:line="240" w:lineRule="auto" w:after="0"/>
              <w:jc w:val="center"/>
            </w:pPr>
            <w:r>
              <w:rPr>
                <w:rFonts w:ascii="Times New Roman" w:hAnsi="Times New Roman" w:eastAsia="宋体"/>
                <w:b w:val="0"/>
                <w:sz w:val="18"/>
              </w:rPr>
              <w:t>1,553.61</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4,995.21</w:t>
            </w:r>
          </w:p>
        </w:tc>
        <w:tc>
          <w:tcPr>
            <w:tcW w:type="dxa" w:w="1814"/>
          </w:tcPr>
          <w:p>
            <w:pPr>
              <w:spacing w:line="240" w:lineRule="auto" w:after="0"/>
              <w:jc w:val="center"/>
            </w:pPr>
            <w:r>
              <w:rPr>
                <w:rFonts w:ascii="Times New Roman" w:hAnsi="Times New Roman" w:eastAsia="宋体"/>
                <w:b w:val="0"/>
                <w:sz w:val="18"/>
              </w:rPr>
              <w:t>4,824.66</w:t>
            </w:r>
          </w:p>
        </w:tc>
        <w:tc>
          <w:tcPr>
            <w:tcW w:type="dxa" w:w="1814"/>
          </w:tcPr>
          <w:p>
            <w:pPr>
              <w:spacing w:line="240" w:lineRule="auto" w:after="0"/>
              <w:jc w:val="center"/>
            </w:pPr>
            <w:r>
              <w:rPr>
                <w:rFonts w:ascii="Times New Roman" w:hAnsi="Times New Roman" w:eastAsia="宋体"/>
                <w:b w:val="0"/>
                <w:sz w:val="18"/>
              </w:rPr>
              <w:t>5,519.66</w:t>
            </w:r>
          </w:p>
        </w:tc>
        <w:tc>
          <w:tcPr>
            <w:tcW w:type="dxa" w:w="1814"/>
          </w:tcPr>
          <w:p>
            <w:pPr>
              <w:spacing w:line="240" w:lineRule="auto" w:after="0"/>
              <w:jc w:val="center"/>
            </w:pPr>
            <w:r>
              <w:rPr>
                <w:rFonts w:ascii="Times New Roman" w:hAnsi="Times New Roman" w:eastAsia="宋体"/>
                <w:b w:val="0"/>
                <w:sz w:val="18"/>
              </w:rPr>
              <w:t>1,634.80</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2,738.57</w:t>
            </w:r>
          </w:p>
        </w:tc>
        <w:tc>
          <w:tcPr>
            <w:tcW w:type="dxa" w:w="1814"/>
          </w:tcPr>
          <w:p>
            <w:pPr>
              <w:spacing w:line="240" w:lineRule="auto" w:after="0"/>
              <w:jc w:val="center"/>
            </w:pPr>
            <w:r>
              <w:rPr>
                <w:rFonts w:ascii="Times New Roman" w:hAnsi="Times New Roman" w:eastAsia="宋体"/>
                <w:b w:val="0"/>
                <w:sz w:val="18"/>
              </w:rPr>
              <w:t>9,277.40</w:t>
            </w:r>
          </w:p>
        </w:tc>
        <w:tc>
          <w:tcPr>
            <w:tcW w:type="dxa" w:w="1814"/>
          </w:tcPr>
          <w:p>
            <w:pPr>
              <w:spacing w:line="240" w:lineRule="auto" w:after="0"/>
              <w:jc w:val="center"/>
            </w:pPr>
            <w:r>
              <w:rPr>
                <w:rFonts w:ascii="Times New Roman" w:hAnsi="Times New Roman" w:eastAsia="宋体"/>
                <w:b w:val="0"/>
                <w:sz w:val="18"/>
              </w:rPr>
              <w:t>3,408.10</w:t>
            </w:r>
          </w:p>
        </w:tc>
        <w:tc>
          <w:tcPr>
            <w:tcW w:type="dxa" w:w="1814"/>
          </w:tcPr>
          <w:p>
            <w:pPr>
              <w:spacing w:line="240" w:lineRule="auto" w:after="0"/>
              <w:jc w:val="center"/>
            </w:pPr>
            <w:r>
              <w:rPr>
                <w:rFonts w:ascii="Times New Roman" w:hAnsi="Times New Roman" w:eastAsia="宋体"/>
                <w:b w:val="0"/>
                <w:sz w:val="18"/>
              </w:rPr>
              <w:t>4,317.25</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6,686.80</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6,426.62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5,821.75</w:t>
            </w:r>
          </w:p>
        </w:tc>
        <w:tc>
          <w:tcPr>
            <w:tcW w:type="dxa" w:w="1814"/>
          </w:tcPr>
          <w:p>
            <w:pPr>
              <w:spacing w:line="240" w:lineRule="auto" w:after="0"/>
              <w:jc w:val="center"/>
            </w:pPr>
            <w:r>
              <w:rPr>
                <w:rFonts w:ascii="Times New Roman" w:hAnsi="Times New Roman" w:eastAsia="宋体"/>
                <w:b w:val="0"/>
                <w:sz w:val="18"/>
              </w:rPr>
              <w:t>7,298.74</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378.69</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505.36</w:t>
            </w:r>
          </w:p>
        </w:tc>
        <w:tc>
          <w:tcPr>
            <w:tcW w:type="dxa" w:w="1814"/>
          </w:tcPr>
          <w:p>
            <w:pPr>
              <w:spacing w:line="240" w:lineRule="auto" w:after="0"/>
              <w:jc w:val="center"/>
            </w:pPr>
            <w:r>
              <w:rPr>
                <w:rFonts w:ascii="Times New Roman" w:hAnsi="Times New Roman" w:eastAsia="宋体"/>
                <w:b w:val="0"/>
                <w:sz w:val="18"/>
              </w:rPr>
              <w:t>2,592.11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201.25</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111.25</w:t>
            </w:r>
          </w:p>
        </w:tc>
        <w:tc>
          <w:tcPr>
            <w:tcW w:type="dxa" w:w="1814"/>
          </w:tcPr>
          <w:p>
            <w:pPr>
              <w:spacing w:line="240" w:lineRule="auto" w:after="0"/>
              <w:jc w:val="center"/>
            </w:pPr>
            <w:r>
              <w:rPr>
                <w:rFonts w:ascii="Times New Roman" w:hAnsi="Times New Roman" w:eastAsia="宋体"/>
                <w:b w:val="0"/>
                <w:sz w:val="18"/>
              </w:rPr>
              <w:t>80.35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5,273.79</w:t>
            </w:r>
          </w:p>
        </w:tc>
        <w:tc>
          <w:tcPr>
            <w:tcW w:type="dxa" w:w="1814"/>
          </w:tcPr>
          <w:p>
            <w:pPr>
              <w:spacing w:line="240" w:lineRule="auto" w:after="0"/>
              <w:jc w:val="center"/>
            </w:pPr>
            <w:r>
              <w:rPr>
                <w:rFonts w:ascii="Times New Roman" w:hAnsi="Times New Roman" w:eastAsia="宋体"/>
                <w:b w:val="0"/>
                <w:sz w:val="18"/>
              </w:rPr>
              <w:t>4,755.36</w:t>
            </w:r>
          </w:p>
        </w:tc>
        <w:tc>
          <w:tcPr>
            <w:tcW w:type="dxa" w:w="1814"/>
          </w:tcPr>
          <w:p>
            <w:pPr>
              <w:spacing w:line="240" w:lineRule="auto" w:after="0"/>
              <w:jc w:val="center"/>
            </w:pPr>
            <w:r>
              <w:rPr>
                <w:rFonts w:ascii="Times New Roman" w:hAnsi="Times New Roman" w:eastAsia="宋体"/>
                <w:b w:val="0"/>
                <w:sz w:val="18"/>
              </w:rPr>
              <w:t>4,864.44</w:t>
            </w:r>
          </w:p>
        </w:tc>
        <w:tc>
          <w:tcPr>
            <w:tcW w:type="dxa" w:w="1814"/>
          </w:tcPr>
          <w:p>
            <w:pPr>
              <w:spacing w:line="240" w:lineRule="auto" w:after="0"/>
              <w:jc w:val="center"/>
            </w:pPr>
            <w:r>
              <w:rPr>
                <w:rFonts w:ascii="Times New Roman" w:hAnsi="Times New Roman" w:eastAsia="宋体"/>
                <w:b w:val="0"/>
                <w:sz w:val="18"/>
              </w:rPr>
              <w:t>5,396.32</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9,485.28</w:t>
            </w:r>
          </w:p>
        </w:tc>
        <w:tc>
          <w:tcPr>
            <w:tcW w:type="dxa" w:w="1814"/>
          </w:tcPr>
          <w:p>
            <w:pPr>
              <w:spacing w:line="240" w:lineRule="auto" w:after="0"/>
              <w:jc w:val="center"/>
            </w:pPr>
            <w:r>
              <w:rPr>
                <w:rFonts w:ascii="Times New Roman" w:hAnsi="Times New Roman" w:eastAsia="宋体"/>
                <w:b w:val="0"/>
                <w:sz w:val="18"/>
              </w:rPr>
              <w:t>8,732.77</w:t>
            </w:r>
          </w:p>
        </w:tc>
        <w:tc>
          <w:tcPr>
            <w:tcW w:type="dxa" w:w="1814"/>
          </w:tcPr>
          <w:p>
            <w:pPr>
              <w:spacing w:line="240" w:lineRule="auto" w:after="0"/>
              <w:jc w:val="center"/>
            </w:pPr>
            <w:r>
              <w:rPr>
                <w:rFonts w:ascii="Times New Roman" w:hAnsi="Times New Roman" w:eastAsia="宋体"/>
                <w:b w:val="0"/>
                <w:sz w:val="18"/>
              </w:rPr>
              <w:t>8,510.60</w:t>
            </w:r>
          </w:p>
        </w:tc>
        <w:tc>
          <w:tcPr>
            <w:tcW w:type="dxa" w:w="1814"/>
          </w:tcPr>
          <w:p>
            <w:pPr>
              <w:spacing w:line="240" w:lineRule="auto" w:after="0"/>
              <w:jc w:val="center"/>
            </w:pPr>
            <w:r>
              <w:rPr>
                <w:rFonts w:ascii="Times New Roman" w:hAnsi="Times New Roman" w:eastAsia="宋体"/>
                <w:b w:val="0"/>
                <w:sz w:val="18"/>
              </w:rPr>
              <w:t>9,135.71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2,239.72</w:t>
            </w:r>
          </w:p>
        </w:tc>
        <w:tc>
          <w:tcPr>
            <w:tcW w:type="dxa" w:w="1814"/>
          </w:tcPr>
          <w:p>
            <w:pPr>
              <w:spacing w:line="240" w:lineRule="auto" w:after="0"/>
              <w:jc w:val="center"/>
            </w:pPr>
            <w:r>
              <w:rPr>
                <w:rFonts w:ascii="Times New Roman" w:hAnsi="Times New Roman" w:eastAsia="宋体"/>
                <w:b w:val="0"/>
                <w:sz w:val="18"/>
              </w:rPr>
              <w:t>2,537.25</w:t>
            </w:r>
          </w:p>
        </w:tc>
        <w:tc>
          <w:tcPr>
            <w:tcW w:type="dxa" w:w="1814"/>
          </w:tcPr>
          <w:p>
            <w:pPr>
              <w:spacing w:line="240" w:lineRule="auto" w:after="0"/>
              <w:jc w:val="center"/>
            </w:pPr>
            <w:r>
              <w:rPr>
                <w:rFonts w:ascii="Times New Roman" w:hAnsi="Times New Roman" w:eastAsia="宋体"/>
                <w:b w:val="0"/>
                <w:sz w:val="18"/>
              </w:rPr>
              <w:t>2,692.89</w:t>
            </w:r>
          </w:p>
        </w:tc>
        <w:tc>
          <w:tcPr>
            <w:tcW w:type="dxa" w:w="1814"/>
          </w:tcPr>
          <w:p>
            <w:pPr>
              <w:spacing w:line="240" w:lineRule="auto" w:after="0"/>
              <w:jc w:val="center"/>
            </w:pPr>
            <w:r>
              <w:rPr>
                <w:rFonts w:ascii="Times New Roman" w:hAnsi="Times New Roman" w:eastAsia="宋体"/>
                <w:b w:val="0"/>
                <w:sz w:val="18"/>
              </w:rPr>
              <w:t>2,180.13</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19,531.58</w:t>
            </w:r>
          </w:p>
        </w:tc>
        <w:tc>
          <w:tcPr>
            <w:tcW w:type="dxa" w:w="1814"/>
          </w:tcPr>
          <w:p>
            <w:pPr>
              <w:spacing w:line="240" w:lineRule="auto" w:after="0"/>
              <w:jc w:val="center"/>
            </w:pPr>
            <w:r>
              <w:rPr>
                <w:rFonts w:ascii="Times New Roman" w:hAnsi="Times New Roman" w:eastAsia="宋体"/>
                <w:b w:val="0"/>
                <w:sz w:val="18"/>
              </w:rPr>
              <w:t>18,972.04</w:t>
            </w:r>
          </w:p>
        </w:tc>
        <w:tc>
          <w:tcPr>
            <w:tcW w:type="dxa" w:w="1814"/>
          </w:tcPr>
          <w:p>
            <w:pPr>
              <w:spacing w:line="240" w:lineRule="auto" w:after="0"/>
              <w:jc w:val="center"/>
            </w:pPr>
            <w:r>
              <w:rPr>
                <w:rFonts w:ascii="Times New Roman" w:hAnsi="Times New Roman" w:eastAsia="宋体"/>
                <w:b w:val="0"/>
                <w:sz w:val="18"/>
              </w:rPr>
              <w:t>19,299.98</w:t>
            </w:r>
          </w:p>
        </w:tc>
        <w:tc>
          <w:tcPr>
            <w:tcW w:type="dxa" w:w="1814"/>
          </w:tcPr>
          <w:p>
            <w:pPr>
              <w:spacing w:line="240" w:lineRule="auto" w:after="0"/>
              <w:jc w:val="center"/>
            </w:pPr>
            <w:r>
              <w:rPr>
                <w:rFonts w:ascii="Times New Roman" w:hAnsi="Times New Roman" w:eastAsia="宋体"/>
                <w:b w:val="0"/>
                <w:sz w:val="18"/>
              </w:rPr>
              <w:t>23,457.31</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16,016.67</w:t>
            </w:r>
          </w:p>
        </w:tc>
        <w:tc>
          <w:tcPr>
            <w:tcW w:type="dxa" w:w="1814"/>
          </w:tcPr>
          <w:p>
            <w:pPr>
              <w:spacing w:line="240" w:lineRule="auto" w:after="0"/>
              <w:jc w:val="center"/>
            </w:pPr>
            <w:r>
              <w:rPr>
                <w:rFonts w:ascii="Times New Roman" w:hAnsi="Times New Roman" w:eastAsia="宋体"/>
                <w:b w:val="0"/>
                <w:sz w:val="18"/>
              </w:rPr>
              <w:t>15,142.61</w:t>
            </w:r>
          </w:p>
        </w:tc>
        <w:tc>
          <w:tcPr>
            <w:tcW w:type="dxa" w:w="1814"/>
          </w:tcPr>
          <w:p>
            <w:pPr>
              <w:spacing w:line="240" w:lineRule="auto" w:after="0"/>
              <w:jc w:val="center"/>
            </w:pPr>
            <w:r>
              <w:rPr>
                <w:rFonts w:ascii="Times New Roman" w:hAnsi="Times New Roman" w:eastAsia="宋体"/>
                <w:b w:val="0"/>
                <w:sz w:val="18"/>
              </w:rPr>
              <w:t>15,589.91</w:t>
            </w:r>
          </w:p>
        </w:tc>
        <w:tc>
          <w:tcPr>
            <w:tcW w:type="dxa" w:w="1814"/>
          </w:tcPr>
          <w:p>
            <w:pPr>
              <w:spacing w:line="240" w:lineRule="auto" w:after="0"/>
              <w:jc w:val="center"/>
            </w:pPr>
            <w:r>
              <w:rPr>
                <w:rFonts w:ascii="Times New Roman" w:hAnsi="Times New Roman" w:eastAsia="宋体"/>
                <w:b w:val="0"/>
                <w:sz w:val="18"/>
              </w:rPr>
              <w:t>18,789.17</w:t>
            </w:r>
          </w:p>
        </w:tc>
      </w:tr>
    </w:tbl>
    <w:p>
      <w:pPr>
        <w:spacing w:before="40" w:line="240" w:lineRule="auto"/>
      </w:pPr>
      <w:r>
        <w:rPr>
          <w:rFonts w:ascii="Times New Roman" w:hAnsi="Times New Roman" w:eastAsia="宋体"/>
          <w:b w:val="0"/>
          <w:sz w:val="18"/>
        </w:rPr>
        <w:t>注：六个指定时段的购电量与「全天最终有效承诺购电量」为当日 18:00 修订后的最终承诺量；「全天首次计划购电量」为 00:00 首次计划量。全天购电费按题面结算口径给出，基准费以路径最小承诺结算基准量计价，另叠加下调费、上调费与紧急购电费，故不等于任一承诺量乘以电价。</w:t>
      </w:r>
    </w:p>
    <w:p>
      <w:pPr>
        <w:spacing w:before="120" w:after="40"/>
        <w:jc w:val="center"/>
      </w:pPr>
      <w:r>
        <w:drawing>
          <wp:inline xmlns:a="http://schemas.openxmlformats.org/drawingml/2006/main" xmlns:pic="http://schemas.openxmlformats.org/drawingml/2006/picture">
            <wp:extent cx="5220000" cy="2032587"/>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5220000" cy="2032587"/>
                    </a:xfrm>
                    <a:prstGeom prst="rect"/>
                  </pic:spPr>
                </pic:pic>
              </a:graphicData>
            </a:graphic>
          </wp:inline>
        </w:drawing>
      </w:r>
    </w:p>
    <w:p>
      <w:pPr>
        <w:spacing w:after="160"/>
        <w:jc w:val="center"/>
      </w:pPr>
      <w:r>
        <w:rPr>
          <w:rFonts w:ascii="Times New Roman" w:hAnsi="Times New Roman" w:eastAsia="宋体"/>
          <w:b w:val="0"/>
          <w:sz w:val="21"/>
        </w:rPr>
        <w:t>图6 问题三某一日承诺路径的分阶段修订阶梯</w:t>
      </w:r>
    </w:p>
    <w:p>
      <w:pPr>
        <w:spacing w:before="120" w:after="40"/>
        <w:jc w:val="center"/>
      </w:pPr>
      <w:r>
        <w:drawing>
          <wp:inline xmlns:a="http://schemas.openxmlformats.org/drawingml/2006/main" xmlns:pic="http://schemas.openxmlformats.org/drawingml/2006/picture">
            <wp:extent cx="5220000" cy="2909214"/>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5220000" cy="2909214"/>
                    </a:xfrm>
                    <a:prstGeom prst="rect"/>
                  </pic:spPr>
                </pic:pic>
              </a:graphicData>
            </a:graphic>
          </wp:inline>
        </w:drawing>
      </w:r>
    </w:p>
    <w:p>
      <w:pPr>
        <w:spacing w:after="160"/>
        <w:jc w:val="center"/>
      </w:pPr>
      <w:r>
        <w:rPr>
          <w:rFonts w:ascii="Times New Roman" w:hAnsi="Times New Roman" w:eastAsia="宋体"/>
          <w:b w:val="0"/>
          <w:sz w:val="21"/>
        </w:rPr>
        <w:t>图7 问题三四个指定日期的调度曲线</w:t>
      </w:r>
    </w:p>
    <w:p>
      <w:pPr>
        <w:spacing w:before="120" w:after="40"/>
        <w:jc w:val="center"/>
      </w:pPr>
      <w:r>
        <w:drawing>
          <wp:inline xmlns:a="http://schemas.openxmlformats.org/drawingml/2006/main" xmlns:pic="http://schemas.openxmlformats.org/drawingml/2006/picture">
            <wp:extent cx="5220000" cy="2133455"/>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20000" cy="2133455"/>
                    </a:xfrm>
                    <a:prstGeom prst="rect"/>
                  </pic:spPr>
                </pic:pic>
              </a:graphicData>
            </a:graphic>
          </wp:inline>
        </w:drawing>
      </w:r>
    </w:p>
    <w:p>
      <w:pPr>
        <w:spacing w:after="160"/>
        <w:jc w:val="center"/>
      </w:pPr>
      <w:r>
        <w:rPr>
          <w:rFonts w:ascii="Times New Roman" w:hAnsi="Times New Roman" w:eastAsia="宋体"/>
          <w:b w:val="0"/>
          <w:sz w:val="21"/>
        </w:rPr>
        <w:t>图8 问题三逐日费用构成</w:t>
      </w:r>
    </w:p>
    <w:p>
      <w:pPr>
        <w:spacing w:line="360" w:lineRule="auto" w:after="0"/>
        <w:ind w:firstLine="480"/>
      </w:pPr>
      <w:r>
        <w:rPr>
          <w:rFonts w:ascii="Times New Roman" w:hAnsi="Times New Roman" w:eastAsia="宋体"/>
          <w:b w:val="0"/>
          <w:sz w:val="24"/>
        </w:rPr>
        <w:t>图 6 以 2025-07-01 为例展示承诺路径的阶梯形态：0:00 的首次计划给出全天基础轮廓，6:00 与 12:00 的修订主要发生在光伏出力不确定的白天，18:00 的修订幅度最小。图 7 给出四个指定日期的储电量、购电量与光伏曲线，形态与表 8 的数值一致。图 8 的逐日费用构成说明四类费用中基准费占绝对主导，调整费与紧急费只在少数日期出现明显尖峰。</w:t>
      </w:r>
    </w:p>
    <w:p>
      <w:pPr>
        <w:spacing w:line="360" w:lineRule="auto" w:after="0"/>
        <w:ind w:firstLine="480"/>
      </w:pPr>
      <w:r>
        <w:rPr>
          <w:rFonts w:ascii="Times New Roman" w:hAnsi="Times New Roman" w:eastAsia="宋体"/>
          <w:b w:val="0"/>
          <w:sz w:val="24"/>
        </w:rPr>
        <w:t>与问题二的对比还须注意一点：问题三比问题二少花 42.56 万元，这是</w:t>
      </w:r>
      <w:r>
        <w:rPr>
          <w:rFonts w:ascii="Times New Roman" w:hAnsi="Times New Roman" w:eastAsia="宋体"/>
          <w:b/>
          <w:sz w:val="24"/>
        </w:rPr>
        <w:t>整个系统在两次发布机制、两套储备统计与两种执行方式共同作用下的净收益</w:t>
      </w:r>
      <w:r>
        <w:rPr>
          <w:rFonts w:ascii="Times New Roman" w:hAnsi="Times New Roman" w:eastAsia="宋体"/>
          <w:b w:val="0"/>
          <w:sz w:val="24"/>
        </w:rPr>
        <w:t>，不能全部归因于"多次调整"这一项。问题三同时改变了预测层的融合方式、储备层的统计窗口与执行层的推进方式，三者对结果的贡献相互交织；本文不做逐项因果分解，"多次调整"的独立价值只能通过 5.3.5 节的消融实验在同一配置内部观察。</w:t>
      </w:r>
    </w:p>
    <w:p>
      <w:pPr>
        <w:spacing w:before="160" w:after="60"/>
      </w:pPr>
      <w:r>
        <w:rPr>
          <w:rFonts w:ascii="Times New Roman" w:hAnsi="Times New Roman" w:eastAsia="黑体"/>
          <w:b/>
          <w:sz w:val="24"/>
        </w:rPr>
        <w:t>5.3.5 发布时点的价值与消融实验</w:t>
      </w:r>
    </w:p>
    <w:p>
      <w:pPr>
        <w:spacing w:line="360" w:lineRule="auto" w:after="0"/>
        <w:ind w:firstLine="480"/>
      </w:pPr>
      <w:r>
        <w:rPr>
          <w:rFonts w:ascii="Times New Roman" w:hAnsi="Times New Roman" w:eastAsia="宋体"/>
          <w:b w:val="0"/>
          <w:sz w:val="24"/>
        </w:rPr>
        <w:t>题目要求在 6:00、12:00、18:00 三个时刻重新决策，但并未说明这三个时点各自值多少钱。本文用已有的消融实验回答这个问题：固定其余全部设置不变，只启用发布时点的不同组合，在正式评价期 334 天上回放，结果见表 10。表中全部数据来自同一套代码的同一次批量实验，未重新调参。</w:t>
      </w:r>
    </w:p>
    <w:p>
      <w:pPr>
        <w:spacing w:before="160" w:after="60"/>
        <w:jc w:val="center"/>
      </w:pPr>
      <w:r>
        <w:rPr>
          <w:rFonts w:ascii="Times New Roman" w:hAnsi="Times New Roman" w:eastAsia="黑体"/>
          <w:b/>
          <w:sz w:val="21"/>
        </w:rPr>
        <w:t>表10 发布时点消融：正式评价期 334 天各时点启用组合与总费用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启用时点</w:t>
            </w:r>
          </w:p>
        </w:tc>
        <w:tc>
          <w:tcPr>
            <w:tcW w:type="dxa" w:w="1814"/>
          </w:tcPr>
          <w:p>
            <w:pPr>
              <w:spacing w:line="240" w:lineRule="auto" w:after="0"/>
              <w:jc w:val="center"/>
            </w:pPr>
            <w:r>
              <w:rPr>
                <w:rFonts w:ascii="Times New Roman" w:hAnsi="Times New Roman" w:eastAsia="宋体"/>
                <w:b w:val="0"/>
                <w:sz w:val="18"/>
              </w:rPr>
              <w:t>问题三费用 / 元</w:t>
            </w:r>
          </w:p>
        </w:tc>
        <w:tc>
          <w:tcPr>
            <w:tcW w:type="dxa" w:w="1814"/>
          </w:tcPr>
          <w:p>
            <w:pPr>
              <w:spacing w:line="240" w:lineRule="auto" w:after="0"/>
              <w:jc w:val="center"/>
            </w:pPr>
            <w:r>
              <w:rPr>
                <w:rFonts w:ascii="Times New Roman" w:hAnsi="Times New Roman" w:eastAsia="宋体"/>
                <w:b w:val="0"/>
                <w:sz w:val="18"/>
              </w:rPr>
              <w:t>问题三相对完整配置</w:t>
            </w:r>
          </w:p>
        </w:tc>
        <w:tc>
          <w:tcPr>
            <w:tcW w:type="dxa" w:w="1814"/>
          </w:tcPr>
          <w:p>
            <w:pPr>
              <w:spacing w:line="240" w:lineRule="auto" w:after="0"/>
              <w:jc w:val="center"/>
            </w:pPr>
            <w:r>
              <w:rPr>
                <w:rFonts w:ascii="Times New Roman" w:hAnsi="Times New Roman" w:eastAsia="宋体"/>
                <w:b w:val="0"/>
                <w:sz w:val="18"/>
              </w:rPr>
              <w:t>问题 4-3 费用 / 元</w:t>
            </w:r>
          </w:p>
        </w:tc>
        <w:tc>
          <w:tcPr>
            <w:tcW w:type="dxa" w:w="1814"/>
          </w:tcPr>
          <w:p>
            <w:pPr>
              <w:spacing w:line="240" w:lineRule="auto" w:after="0"/>
              <w:jc w:val="center"/>
            </w:pPr>
            <w:r>
              <w:rPr>
                <w:rFonts w:ascii="Times New Roman" w:hAnsi="Times New Roman" w:eastAsia="宋体"/>
                <w:b w:val="0"/>
                <w:sz w:val="18"/>
              </w:rPr>
              <w:t>问题 4-3 相对完整配置</w:t>
            </w:r>
          </w:p>
        </w:tc>
      </w:tr>
      <w:tr>
        <w:tc>
          <w:tcPr>
            <w:tcW w:type="dxa" w:w="1814"/>
          </w:tcPr>
          <w:p>
            <w:pPr>
              <w:spacing w:line="240" w:lineRule="auto" w:after="0"/>
              <w:jc w:val="center"/>
            </w:pPr>
            <w:r>
              <w:rPr>
                <w:rFonts w:ascii="Times New Roman" w:hAnsi="Times New Roman" w:eastAsia="宋体"/>
                <w:b w:val="0"/>
                <w:sz w:val="18"/>
              </w:rPr>
              <w:t>仅 0:00</w:t>
            </w:r>
          </w:p>
        </w:tc>
        <w:tc>
          <w:tcPr>
            <w:tcW w:type="dxa" w:w="1814"/>
          </w:tcPr>
          <w:p>
            <w:pPr>
              <w:spacing w:line="240" w:lineRule="auto" w:after="0"/>
              <w:jc w:val="center"/>
            </w:pPr>
            <w:r>
              <w:rPr>
                <w:rFonts w:ascii="Times New Roman" w:hAnsi="Times New Roman" w:eastAsia="宋体"/>
                <w:b w:val="0"/>
                <w:sz w:val="18"/>
              </w:rPr>
              <w:t>13,893,004.63</w:t>
            </w:r>
          </w:p>
        </w:tc>
        <w:tc>
          <w:tcPr>
            <w:tcW w:type="dxa" w:w="1814"/>
          </w:tcPr>
          <w:p>
            <w:pPr>
              <w:spacing w:line="240" w:lineRule="auto" w:after="0"/>
              <w:jc w:val="center"/>
            </w:pPr>
            <w:r>
              <w:rPr>
                <w:rFonts w:ascii="Times New Roman" w:hAnsi="Times New Roman" w:eastAsia="宋体"/>
                <w:b w:val="0"/>
                <w:sz w:val="18"/>
              </w:rPr>
              <w:t>+453,960 元</w:t>
            </w:r>
          </w:p>
        </w:tc>
        <w:tc>
          <w:tcPr>
            <w:tcW w:type="dxa" w:w="1814"/>
          </w:tcPr>
          <w:p>
            <w:pPr>
              <w:spacing w:line="240" w:lineRule="auto" w:after="0"/>
              <w:jc w:val="center"/>
            </w:pPr>
            <w:r>
              <w:rPr>
                <w:rFonts w:ascii="Times New Roman" w:hAnsi="Times New Roman" w:eastAsia="宋体"/>
                <w:b w:val="0"/>
                <w:sz w:val="18"/>
              </w:rPr>
              <w:t>14,630,594.80</w:t>
            </w:r>
          </w:p>
        </w:tc>
        <w:tc>
          <w:tcPr>
            <w:tcW w:type="dxa" w:w="1814"/>
          </w:tcPr>
          <w:p>
            <w:pPr>
              <w:spacing w:line="240" w:lineRule="auto" w:after="0"/>
              <w:jc w:val="center"/>
            </w:pPr>
            <w:r>
              <w:rPr>
                <w:rFonts w:ascii="Times New Roman" w:hAnsi="Times New Roman" w:eastAsia="宋体"/>
                <w:b w:val="0"/>
                <w:sz w:val="18"/>
              </w:rPr>
              <w:t>+472,469 元</w:t>
            </w:r>
          </w:p>
        </w:tc>
      </w:tr>
      <w:tr>
        <w:tc>
          <w:tcPr>
            <w:tcW w:type="dxa" w:w="1814"/>
          </w:tcPr>
          <w:p>
            <w:pPr>
              <w:spacing w:line="240" w:lineRule="auto" w:after="0"/>
              <w:jc w:val="center"/>
            </w:pPr>
            <w:r>
              <w:rPr>
                <w:rFonts w:ascii="Times New Roman" w:hAnsi="Times New Roman" w:eastAsia="宋体"/>
                <w:b w:val="0"/>
                <w:sz w:val="18"/>
              </w:rPr>
              <w:t>0:00 + 6:00</w:t>
            </w:r>
          </w:p>
        </w:tc>
        <w:tc>
          <w:tcPr>
            <w:tcW w:type="dxa" w:w="1814"/>
          </w:tcPr>
          <w:p>
            <w:pPr>
              <w:spacing w:line="240" w:lineRule="auto" w:after="0"/>
              <w:jc w:val="center"/>
            </w:pPr>
            <w:r>
              <w:rPr>
                <w:rFonts w:ascii="Times New Roman" w:hAnsi="Times New Roman" w:eastAsia="宋体"/>
                <w:b w:val="0"/>
                <w:sz w:val="18"/>
              </w:rPr>
              <w:t>13,614,459.44</w:t>
            </w:r>
          </w:p>
        </w:tc>
        <w:tc>
          <w:tcPr>
            <w:tcW w:type="dxa" w:w="1814"/>
          </w:tcPr>
          <w:p>
            <w:pPr>
              <w:spacing w:line="240" w:lineRule="auto" w:after="0"/>
              <w:jc w:val="center"/>
            </w:pPr>
            <w:r>
              <w:rPr>
                <w:rFonts w:ascii="Times New Roman" w:hAnsi="Times New Roman" w:eastAsia="宋体"/>
                <w:b w:val="0"/>
                <w:sz w:val="18"/>
              </w:rPr>
              <w:t>+175,415 元</w:t>
            </w:r>
          </w:p>
        </w:tc>
        <w:tc>
          <w:tcPr>
            <w:tcW w:type="dxa" w:w="1814"/>
          </w:tcPr>
          <w:p>
            <w:pPr>
              <w:spacing w:line="240" w:lineRule="auto" w:after="0"/>
              <w:jc w:val="center"/>
            </w:pPr>
            <w:r>
              <w:rPr>
                <w:rFonts w:ascii="Times New Roman" w:hAnsi="Times New Roman" w:eastAsia="宋体"/>
                <w:b w:val="0"/>
                <w:sz w:val="18"/>
              </w:rPr>
              <w:t>14,330,087.45</w:t>
            </w:r>
          </w:p>
        </w:tc>
        <w:tc>
          <w:tcPr>
            <w:tcW w:type="dxa" w:w="1814"/>
          </w:tcPr>
          <w:p>
            <w:pPr>
              <w:spacing w:line="240" w:lineRule="auto" w:after="0"/>
              <w:jc w:val="center"/>
            </w:pPr>
            <w:r>
              <w:rPr>
                <w:rFonts w:ascii="Times New Roman" w:hAnsi="Times New Roman" w:eastAsia="宋体"/>
                <w:b w:val="0"/>
                <w:sz w:val="18"/>
              </w:rPr>
              <w:t>+171,962 元</w:t>
            </w:r>
          </w:p>
        </w:tc>
      </w:tr>
      <w:tr>
        <w:tc>
          <w:tcPr>
            <w:tcW w:type="dxa" w:w="1814"/>
          </w:tcPr>
          <w:p>
            <w:pPr>
              <w:spacing w:line="240" w:lineRule="auto" w:after="0"/>
              <w:jc w:val="center"/>
            </w:pPr>
            <w:r>
              <w:rPr>
                <w:rFonts w:ascii="Times New Roman" w:hAnsi="Times New Roman" w:eastAsia="宋体"/>
                <w:b w:val="0"/>
                <w:sz w:val="18"/>
              </w:rPr>
              <w:t>0:00 + 12:00</w:t>
            </w:r>
          </w:p>
        </w:tc>
        <w:tc>
          <w:tcPr>
            <w:tcW w:type="dxa" w:w="1814"/>
          </w:tcPr>
          <w:p>
            <w:pPr>
              <w:spacing w:line="240" w:lineRule="auto" w:after="0"/>
              <w:jc w:val="center"/>
            </w:pPr>
            <w:r>
              <w:rPr>
                <w:rFonts w:ascii="Times New Roman" w:hAnsi="Times New Roman" w:eastAsia="宋体"/>
                <w:b w:val="0"/>
                <w:sz w:val="18"/>
              </w:rPr>
              <w:t>13,449,334.14</w:t>
            </w:r>
          </w:p>
        </w:tc>
        <w:tc>
          <w:tcPr>
            <w:tcW w:type="dxa" w:w="1814"/>
          </w:tcPr>
          <w:p>
            <w:pPr>
              <w:spacing w:line="240" w:lineRule="auto" w:after="0"/>
              <w:jc w:val="center"/>
            </w:pPr>
            <w:r>
              <w:rPr>
                <w:rFonts w:ascii="Times New Roman" w:hAnsi="Times New Roman" w:eastAsia="宋体"/>
                <w:b w:val="0"/>
                <w:sz w:val="18"/>
              </w:rPr>
              <w:t>+10,290 元</w:t>
            </w:r>
          </w:p>
        </w:tc>
        <w:tc>
          <w:tcPr>
            <w:tcW w:type="dxa" w:w="1814"/>
          </w:tcPr>
          <w:p>
            <w:pPr>
              <w:spacing w:line="240" w:lineRule="auto" w:after="0"/>
              <w:jc w:val="center"/>
            </w:pPr>
            <w:r>
              <w:rPr>
                <w:rFonts w:ascii="Times New Roman" w:hAnsi="Times New Roman" w:eastAsia="宋体"/>
                <w:b w:val="0"/>
                <w:sz w:val="18"/>
              </w:rPr>
              <w:t>14,164,446.47</w:t>
            </w:r>
          </w:p>
        </w:tc>
        <w:tc>
          <w:tcPr>
            <w:tcW w:type="dxa" w:w="1814"/>
          </w:tcPr>
          <w:p>
            <w:pPr>
              <w:spacing w:line="240" w:lineRule="auto" w:after="0"/>
              <w:jc w:val="center"/>
            </w:pPr>
            <w:r>
              <w:rPr>
                <w:rFonts w:ascii="Times New Roman" w:hAnsi="Times New Roman" w:eastAsia="宋体"/>
                <w:b w:val="0"/>
                <w:sz w:val="18"/>
              </w:rPr>
              <w:t>+6,321 元</w:t>
            </w:r>
          </w:p>
        </w:tc>
      </w:tr>
      <w:tr>
        <w:tc>
          <w:tcPr>
            <w:tcW w:type="dxa" w:w="1814"/>
          </w:tcPr>
          <w:p>
            <w:pPr>
              <w:spacing w:line="240" w:lineRule="auto" w:after="0"/>
              <w:jc w:val="center"/>
            </w:pPr>
            <w:r>
              <w:rPr>
                <w:rFonts w:ascii="Times New Roman" w:hAnsi="Times New Roman" w:eastAsia="宋体"/>
                <w:b w:val="0"/>
                <w:sz w:val="18"/>
              </w:rPr>
              <w:t>0:00 + 18:00</w:t>
            </w:r>
          </w:p>
        </w:tc>
        <w:tc>
          <w:tcPr>
            <w:tcW w:type="dxa" w:w="1814"/>
          </w:tcPr>
          <w:p>
            <w:pPr>
              <w:spacing w:line="240" w:lineRule="auto" w:after="0"/>
              <w:jc w:val="center"/>
            </w:pPr>
            <w:r>
              <w:rPr>
                <w:rFonts w:ascii="Times New Roman" w:hAnsi="Times New Roman" w:eastAsia="宋体"/>
                <w:b w:val="0"/>
                <w:sz w:val="18"/>
              </w:rPr>
              <w:t>13,460,892.18</w:t>
            </w:r>
          </w:p>
        </w:tc>
        <w:tc>
          <w:tcPr>
            <w:tcW w:type="dxa" w:w="1814"/>
          </w:tcPr>
          <w:p>
            <w:pPr>
              <w:spacing w:line="240" w:lineRule="auto" w:after="0"/>
              <w:jc w:val="center"/>
            </w:pPr>
            <w:r>
              <w:rPr>
                <w:rFonts w:ascii="Times New Roman" w:hAnsi="Times New Roman" w:eastAsia="宋体"/>
                <w:b w:val="0"/>
                <w:sz w:val="18"/>
              </w:rPr>
              <w:t>+21,848 元</w:t>
            </w:r>
          </w:p>
        </w:tc>
        <w:tc>
          <w:tcPr>
            <w:tcW w:type="dxa" w:w="1814"/>
          </w:tcPr>
          <w:p>
            <w:pPr>
              <w:spacing w:line="240" w:lineRule="auto" w:after="0"/>
              <w:jc w:val="center"/>
            </w:pPr>
            <w:r>
              <w:rPr>
                <w:rFonts w:ascii="Times New Roman" w:hAnsi="Times New Roman" w:eastAsia="宋体"/>
                <w:b w:val="0"/>
                <w:sz w:val="18"/>
              </w:rPr>
              <w:t>14,183,662.90</w:t>
            </w:r>
          </w:p>
        </w:tc>
        <w:tc>
          <w:tcPr>
            <w:tcW w:type="dxa" w:w="1814"/>
          </w:tcPr>
          <w:p>
            <w:pPr>
              <w:spacing w:line="240" w:lineRule="auto" w:after="0"/>
              <w:jc w:val="center"/>
            </w:pPr>
            <w:r>
              <w:rPr>
                <w:rFonts w:ascii="Times New Roman" w:hAnsi="Times New Roman" w:eastAsia="宋体"/>
                <w:b w:val="0"/>
                <w:sz w:val="18"/>
              </w:rPr>
              <w:t>+25,537 元</w:t>
            </w:r>
          </w:p>
        </w:tc>
      </w:tr>
      <w:tr>
        <w:tc>
          <w:tcPr>
            <w:tcW w:type="dxa" w:w="1814"/>
          </w:tcPr>
          <w:p>
            <w:pPr>
              <w:spacing w:line="240" w:lineRule="auto" w:after="0"/>
              <w:jc w:val="center"/>
            </w:pPr>
            <w:r>
              <w:rPr>
                <w:rFonts w:ascii="Times New Roman" w:hAnsi="Times New Roman" w:eastAsia="宋体"/>
                <w:b w:val="0"/>
                <w:sz w:val="18"/>
              </w:rPr>
              <w:t>0:00 + 6:00 + 12:00（关闭 18:00）</w:t>
            </w:r>
          </w:p>
        </w:tc>
        <w:tc>
          <w:tcPr>
            <w:tcW w:type="dxa" w:w="1814"/>
          </w:tcPr>
          <w:p>
            <w:pPr>
              <w:spacing w:line="240" w:lineRule="auto" w:after="0"/>
              <w:jc w:val="center"/>
            </w:pPr>
            <w:r>
              <w:rPr>
                <w:rFonts w:ascii="Times New Roman" w:hAnsi="Times New Roman" w:eastAsia="宋体"/>
                <w:b w:val="0"/>
                <w:sz w:val="18"/>
              </w:rPr>
              <w:t>13,502,211.17</w:t>
            </w:r>
          </w:p>
        </w:tc>
        <w:tc>
          <w:tcPr>
            <w:tcW w:type="dxa" w:w="1814"/>
          </w:tcPr>
          <w:p>
            <w:pPr>
              <w:spacing w:line="240" w:lineRule="auto" w:after="0"/>
              <w:jc w:val="center"/>
            </w:pPr>
            <w:r>
              <w:rPr>
                <w:rFonts w:ascii="Times New Roman" w:hAnsi="Times New Roman" w:eastAsia="宋体"/>
                <w:b w:val="0"/>
                <w:sz w:val="18"/>
              </w:rPr>
              <w:t>+63,167 元</w:t>
            </w:r>
          </w:p>
        </w:tc>
        <w:tc>
          <w:tcPr>
            <w:tcW w:type="dxa" w:w="1814"/>
          </w:tcPr>
          <w:p>
            <w:pPr>
              <w:spacing w:line="240" w:lineRule="auto" w:after="0"/>
              <w:jc w:val="center"/>
            </w:pPr>
            <w:r>
              <w:rPr>
                <w:rFonts w:ascii="Times New Roman" w:hAnsi="Times New Roman" w:eastAsia="宋体"/>
                <w:b w:val="0"/>
                <w:sz w:val="18"/>
              </w:rPr>
              <w:t>14,200,388.31</w:t>
            </w:r>
          </w:p>
        </w:tc>
        <w:tc>
          <w:tcPr>
            <w:tcW w:type="dxa" w:w="1814"/>
          </w:tcPr>
          <w:p>
            <w:pPr>
              <w:spacing w:line="240" w:lineRule="auto" w:after="0"/>
              <w:jc w:val="center"/>
            </w:pPr>
            <w:r>
              <w:rPr>
                <w:rFonts w:ascii="Times New Roman" w:hAnsi="Times New Roman" w:eastAsia="宋体"/>
                <w:b w:val="0"/>
                <w:sz w:val="18"/>
              </w:rPr>
              <w:t>+42,263 元</w:t>
            </w:r>
          </w:p>
        </w:tc>
      </w:tr>
      <w:tr>
        <w:tc>
          <w:tcPr>
            <w:tcW w:type="dxa" w:w="1814"/>
          </w:tcPr>
          <w:p>
            <w:pPr>
              <w:spacing w:line="240" w:lineRule="auto" w:after="0"/>
              <w:jc w:val="center"/>
            </w:pPr>
            <w:r>
              <w:rPr>
                <w:rFonts w:ascii="Times New Roman" w:hAnsi="Times New Roman" w:eastAsia="宋体"/>
                <w:b w:val="0"/>
                <w:sz w:val="18"/>
              </w:rPr>
              <w:t>0:00 + 12:00 + 18:00（关闭 6:00）</w:t>
            </w:r>
          </w:p>
        </w:tc>
        <w:tc>
          <w:tcPr>
            <w:tcW w:type="dxa" w:w="1814"/>
          </w:tcPr>
          <w:p>
            <w:pPr>
              <w:spacing w:line="240" w:lineRule="auto" w:after="0"/>
              <w:jc w:val="center"/>
            </w:pPr>
            <w:r>
              <w:rPr>
                <w:rFonts w:ascii="Times New Roman" w:hAnsi="Times New Roman" w:eastAsia="宋体"/>
                <w:b w:val="0"/>
                <w:sz w:val="18"/>
              </w:rPr>
              <w:t>13,371,325.06</w:t>
            </w:r>
          </w:p>
        </w:tc>
        <w:tc>
          <w:tcPr>
            <w:tcW w:type="dxa" w:w="1814"/>
          </w:tcPr>
          <w:p>
            <w:pPr>
              <w:spacing w:line="240" w:lineRule="auto" w:after="0"/>
              <w:jc w:val="center"/>
            </w:pPr>
            <w:r>
              <w:rPr>
                <w:rFonts w:ascii="Times New Roman" w:hAnsi="Times New Roman" w:eastAsia="宋体"/>
                <w:b w:val="0"/>
                <w:sz w:val="18"/>
              </w:rPr>
              <w:t>-67,719 元</w:t>
            </w:r>
          </w:p>
        </w:tc>
        <w:tc>
          <w:tcPr>
            <w:tcW w:type="dxa" w:w="1814"/>
          </w:tcPr>
          <w:p>
            <w:pPr>
              <w:spacing w:line="240" w:lineRule="auto" w:after="0"/>
              <w:jc w:val="center"/>
            </w:pPr>
            <w:r>
              <w:rPr>
                <w:rFonts w:ascii="Times New Roman" w:hAnsi="Times New Roman" w:eastAsia="宋体"/>
                <w:b w:val="0"/>
                <w:sz w:val="18"/>
              </w:rPr>
              <w:t>14,098,901.92</w:t>
            </w:r>
          </w:p>
        </w:tc>
        <w:tc>
          <w:tcPr>
            <w:tcW w:type="dxa" w:w="1814"/>
          </w:tcPr>
          <w:p>
            <w:pPr>
              <w:spacing w:line="240" w:lineRule="auto" w:after="0"/>
              <w:jc w:val="center"/>
            </w:pPr>
            <w:r>
              <w:rPr>
                <w:rFonts w:ascii="Times New Roman" w:hAnsi="Times New Roman" w:eastAsia="宋体"/>
                <w:b w:val="0"/>
                <w:sz w:val="18"/>
              </w:rPr>
              <w:t>-59,224 元</w:t>
            </w:r>
          </w:p>
        </w:tc>
      </w:tr>
      <w:tr>
        <w:tc>
          <w:tcPr>
            <w:tcW w:type="dxa" w:w="1814"/>
          </w:tcPr>
          <w:p>
            <w:pPr>
              <w:spacing w:line="240" w:lineRule="auto" w:after="0"/>
              <w:jc w:val="center"/>
            </w:pPr>
            <w:r>
              <w:rPr>
                <w:rFonts w:ascii="Times New Roman" w:hAnsi="Times New Roman" w:eastAsia="宋体"/>
                <w:b w:val="0"/>
                <w:sz w:val="18"/>
              </w:rPr>
              <w:t>0:00 + 6:00 + 18:00（关闭 12:00）</w:t>
            </w:r>
          </w:p>
        </w:tc>
        <w:tc>
          <w:tcPr>
            <w:tcW w:type="dxa" w:w="1814"/>
          </w:tcPr>
          <w:p>
            <w:pPr>
              <w:spacing w:line="240" w:lineRule="auto" w:after="0"/>
              <w:jc w:val="center"/>
            </w:pPr>
            <w:r>
              <w:rPr>
                <w:rFonts w:ascii="Times New Roman" w:hAnsi="Times New Roman" w:eastAsia="宋体"/>
                <w:b w:val="0"/>
                <w:sz w:val="18"/>
              </w:rPr>
              <w:t>13,463,094.72</w:t>
            </w:r>
          </w:p>
        </w:tc>
        <w:tc>
          <w:tcPr>
            <w:tcW w:type="dxa" w:w="1814"/>
          </w:tcPr>
          <w:p>
            <w:pPr>
              <w:spacing w:line="240" w:lineRule="auto" w:after="0"/>
              <w:jc w:val="center"/>
            </w:pPr>
            <w:r>
              <w:rPr>
                <w:rFonts w:ascii="Times New Roman" w:hAnsi="Times New Roman" w:eastAsia="宋体"/>
                <w:b w:val="0"/>
                <w:sz w:val="18"/>
              </w:rPr>
              <w:t>+24,050 元</w:t>
            </w:r>
          </w:p>
        </w:tc>
        <w:tc>
          <w:tcPr>
            <w:tcW w:type="dxa" w:w="1814"/>
          </w:tcPr>
          <w:p>
            <w:pPr>
              <w:spacing w:line="240" w:lineRule="auto" w:after="0"/>
              <w:jc w:val="center"/>
            </w:pPr>
            <w:r>
              <w:rPr>
                <w:rFonts w:ascii="Times New Roman" w:hAnsi="Times New Roman" w:eastAsia="宋体"/>
                <w:b w:val="0"/>
                <w:sz w:val="18"/>
              </w:rPr>
              <w:t>14,182,371.25</w:t>
            </w:r>
          </w:p>
        </w:tc>
        <w:tc>
          <w:tcPr>
            <w:tcW w:type="dxa" w:w="1814"/>
          </w:tcPr>
          <w:p>
            <w:pPr>
              <w:spacing w:line="240" w:lineRule="auto" w:after="0"/>
              <w:jc w:val="center"/>
            </w:pPr>
            <w:r>
              <w:rPr>
                <w:rFonts w:ascii="Times New Roman" w:hAnsi="Times New Roman" w:eastAsia="宋体"/>
                <w:b w:val="0"/>
                <w:sz w:val="18"/>
              </w:rPr>
              <w:t>+24,246 元</w:t>
            </w:r>
          </w:p>
        </w:tc>
      </w:tr>
      <w:tr>
        <w:tc>
          <w:tcPr>
            <w:tcW w:type="dxa" w:w="1814"/>
          </w:tcPr>
          <w:p>
            <w:pPr>
              <w:spacing w:line="240" w:lineRule="auto" w:after="0"/>
              <w:jc w:val="center"/>
            </w:pPr>
            <w:r>
              <w:rPr>
                <w:rFonts w:ascii="Times New Roman" w:hAnsi="Times New Roman" w:eastAsia="宋体"/>
                <w:b w:val="0"/>
                <w:sz w:val="18"/>
              </w:rPr>
              <w:t>0:00 + 6:00 + 12:00 + 18:00（完整配置）</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w:t>
            </w:r>
          </w:p>
        </w:tc>
        <w:tc>
          <w:tcPr>
            <w:tcW w:type="dxa" w:w="1814"/>
          </w:tcPr>
          <w:p>
            <w:pPr>
              <w:spacing w:line="240" w:lineRule="auto" w:after="0"/>
              <w:jc w:val="center"/>
            </w:pPr>
            <w:r>
              <w:rPr>
                <w:rFonts w:ascii="Times New Roman" w:hAnsi="Times New Roman" w:eastAsia="宋体"/>
                <w:b w:val="0"/>
                <w:sz w:val="18"/>
              </w:rPr>
              <w:t>14,158,125.73</w:t>
            </w:r>
          </w:p>
        </w:tc>
        <w:tc>
          <w:tcPr>
            <w:tcW w:type="dxa" w:w="1814"/>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注：相对完整配置 = 该组合费用 − 完整配置费用，负值表示比完整配置更省。表中全部组合均由同一套代码在正式评价期 334 天上回放得到，未重新调参。</w:t>
      </w:r>
    </w:p>
    <w:p>
      <w:pPr>
        <w:spacing w:line="360" w:lineRule="auto" w:after="0"/>
        <w:ind w:firstLine="480"/>
      </w:pPr>
      <w:r>
        <w:rPr>
          <w:rFonts w:ascii="Times New Roman" w:hAnsi="Times New Roman" w:eastAsia="宋体"/>
          <w:b w:val="0"/>
          <w:sz w:val="24"/>
        </w:rPr>
        <w:t>表中数值给出两个层次的信息，必须分开读。</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单点启用价值</w:t>
      </w:r>
      <w:r>
        <w:rPr>
          <w:rFonts w:ascii="Times New Roman" w:hAnsi="Times New Roman" w:eastAsia="宋体"/>
          <w:b w:val="0"/>
          <w:sz w:val="24"/>
        </w:rPr>
        <w:t>：以"仅 0:00"为参照，单独增加一个发布时点所能节省的费用。问题三中单独增加 6:00 节省 27.85 万元，单独增加 12:00 节省 44.37 万元，单独增加 18:00 节省 43.21 万元；问题 4-3 中三个数值分别为 30.05 万元、46.61 万元与 44.69 万元。三个时点的单点价值都很大且量级相近。</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完整配置下的边际价值</w:t>
      </w:r>
      <w:r>
        <w:rPr>
          <w:rFonts w:ascii="Times New Roman" w:hAnsi="Times New Roman" w:eastAsia="宋体"/>
          <w:b w:val="0"/>
          <w:sz w:val="24"/>
        </w:rPr>
        <w:t>：在四个时点全部启用的基础上，关掉某一个时点会使费用增加多少。问题三中关掉 12:00 多花 24,050.35 元，关掉 18:00 多花 63,166.80 元，而关掉 6:00 反而</w:t>
      </w:r>
      <w:r>
        <w:rPr>
          <w:rFonts w:ascii="Times New Roman" w:hAnsi="Times New Roman" w:eastAsia="宋体"/>
          <w:b/>
          <w:sz w:val="24"/>
        </w:rPr>
        <w:t>少花</w:t>
      </w:r>
      <w:r>
        <w:rPr>
          <w:rFonts w:ascii="Times New Roman" w:hAnsi="Times New Roman" w:eastAsia="宋体"/>
          <w:b w:val="0"/>
          <w:sz w:val="24"/>
        </w:rPr>
        <w:t xml:space="preserve"> 67,719.31 元；问题 4-3 中对应数值为多花 24,245.51 元、多花 42,262.58 元与少花 59,223.82 元。</w:t>
      </w:r>
    </w:p>
    <w:p>
      <w:pPr>
        <w:spacing w:line="360" w:lineRule="auto" w:after="0"/>
        <w:ind w:firstLine="480"/>
      </w:pPr>
      <w:r>
        <w:rPr>
          <w:rFonts w:ascii="Times New Roman" w:hAnsi="Times New Roman" w:eastAsia="宋体"/>
          <w:b w:val="0"/>
          <w:sz w:val="24"/>
        </w:rPr>
        <w:t>两层数值的差距说明三个时点的信息存在大量重叠：6:00 单独启用时价值 27.85 万元，但在 12:00 与 18:00 都已启用的前提下，它的边际价值已经变成负的。原因在于 6:00 的预测在临近 12:00 时就会被更新版本覆盖，其信息在完整配置中已被后续时点包含；提前四小时据此修订承诺，反而可能引入一次方向不当的调整并支付下调或上调费。因此本文的结论限定为：</w:t>
      </w:r>
      <w:r>
        <w:rPr>
          <w:rFonts w:ascii="Times New Roman" w:hAnsi="Times New Roman" w:eastAsia="宋体"/>
          <w:b/>
          <w:sz w:val="24"/>
        </w:rPr>
        <w:t>在正式评价期 334 天这一口径下，关闭 6:00 比保留 6:00 更经济；12:00 与 18:00 在完整配置下仍具有正边际价值，应当保留。</w:t>
      </w:r>
    </w:p>
    <w:p>
      <w:pPr>
        <w:spacing w:line="360" w:lineRule="auto" w:after="0"/>
        <w:ind w:firstLine="480"/>
      </w:pPr>
      <w:r>
        <w:rPr>
          <w:rFonts w:ascii="Times New Roman" w:hAnsi="Times New Roman" w:eastAsia="宋体"/>
          <w:b w:val="0"/>
          <w:sz w:val="24"/>
        </w:rPr>
        <w:t>这一结论不能外推到自然年口径。在自然年 365 天的口径下，问题 4-3 关闭 6:00 会使费用从 16,218,310.91 元上升到 16,228,758.96 元，</w:t>
      </w:r>
      <w:r>
        <w:rPr>
          <w:rFonts w:ascii="Times New Roman" w:hAnsi="Times New Roman" w:eastAsia="宋体"/>
          <w:b/>
          <w:sz w:val="24"/>
        </w:rPr>
        <w:t>反而多花 10,448.05 元</w:t>
      </w:r>
      <w:r>
        <w:rPr>
          <w:rFonts w:ascii="Times New Roman" w:hAnsi="Times New Roman" w:eastAsia="宋体"/>
          <w:b w:val="0"/>
          <w:sz w:val="24"/>
        </w:rPr>
        <w:t>。正式期与自然年的差别在于是否包含 1 月：1 月是预跑期，储电量在这一个月内由初始值演化到 2 月 1 日的水平，6:00 的提前修订在预跑期改变了储电量的演化路径，进而影响到正式期起点的储电量状态。同一项消融在两个口径下符号相反，说明"关闭 6:00"的收益依赖评价期的选取，本文不把它作为普遍建议。</w:t>
      </w:r>
    </w:p>
    <w:p>
      <w:pPr>
        <w:spacing w:line="360" w:lineRule="auto" w:after="0"/>
        <w:ind w:firstLine="480"/>
      </w:pPr>
      <w:r>
        <w:rPr>
          <w:rFonts w:ascii="Times New Roman" w:hAnsi="Times New Roman" w:eastAsia="宋体"/>
          <w:b w:val="0"/>
          <w:sz w:val="24"/>
        </w:rPr>
        <w:t>本文正式交付的方案仍是四个时点全部启用的完整配置（表 10 中的「完整配置」）。关闭 6:00 是在同一配置内部观察到的一次消融改进，其收益（6.77 万元）只占完整配置总费用的 0.50%，且仅在正式期口径下成立，故本文报告该现象但不替换正式基线：一方面替换基线会使表 8、表 10 中已冻结的正式结果全部失效，另一方面单一口径下的 0.50% 改进不足以支撑"应当关闭"的一般性结论。这一点也说明了本文策略的时点启用配置仍有优化空间，属于 7.2 节列出的改进方向之一。</w:t>
      </w:r>
    </w:p>
    <w:p>
      <w:pPr>
        <w:spacing w:before="200" w:after="80"/>
      </w:pPr>
      <w:r>
        <w:rPr>
          <w:rFonts w:ascii="Times New Roman" w:hAnsi="Times New Roman" w:eastAsia="黑体"/>
          <w:b/>
          <w:sz w:val="27"/>
        </w:rPr>
        <w:t>5.4 问题四模型的建立与求解</w:t>
      </w:r>
    </w:p>
    <w:p>
      <w:pPr>
        <w:spacing w:before="160" w:after="60"/>
      </w:pPr>
      <w:r>
        <w:rPr>
          <w:rFonts w:ascii="Times New Roman" w:hAnsi="Times New Roman" w:eastAsia="黑体"/>
          <w:b/>
          <w:sz w:val="24"/>
        </w:rPr>
        <w:t>5.4.1 实时电价的预测</w:t>
      </w:r>
    </w:p>
    <w:p>
      <w:pPr>
        <w:spacing w:line="360" w:lineRule="auto" w:after="0"/>
        <w:ind w:firstLine="480"/>
      </w:pPr>
      <w:r>
        <w:rPr>
          <w:rFonts w:ascii="Times New Roman" w:hAnsi="Times New Roman" w:eastAsia="宋体"/>
          <w:b w:val="0"/>
          <w:sz w:val="24"/>
        </w:rPr>
        <w:t>问题四把附件 1 的固定电价替换为附件 4 的实时电价，其余条件不变，因此需要在问题二、问题三的模型上增加一个电价预测通道。本文按与负荷、光伏相同的方式处理电价：只用预测时点之前已经发生的历史电价建模，对当日 144 个时段逐点预测，预测在当日 0:00 一次性生成，日内不再更新。问题 4-2 与问题 4-3 分别沿用问题二与问题三的决策与执行结构，只是把其中的电价替换为预测电价。</w:t>
      </w:r>
    </w:p>
    <w:p>
      <w:pPr>
        <w:spacing w:line="360" w:lineRule="auto" w:after="0"/>
        <w:ind w:firstLine="480"/>
      </w:pPr>
      <w:r>
        <w:rPr>
          <w:rFonts w:ascii="Times New Roman" w:hAnsi="Times New Roman" w:eastAsia="宋体"/>
          <w:b w:val="0"/>
          <w:sz w:val="24"/>
        </w:rPr>
        <w:t>附件 4 的实时电价有两个统计特征需要在建模时考虑。第一，它的全年均值为 0.766198 元/kWh，与附件 1 的固定电价均值 0.766197 元/kWh 几乎完全相等，但日内波动显著：逐时段的标准差平均为 0.1238 元/kWh、最大为 0.2234 元/kWh，相当于年均价的 16.2%—29.2%；日均价的年内变化区间为 0.5378—0.9290 元/kWh，最高日与最低日之比为 1.727。第二，价格波动的时间尺度以日为主，日内形态在不同日期之间并不稳定。</w:t>
      </w:r>
    </w:p>
    <w:p>
      <w:pPr>
        <w:spacing w:line="360" w:lineRule="auto" w:after="0"/>
        <w:ind w:firstLine="480"/>
      </w:pPr>
      <w:r>
        <w:rPr>
          <w:rFonts w:ascii="Times New Roman" w:hAnsi="Times New Roman" w:eastAsia="宋体"/>
          <w:b w:val="0"/>
          <w:sz w:val="24"/>
        </w:rPr>
        <w:t>均值的相等与波动的存在这两件事放在一起，恰好说明问题四的费用变化不可能来自电价水平——但</w:t>
      </w:r>
      <w:r>
        <w:rPr>
          <w:rFonts w:ascii="Times New Roman" w:hAnsi="Times New Roman" w:eastAsia="宋体"/>
          <w:b/>
          <w:sz w:val="24"/>
        </w:rPr>
        <w:t>也不能反过来说费用差与电价无关</w:t>
      </w:r>
      <w:r>
        <w:rPr>
          <w:rFonts w:ascii="Times New Roman" w:hAnsi="Times New Roman" w:eastAsia="宋体"/>
          <w:b w:val="0"/>
          <w:sz w:val="24"/>
        </w:rPr>
        <w:t>。总购电费是购电量与购电时点电价的乘积之和，是一个按购电量加权的购电时点价格。全年均价相同只意味着简单平均相同，若某策略把购电集中到低价时段，其加权均价会低于 0.766198，费用随之下降。因此问题 4-2、4-3 与问题二、问题三的费用差既包含购电量的差异，也包含购电时点结构的差异，本文按后者单独统计加权均价来说明这一点，不把费用差简单归因于任何单一来源。</w:t>
      </w:r>
    </w:p>
    <w:p>
      <w:pPr>
        <w:spacing w:before="160" w:after="60"/>
      </w:pPr>
      <w:r>
        <w:rPr>
          <w:rFonts w:ascii="Times New Roman" w:hAnsi="Times New Roman" w:eastAsia="黑体"/>
          <w:b/>
          <w:sz w:val="24"/>
        </w:rPr>
        <w:t>5.4.2 决策与结算的分离</w:t>
      </w:r>
    </w:p>
    <w:p>
      <w:pPr>
        <w:spacing w:line="360" w:lineRule="auto" w:after="0"/>
        <w:ind w:firstLine="480"/>
      </w:pPr>
      <w:r>
        <w:rPr>
          <w:rFonts w:ascii="Times New Roman" w:hAnsi="Times New Roman" w:eastAsia="宋体"/>
          <w:b w:val="0"/>
          <w:sz w:val="24"/>
        </w:rPr>
        <w:t>问题四的模型结构在三个层面上把"预测"、"决策"与"结算"分开，这是与前三问最值得说明的建模选择。</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决策用预测价、结算用实际价</w:t>
      </w:r>
      <w:r>
        <w:rPr>
          <w:rFonts w:ascii="Times New Roman" w:hAnsi="Times New Roman" w:eastAsia="宋体"/>
          <w:b w:val="0"/>
          <w:sz w:val="24"/>
        </w:rPr>
        <w:t xml:space="preserve">。优化模型中的目标函数使用当日 0:00 生成的预测电价序列 </w:t>
      </w:r>
      <m:oMath>
        <m:sSub>
          <m:e>
            <m:acc>
              <m:accPr>
                <m:chr m:val="̂"/>
              </m:accPr>
              <m:e>
                <m:r>
                  <m:t>c</m:t>
                </m:r>
              </m:e>
            </m:acc>
          </m:e>
          <m:sub>
            <m:r>
              <m:t>t</m:t>
            </m:r>
          </m:sub>
        </m:sSub>
      </m:oMath>
      <w:r>
        <w:rPr>
          <w:rFonts w:ascii="Times New Roman" w:hAnsi="Times New Roman" w:eastAsia="宋体"/>
          <w:b w:val="0"/>
          <w:sz w:val="24"/>
        </w:rPr>
        <w:t xml:space="preserve">，据此决定各时段的购电量与充放电计划；而全天费用的结算使用附件 4 给出的实际电价 </w:t>
      </w:r>
      <m:oMath>
        <m:sSub>
          <m:e>
            <m:r>
              <m:t>c</m:t>
            </m:r>
          </m:e>
          <m:sub>
            <m:r>
              <m:t>t</m:t>
            </m:r>
          </m:sub>
        </m:sSub>
      </m:oMath>
      <w:r>
        <w:rPr>
          <w:rFonts w:ascii="Times New Roman" w:hAnsi="Times New Roman" w:eastAsia="宋体"/>
          <w:b w:val="0"/>
          <w:sz w:val="24"/>
        </w:rPr>
        <w:t>。两者不混用：把实际电价代入决策目标等价于使用了当日 0:00 尚不可得的信息，属于前视偏差，会人为压低费用、使结果不可实施。</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电价预测在日内不更新，负荷与光伏预测按信息条件更新</w:t>
      </w:r>
      <w:r>
        <w:rPr>
          <w:rFonts w:ascii="Times New Roman" w:hAnsi="Times New Roman" w:eastAsia="宋体"/>
          <w:b w:val="0"/>
          <w:sz w:val="24"/>
        </w:rPr>
        <w:t>。这一处理与题目条件一致：附件 3 只提供光伏的发布时点预测，没有提供电价的发布时点预测。因此在问题 4-3 中，三个发布时点会带来更新的负荷与光伏预测，但电价预测始终是 0:00 的那一版。这一点使问题 4-3 与问题三在信息结构上并不完全平行，也是问题 4-3 相对问题三费用增加的主要原因之一。</w:t>
      </w:r>
    </w:p>
    <w:p>
      <w:pPr>
        <w:spacing w:line="360" w:lineRule="auto" w:after="0"/>
        <w:ind w:firstLine="480"/>
      </w:pPr>
      <w:r>
        <w:rPr>
          <w:rFonts w:ascii="Times New Roman" w:hAnsi="Times New Roman" w:eastAsia="宋体"/>
          <w:b w:val="0"/>
          <w:sz w:val="24"/>
        </w:rPr>
        <w:t>第三层是</w:t>
      </w:r>
      <w:r>
        <w:rPr>
          <w:rFonts w:ascii="Times New Roman" w:hAnsi="Times New Roman" w:eastAsia="宋体"/>
          <w:b/>
          <w:sz w:val="24"/>
        </w:rPr>
        <w:t>结算口径与前三问保持一致</w:t>
      </w:r>
      <w:r>
        <w:rPr>
          <w:rFonts w:ascii="Times New Roman" w:hAnsi="Times New Roman" w:eastAsia="宋体"/>
          <w:b w:val="0"/>
          <w:sz w:val="24"/>
        </w:rPr>
        <w:t>。问题 4-2 沿用问题二的"全天单一承诺量"口径，问题 4-3 沿用问题三的"路径最小承诺量 + 逐次调整费"口径，均不做修改。本文对多版承诺的合成方式采用项目自定的解释口径（见 3.1 节假设 6）：题面只规定了基准量与调整费的方向性费率，没有给出官方解释文件，因此本文按项目声明的口径实现并在全文中保持同一口径，四个子问题的费用数字因此可比。</w:t>
      </w:r>
    </w:p>
    <w:p>
      <w:pPr>
        <w:spacing w:line="360" w:lineRule="auto" w:after="0"/>
        <w:ind w:firstLine="480"/>
      </w:pPr>
      <w:r>
        <w:rPr>
          <w:rFonts w:ascii="Times New Roman" w:hAnsi="Times New Roman" w:eastAsia="宋体"/>
          <w:b w:val="0"/>
          <w:sz w:val="24"/>
        </w:rPr>
        <w:t>除外，问题 4-2 与问题 4-3 的目标函数、功率平衡、储电量约束与执行层结构与问题二、问题三完全相同，此处不再重复列出。</w:t>
      </w:r>
    </w:p>
    <w:p>
      <w:pPr>
        <w:spacing w:before="160" w:after="60"/>
      </w:pPr>
      <w:r>
        <w:rPr>
          <w:rFonts w:ascii="Times New Roman" w:hAnsi="Times New Roman" w:eastAsia="黑体"/>
          <w:b/>
          <w:sz w:val="24"/>
        </w:rPr>
        <w:t>5.4.3 问题四结果的分析</w:t>
      </w:r>
    </w:p>
    <w:p>
      <w:pPr>
        <w:spacing w:line="360" w:lineRule="auto" w:after="0"/>
        <w:ind w:firstLine="480"/>
      </w:pPr>
      <w:r>
        <w:rPr>
          <w:rFonts w:ascii="Times New Roman" w:hAnsi="Times New Roman" w:eastAsia="宋体"/>
          <w:b w:val="0"/>
          <w:sz w:val="24"/>
        </w:rPr>
        <w:t>正式评价期 334 天，问题 4-2 总费用 14,595,194.94 元，问题 4-3 总费用 14,158,125.73 元；问题 4-3 比问题 4-2 低 437,069.21 元（43.71 万元），降幅 2.99%。与问题二、问题三相比，两个子问题的费用分别高出 730,555.58 元与 719,081.36 元。</w:t>
      </w:r>
    </w:p>
    <w:p>
      <w:pPr>
        <w:spacing w:line="360" w:lineRule="auto" w:after="0"/>
        <w:ind w:firstLine="480"/>
      </w:pPr>
      <w:r>
        <w:rPr>
          <w:rFonts w:ascii="Times New Roman" w:hAnsi="Times New Roman" w:eastAsia="宋体"/>
          <w:b w:val="0"/>
          <w:sz w:val="24"/>
        </w:rPr>
        <w:t>这一价差需要谨慎解读。附件 4 与附件 1 的全年均价几乎相同，因此价差不可能来自电价的</w:t>
      </w:r>
      <w:r>
        <w:rPr>
          <w:rFonts w:ascii="Times New Roman" w:hAnsi="Times New Roman" w:eastAsia="宋体"/>
          <w:b/>
          <w:sz w:val="24"/>
        </w:rPr>
        <w:t>平均水平</w:t>
      </w:r>
      <w:r>
        <w:rPr>
          <w:rFonts w:ascii="Times New Roman" w:hAnsi="Times New Roman" w:eastAsia="宋体"/>
          <w:b w:val="0"/>
          <w:sz w:val="24"/>
        </w:rPr>
        <w:t>；但"均价相同"只约束简单平均，不约束电价的时间结构——附件 4 的逐日、逐时段电价与附件 1 的固定曲线在形态上完全不同。因此这 73.06 万元中至少混合了三个来源：一是实际电价时间结构本身的变化带来的购电成本变化；二是电价预测误差使部分购电落在并非最低价的时段，抬高按购电量加权的购电均价；三是电价波动扩大了决策的风险面，同样的储备水平在波动电价下的期望费用更高。本文只报告加权均价的差异，不对这三个来源做定量分离，也不把价差单独归因于电价预测误差。若要单独度量电价预测误差的价值，只能看 6.2 节表 11 中 C2 与 C3 的差额（问题 4-2 为 7.68 万元、问题 4-3 为 7.75 万元），该差额才是在其余条件完全相同、仅电价信息不同时测得的。</w:t>
      </w:r>
    </w:p>
    <w:p>
      <w:pPr>
        <w:spacing w:line="360" w:lineRule="auto" w:after="0"/>
        <w:ind w:firstLine="480"/>
      </w:pPr>
      <w:r>
        <w:rPr>
          <w:rFonts w:ascii="Times New Roman" w:hAnsi="Times New Roman" w:eastAsia="宋体"/>
          <w:b w:val="0"/>
          <w:sz w:val="24"/>
        </w:rPr>
        <w:t>问题 4-2 与 4-3 的完整结果见表 9，两个子问题并排给出，便于与表 7、表 8 对照。</w:t>
      </w:r>
    </w:p>
    <w:p>
      <w:pPr>
        <w:spacing w:before="160" w:after="60"/>
        <w:jc w:val="center"/>
      </w:pPr>
      <w:r>
        <w:rPr>
          <w:rFonts w:ascii="Times New Roman" w:hAnsi="Times New Roman" w:eastAsia="黑体"/>
          <w:b/>
          <w:sz w:val="21"/>
        </w:rPr>
        <w:t>表9 问题 4-2 与 4-3 在指定时间段的购电量、全天购电费及紧急购电情况（正式评价期）</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项目</w:t>
            </w:r>
          </w:p>
        </w:tc>
        <w:tc>
          <w:tcPr>
            <w:tcW w:type="dxa" w:w="1008"/>
          </w:tcPr>
          <w:p>
            <w:pPr>
              <w:spacing w:line="240" w:lineRule="auto" w:after="0"/>
              <w:jc w:val="center"/>
            </w:pPr>
            <w:r>
              <w:rPr>
                <w:rFonts w:ascii="Times New Roman" w:hAnsi="Times New Roman" w:eastAsia="宋体"/>
                <w:b w:val="0"/>
                <w:sz w:val="18"/>
              </w:rPr>
              <w:t>4-2 03-20</w:t>
            </w:r>
          </w:p>
        </w:tc>
        <w:tc>
          <w:tcPr>
            <w:tcW w:type="dxa" w:w="1008"/>
          </w:tcPr>
          <w:p>
            <w:pPr>
              <w:spacing w:line="240" w:lineRule="auto" w:after="0"/>
              <w:jc w:val="center"/>
            </w:pPr>
            <w:r>
              <w:rPr>
                <w:rFonts w:ascii="Times New Roman" w:hAnsi="Times New Roman" w:eastAsia="宋体"/>
                <w:b w:val="0"/>
                <w:sz w:val="18"/>
              </w:rPr>
              <w:t>4-2 06-21</w:t>
            </w:r>
          </w:p>
        </w:tc>
        <w:tc>
          <w:tcPr>
            <w:tcW w:type="dxa" w:w="1008"/>
          </w:tcPr>
          <w:p>
            <w:pPr>
              <w:spacing w:line="240" w:lineRule="auto" w:after="0"/>
              <w:jc w:val="center"/>
            </w:pPr>
            <w:r>
              <w:rPr>
                <w:rFonts w:ascii="Times New Roman" w:hAnsi="Times New Roman" w:eastAsia="宋体"/>
                <w:b w:val="0"/>
                <w:sz w:val="18"/>
              </w:rPr>
              <w:t>4-2 09-23</w:t>
            </w:r>
          </w:p>
        </w:tc>
        <w:tc>
          <w:tcPr>
            <w:tcW w:type="dxa" w:w="1008"/>
          </w:tcPr>
          <w:p>
            <w:pPr>
              <w:spacing w:line="240" w:lineRule="auto" w:after="0"/>
              <w:jc w:val="center"/>
            </w:pPr>
            <w:r>
              <w:rPr>
                <w:rFonts w:ascii="Times New Roman" w:hAnsi="Times New Roman" w:eastAsia="宋体"/>
                <w:b w:val="0"/>
                <w:sz w:val="18"/>
              </w:rPr>
              <w:t>4-2 12-21</w:t>
            </w:r>
          </w:p>
        </w:tc>
        <w:tc>
          <w:tcPr>
            <w:tcW w:type="dxa" w:w="1008"/>
          </w:tcPr>
          <w:p>
            <w:pPr>
              <w:spacing w:line="240" w:lineRule="auto" w:after="0"/>
              <w:jc w:val="center"/>
            </w:pPr>
            <w:r>
              <w:rPr>
                <w:rFonts w:ascii="Times New Roman" w:hAnsi="Times New Roman" w:eastAsia="宋体"/>
                <w:b w:val="0"/>
                <w:sz w:val="18"/>
              </w:rPr>
              <w:t>4-3 03-20</w:t>
            </w:r>
          </w:p>
        </w:tc>
        <w:tc>
          <w:tcPr>
            <w:tcW w:type="dxa" w:w="1008"/>
          </w:tcPr>
          <w:p>
            <w:pPr>
              <w:spacing w:line="240" w:lineRule="auto" w:after="0"/>
              <w:jc w:val="center"/>
            </w:pPr>
            <w:r>
              <w:rPr>
                <w:rFonts w:ascii="Times New Roman" w:hAnsi="Times New Roman" w:eastAsia="宋体"/>
                <w:b w:val="0"/>
                <w:sz w:val="18"/>
              </w:rPr>
              <w:t>4-3 06-21</w:t>
            </w:r>
          </w:p>
        </w:tc>
        <w:tc>
          <w:tcPr>
            <w:tcW w:type="dxa" w:w="1008"/>
          </w:tcPr>
          <w:p>
            <w:pPr>
              <w:spacing w:line="240" w:lineRule="auto" w:after="0"/>
              <w:jc w:val="center"/>
            </w:pPr>
            <w:r>
              <w:rPr>
                <w:rFonts w:ascii="Times New Roman" w:hAnsi="Times New Roman" w:eastAsia="宋体"/>
                <w:b w:val="0"/>
                <w:sz w:val="18"/>
              </w:rPr>
              <w:t>4-3 09-23</w:t>
            </w:r>
          </w:p>
        </w:tc>
        <w:tc>
          <w:tcPr>
            <w:tcW w:type="dxa" w:w="1008"/>
          </w:tcPr>
          <w:p>
            <w:pPr>
              <w:spacing w:line="240" w:lineRule="auto" w:after="0"/>
              <w:jc w:val="center"/>
            </w:pPr>
            <w:r>
              <w:rPr>
                <w:rFonts w:ascii="Times New Roman" w:hAnsi="Times New Roman" w:eastAsia="宋体"/>
                <w:b w:val="0"/>
                <w:sz w:val="18"/>
              </w:rPr>
              <w:t>4-3 12-21</w:t>
            </w:r>
          </w:p>
        </w:tc>
      </w:tr>
      <w:tr>
        <w:tc>
          <w:tcPr>
            <w:tcW w:type="dxa" w:w="1008"/>
          </w:tcPr>
          <w:p>
            <w:pPr>
              <w:spacing w:line="240" w:lineRule="auto" w:after="0"/>
              <w:jc w:val="center"/>
            </w:pPr>
            <w:r>
              <w:rPr>
                <w:rFonts w:ascii="Times New Roman" w:hAnsi="Times New Roman" w:eastAsia="宋体"/>
                <w:b w:val="0"/>
                <w:sz w:val="18"/>
              </w:rPr>
              <w:t>时段 10:00-10:10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12:00-12:10 购电量 / kWh</w:t>
            </w:r>
          </w:p>
        </w:tc>
        <w:tc>
          <w:tcPr>
            <w:tcW w:type="dxa" w:w="1008"/>
          </w:tcPr>
          <w:p>
            <w:pPr>
              <w:spacing w:line="240" w:lineRule="auto" w:after="0"/>
              <w:jc w:val="center"/>
            </w:pPr>
            <w:r>
              <w:rPr>
                <w:rFonts w:ascii="Times New Roman" w:hAnsi="Times New Roman" w:eastAsia="宋体"/>
                <w:b w:val="0"/>
                <w:sz w:val="18"/>
              </w:rPr>
              <w:t>544.56</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906.64</w:t>
            </w:r>
          </w:p>
        </w:tc>
        <w:tc>
          <w:tcPr>
            <w:tcW w:type="dxa" w:w="1008"/>
          </w:tcPr>
          <w:p>
            <w:pPr>
              <w:spacing w:line="240" w:lineRule="auto" w:after="0"/>
              <w:jc w:val="center"/>
            </w:pPr>
            <w:r>
              <w:rPr>
                <w:rFonts w:ascii="Times New Roman" w:hAnsi="Times New Roman" w:eastAsia="宋体"/>
                <w:b w:val="0"/>
                <w:sz w:val="18"/>
              </w:rPr>
              <w:t>537.72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369.11</w:t>
            </w:r>
          </w:p>
        </w:tc>
        <w:tc>
          <w:tcPr>
            <w:tcW w:type="dxa" w:w="1008"/>
          </w:tcPr>
          <w:p>
            <w:pPr>
              <w:spacing w:line="240" w:lineRule="auto" w:after="0"/>
              <w:jc w:val="center"/>
            </w:pPr>
            <w:r>
              <w:rPr>
                <w:rFonts w:ascii="Times New Roman" w:hAnsi="Times New Roman" w:eastAsia="宋体"/>
                <w:b w:val="0"/>
                <w:sz w:val="18"/>
              </w:rPr>
              <w:t>909.20</w:t>
            </w:r>
          </w:p>
        </w:tc>
      </w:tr>
      <w:tr>
        <w:tc>
          <w:tcPr>
            <w:tcW w:type="dxa" w:w="1008"/>
          </w:tcPr>
          <w:p>
            <w:pPr>
              <w:spacing w:line="240" w:lineRule="auto" w:after="0"/>
              <w:jc w:val="center"/>
            </w:pPr>
            <w:r>
              <w:rPr>
                <w:rFonts w:ascii="Times New Roman" w:hAnsi="Times New Roman" w:eastAsia="宋体"/>
                <w:b w:val="0"/>
                <w:sz w:val="18"/>
              </w:rPr>
              <w:t>时段 14:00-14:10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16:00-16:10 购电量 / kWh</w:t>
            </w:r>
          </w:p>
        </w:tc>
        <w:tc>
          <w:tcPr>
            <w:tcW w:type="dxa" w:w="1008"/>
          </w:tcPr>
          <w:p>
            <w:pPr>
              <w:spacing w:line="240" w:lineRule="auto" w:after="0"/>
              <w:jc w:val="center"/>
            </w:pPr>
            <w:r>
              <w:rPr>
                <w:rFonts w:ascii="Times New Roman" w:hAnsi="Times New Roman" w:eastAsia="宋体"/>
                <w:b w:val="0"/>
                <w:sz w:val="18"/>
              </w:rPr>
              <w:t>466.12</w:t>
            </w:r>
          </w:p>
        </w:tc>
        <w:tc>
          <w:tcPr>
            <w:tcW w:type="dxa" w:w="1008"/>
          </w:tcPr>
          <w:p>
            <w:pPr>
              <w:spacing w:line="240" w:lineRule="auto" w:after="0"/>
              <w:jc w:val="center"/>
            </w:pPr>
            <w:r>
              <w:rPr>
                <w:rFonts w:ascii="Times New Roman" w:hAnsi="Times New Roman" w:eastAsia="宋体"/>
                <w:b w:val="0"/>
                <w:sz w:val="18"/>
              </w:rPr>
              <w:t>181.46</w:t>
            </w:r>
          </w:p>
        </w:tc>
        <w:tc>
          <w:tcPr>
            <w:tcW w:type="dxa" w:w="1008"/>
          </w:tcPr>
          <w:p>
            <w:pPr>
              <w:spacing w:line="240" w:lineRule="auto" w:after="0"/>
              <w:jc w:val="center"/>
            </w:pPr>
            <w:r>
              <w:rPr>
                <w:rFonts w:ascii="Times New Roman" w:hAnsi="Times New Roman" w:eastAsia="宋体"/>
                <w:b w:val="0"/>
                <w:sz w:val="18"/>
              </w:rPr>
              <w:t>542.57</w:t>
            </w:r>
          </w:p>
        </w:tc>
        <w:tc>
          <w:tcPr>
            <w:tcW w:type="dxa" w:w="1008"/>
          </w:tcPr>
          <w:p>
            <w:pPr>
              <w:spacing w:line="240" w:lineRule="auto" w:after="0"/>
              <w:jc w:val="center"/>
            </w:pPr>
            <w:r>
              <w:rPr>
                <w:rFonts w:ascii="Times New Roman" w:hAnsi="Times New Roman" w:eastAsia="宋体"/>
                <w:b w:val="0"/>
                <w:sz w:val="18"/>
              </w:rPr>
              <w:t>800.85</w:t>
            </w:r>
          </w:p>
        </w:tc>
        <w:tc>
          <w:tcPr>
            <w:tcW w:type="dxa" w:w="1008"/>
          </w:tcPr>
          <w:p>
            <w:pPr>
              <w:spacing w:line="240" w:lineRule="auto" w:after="0"/>
              <w:jc w:val="center"/>
            </w:pPr>
            <w:r>
              <w:rPr>
                <w:rFonts w:ascii="Times New Roman" w:hAnsi="Times New Roman" w:eastAsia="宋体"/>
                <w:b w:val="0"/>
                <w:sz w:val="18"/>
              </w:rPr>
              <w:t>530.81</w:t>
            </w:r>
          </w:p>
        </w:tc>
        <w:tc>
          <w:tcPr>
            <w:tcW w:type="dxa" w:w="1008"/>
          </w:tcPr>
          <w:p>
            <w:pPr>
              <w:spacing w:line="240" w:lineRule="auto" w:after="0"/>
              <w:jc w:val="center"/>
            </w:pPr>
            <w:r>
              <w:rPr>
                <w:rFonts w:ascii="Times New Roman" w:hAnsi="Times New Roman" w:eastAsia="宋体"/>
                <w:b w:val="0"/>
                <w:sz w:val="18"/>
              </w:rPr>
              <w:t>149.66</w:t>
            </w:r>
          </w:p>
        </w:tc>
        <w:tc>
          <w:tcPr>
            <w:tcW w:type="dxa" w:w="1008"/>
          </w:tcPr>
          <w:p>
            <w:pPr>
              <w:spacing w:line="240" w:lineRule="auto" w:after="0"/>
              <w:jc w:val="center"/>
            </w:pPr>
            <w:r>
              <w:rPr>
                <w:rFonts w:ascii="Times New Roman" w:hAnsi="Times New Roman" w:eastAsia="宋体"/>
                <w:b w:val="0"/>
                <w:sz w:val="18"/>
              </w:rPr>
              <w:t>564.78</w:t>
            </w:r>
          </w:p>
        </w:tc>
        <w:tc>
          <w:tcPr>
            <w:tcW w:type="dxa" w:w="1008"/>
          </w:tcPr>
          <w:p>
            <w:pPr>
              <w:spacing w:line="240" w:lineRule="auto" w:after="0"/>
              <w:jc w:val="center"/>
            </w:pPr>
            <w:r>
              <w:rPr>
                <w:rFonts w:ascii="Times New Roman" w:hAnsi="Times New Roman" w:eastAsia="宋体"/>
                <w:b w:val="0"/>
                <w:sz w:val="18"/>
              </w:rPr>
              <w:t>826.02</w:t>
            </w:r>
          </w:p>
        </w:tc>
      </w:tr>
      <w:tr>
        <w:tc>
          <w:tcPr>
            <w:tcW w:type="dxa" w:w="1008"/>
          </w:tcPr>
          <w:p>
            <w:pPr>
              <w:spacing w:line="240" w:lineRule="auto" w:after="0"/>
              <w:jc w:val="center"/>
            </w:pPr>
            <w:r>
              <w:rPr>
                <w:rFonts w:ascii="Times New Roman" w:hAnsi="Times New Roman" w:eastAsia="宋体"/>
                <w:b w:val="0"/>
                <w:sz w:val="18"/>
              </w:rPr>
              <w:t>时段 18:00-18:10 购电量 / kWh</w:t>
            </w:r>
          </w:p>
        </w:tc>
        <w:tc>
          <w:tcPr>
            <w:tcW w:type="dxa" w:w="1008"/>
          </w:tcPr>
          <w:p>
            <w:pPr>
              <w:spacing w:line="240" w:lineRule="auto" w:after="0"/>
              <w:jc w:val="center"/>
            </w:pPr>
            <w:r>
              <w:rPr>
                <w:rFonts w:ascii="Times New Roman" w:hAnsi="Times New Roman" w:eastAsia="宋体"/>
                <w:b w:val="0"/>
                <w:sz w:val="18"/>
              </w:rPr>
              <w:t>701.84</w:t>
            </w:r>
          </w:p>
        </w:tc>
        <w:tc>
          <w:tcPr>
            <w:tcW w:type="dxa" w:w="1008"/>
          </w:tcPr>
          <w:p>
            <w:pPr>
              <w:spacing w:line="240" w:lineRule="auto" w:after="0"/>
              <w:jc w:val="center"/>
            </w:pPr>
            <w:r>
              <w:rPr>
                <w:rFonts w:ascii="Times New Roman" w:hAnsi="Times New Roman" w:eastAsia="宋体"/>
                <w:b w:val="0"/>
                <w:sz w:val="18"/>
              </w:rPr>
              <w:t>457.02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711.50</w:t>
            </w:r>
          </w:p>
        </w:tc>
        <w:tc>
          <w:tcPr>
            <w:tcW w:type="dxa" w:w="1008"/>
          </w:tcPr>
          <w:p>
            <w:pPr>
              <w:spacing w:line="240" w:lineRule="auto" w:after="0"/>
              <w:jc w:val="center"/>
            </w:pPr>
            <w:r>
              <w:rPr>
                <w:rFonts w:ascii="Times New Roman" w:hAnsi="Times New Roman" w:eastAsia="宋体"/>
                <w:b w:val="0"/>
                <w:sz w:val="18"/>
              </w:rPr>
              <w:t>707.76</w:t>
            </w:r>
          </w:p>
        </w:tc>
        <w:tc>
          <w:tcPr>
            <w:tcW w:type="dxa" w:w="1008"/>
          </w:tcPr>
          <w:p>
            <w:pPr>
              <w:spacing w:line="240" w:lineRule="auto" w:after="0"/>
              <w:jc w:val="center"/>
            </w:pPr>
            <w:r>
              <w:rPr>
                <w:rFonts w:ascii="Times New Roman" w:hAnsi="Times New Roman" w:eastAsia="宋体"/>
                <w:b w:val="0"/>
                <w:sz w:val="18"/>
              </w:rPr>
              <w:t>455.58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707.86</w:t>
            </w:r>
          </w:p>
        </w:tc>
      </w:tr>
      <w:tr>
        <w:tc>
          <w:tcPr>
            <w:tcW w:type="dxa" w:w="1008"/>
          </w:tcPr>
          <w:p>
            <w:pPr>
              <w:spacing w:line="240" w:lineRule="auto" w:after="0"/>
              <w:jc w:val="center"/>
            </w:pPr>
            <w:r>
              <w:rPr>
                <w:rFonts w:ascii="Times New Roman" w:hAnsi="Times New Roman" w:eastAsia="宋体"/>
                <w:b w:val="0"/>
                <w:sz w:val="18"/>
              </w:rPr>
              <w:t>时段 20:00-20:10 购电量 / kWh</w:t>
            </w:r>
          </w:p>
        </w:tc>
        <w:tc>
          <w:tcPr>
            <w:tcW w:type="dxa" w:w="1008"/>
          </w:tcPr>
          <w:p>
            <w:pPr>
              <w:spacing w:line="240" w:lineRule="auto" w:after="0"/>
              <w:jc w:val="center"/>
            </w:pPr>
            <w:r>
              <w:rPr>
                <w:rFonts w:ascii="Times New Roman" w:hAnsi="Times New Roman" w:eastAsia="宋体"/>
                <w:b w:val="0"/>
                <w:sz w:val="18"/>
              </w:rPr>
              <w:t>736.00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148.83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743.21</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全天首次计划购电量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65,209.37</w:t>
            </w:r>
          </w:p>
        </w:tc>
        <w:tc>
          <w:tcPr>
            <w:tcW w:type="dxa" w:w="1008"/>
          </w:tcPr>
          <w:p>
            <w:pPr>
              <w:spacing w:line="240" w:lineRule="auto" w:after="0"/>
              <w:jc w:val="center"/>
            </w:pPr>
            <w:r>
              <w:rPr>
                <w:rFonts w:ascii="Times New Roman" w:hAnsi="Times New Roman" w:eastAsia="宋体"/>
                <w:b w:val="0"/>
                <w:sz w:val="18"/>
              </w:rPr>
              <w:t>36,408.70</w:t>
            </w:r>
          </w:p>
        </w:tc>
        <w:tc>
          <w:tcPr>
            <w:tcW w:type="dxa" w:w="1008"/>
          </w:tcPr>
          <w:p>
            <w:pPr>
              <w:spacing w:line="240" w:lineRule="auto" w:after="0"/>
              <w:jc w:val="center"/>
            </w:pPr>
            <w:r>
              <w:rPr>
                <w:rFonts w:ascii="Times New Roman" w:hAnsi="Times New Roman" w:eastAsia="宋体"/>
                <w:b w:val="0"/>
                <w:sz w:val="18"/>
              </w:rPr>
              <w:t>67,277.42</w:t>
            </w:r>
          </w:p>
        </w:tc>
        <w:tc>
          <w:tcPr>
            <w:tcW w:type="dxa" w:w="1008"/>
          </w:tcPr>
          <w:p>
            <w:pPr>
              <w:spacing w:line="240" w:lineRule="auto" w:after="0"/>
              <w:jc w:val="center"/>
            </w:pPr>
            <w:r>
              <w:rPr>
                <w:rFonts w:ascii="Times New Roman" w:hAnsi="Times New Roman" w:eastAsia="宋体"/>
                <w:b w:val="0"/>
                <w:sz w:val="18"/>
              </w:rPr>
              <w:t>92,112.62</w:t>
            </w:r>
          </w:p>
        </w:tc>
      </w:tr>
      <w:tr>
        <w:tc>
          <w:tcPr>
            <w:tcW w:type="dxa" w:w="1008"/>
          </w:tcPr>
          <w:p>
            <w:pPr>
              <w:spacing w:line="240" w:lineRule="auto" w:after="0"/>
              <w:jc w:val="center"/>
            </w:pPr>
            <w:r>
              <w:rPr>
                <w:rFonts w:ascii="Times New Roman" w:hAnsi="Times New Roman" w:eastAsia="宋体"/>
                <w:b w:val="0"/>
                <w:sz w:val="18"/>
              </w:rPr>
              <w:t>全天最终有效承诺购电量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66,699.71</w:t>
            </w:r>
          </w:p>
        </w:tc>
        <w:tc>
          <w:tcPr>
            <w:tcW w:type="dxa" w:w="1008"/>
          </w:tcPr>
          <w:p>
            <w:pPr>
              <w:spacing w:line="240" w:lineRule="auto" w:after="0"/>
              <w:jc w:val="center"/>
            </w:pPr>
            <w:r>
              <w:rPr>
                <w:rFonts w:ascii="Times New Roman" w:hAnsi="Times New Roman" w:eastAsia="宋体"/>
                <w:b w:val="0"/>
                <w:sz w:val="18"/>
              </w:rPr>
              <w:t>36,278.67</w:t>
            </w:r>
          </w:p>
        </w:tc>
        <w:tc>
          <w:tcPr>
            <w:tcW w:type="dxa" w:w="1008"/>
          </w:tcPr>
          <w:p>
            <w:pPr>
              <w:spacing w:line="240" w:lineRule="auto" w:after="0"/>
              <w:jc w:val="center"/>
            </w:pPr>
            <w:r>
              <w:rPr>
                <w:rFonts w:ascii="Times New Roman" w:hAnsi="Times New Roman" w:eastAsia="宋体"/>
                <w:b w:val="0"/>
                <w:sz w:val="18"/>
              </w:rPr>
              <w:t>67,302.60</w:t>
            </w:r>
          </w:p>
        </w:tc>
        <w:tc>
          <w:tcPr>
            <w:tcW w:type="dxa" w:w="1008"/>
          </w:tcPr>
          <w:p>
            <w:pPr>
              <w:spacing w:line="240" w:lineRule="auto" w:after="0"/>
              <w:jc w:val="center"/>
            </w:pPr>
            <w:r>
              <w:rPr>
                <w:rFonts w:ascii="Times New Roman" w:hAnsi="Times New Roman" w:eastAsia="宋体"/>
                <w:b w:val="0"/>
                <w:sz w:val="18"/>
              </w:rPr>
              <w:t>93,977.21</w:t>
            </w:r>
          </w:p>
        </w:tc>
      </w:tr>
      <w:tr>
        <w:tc>
          <w:tcPr>
            <w:tcW w:type="dxa" w:w="1008"/>
          </w:tcPr>
          <w:p>
            <w:pPr>
              <w:spacing w:line="240" w:lineRule="auto" w:after="0"/>
              <w:jc w:val="center"/>
            </w:pPr>
            <w:r>
              <w:rPr>
                <w:rFonts w:ascii="Times New Roman" w:hAnsi="Times New Roman" w:eastAsia="宋体"/>
                <w:b w:val="0"/>
                <w:sz w:val="18"/>
              </w:rPr>
              <w:t>全天购电费 / 元</w:t>
            </w:r>
          </w:p>
        </w:tc>
        <w:tc>
          <w:tcPr>
            <w:tcW w:type="dxa" w:w="1008"/>
          </w:tcPr>
          <w:p>
            <w:pPr>
              <w:spacing w:line="240" w:lineRule="auto" w:after="0"/>
              <w:jc w:val="center"/>
            </w:pPr>
            <w:r>
              <w:rPr>
                <w:rFonts w:ascii="Times New Roman" w:hAnsi="Times New Roman" w:eastAsia="宋体"/>
                <w:b w:val="0"/>
                <w:sz w:val="18"/>
              </w:rPr>
              <w:t>43,048.85</w:t>
            </w:r>
          </w:p>
        </w:tc>
        <w:tc>
          <w:tcPr>
            <w:tcW w:type="dxa" w:w="1008"/>
          </w:tcPr>
          <w:p>
            <w:pPr>
              <w:spacing w:line="240" w:lineRule="auto" w:after="0"/>
              <w:jc w:val="center"/>
            </w:pPr>
            <w:r>
              <w:rPr>
                <w:rFonts w:ascii="Times New Roman" w:hAnsi="Times New Roman" w:eastAsia="宋体"/>
                <w:b w:val="0"/>
                <w:sz w:val="18"/>
              </w:rPr>
              <w:t>19,450.56</w:t>
            </w:r>
          </w:p>
        </w:tc>
        <w:tc>
          <w:tcPr>
            <w:tcW w:type="dxa" w:w="1008"/>
          </w:tcPr>
          <w:p>
            <w:pPr>
              <w:spacing w:line="240" w:lineRule="auto" w:after="0"/>
              <w:jc w:val="center"/>
            </w:pPr>
            <w:r>
              <w:rPr>
                <w:rFonts w:ascii="Times New Roman" w:hAnsi="Times New Roman" w:eastAsia="宋体"/>
                <w:b w:val="0"/>
                <w:sz w:val="18"/>
              </w:rPr>
              <w:t>46,003.46</w:t>
            </w:r>
          </w:p>
        </w:tc>
        <w:tc>
          <w:tcPr>
            <w:tcW w:type="dxa" w:w="1008"/>
          </w:tcPr>
          <w:p>
            <w:pPr>
              <w:spacing w:line="240" w:lineRule="auto" w:after="0"/>
              <w:jc w:val="center"/>
            </w:pPr>
            <w:r>
              <w:rPr>
                <w:rFonts w:ascii="Times New Roman" w:hAnsi="Times New Roman" w:eastAsia="宋体"/>
                <w:b w:val="0"/>
                <w:sz w:val="18"/>
              </w:rPr>
              <w:t>71,720.50</w:t>
            </w:r>
          </w:p>
        </w:tc>
        <w:tc>
          <w:tcPr>
            <w:tcW w:type="dxa" w:w="1008"/>
          </w:tcPr>
          <w:p>
            <w:pPr>
              <w:spacing w:line="240" w:lineRule="auto" w:after="0"/>
              <w:jc w:val="center"/>
            </w:pPr>
            <w:r>
              <w:rPr>
                <w:rFonts w:ascii="Times New Roman" w:hAnsi="Times New Roman" w:eastAsia="宋体"/>
                <w:b w:val="0"/>
                <w:sz w:val="18"/>
              </w:rPr>
              <w:t>45,798.44</w:t>
            </w:r>
          </w:p>
        </w:tc>
        <w:tc>
          <w:tcPr>
            <w:tcW w:type="dxa" w:w="1008"/>
          </w:tcPr>
          <w:p>
            <w:pPr>
              <w:spacing w:line="240" w:lineRule="auto" w:after="0"/>
              <w:jc w:val="center"/>
            </w:pPr>
            <w:r>
              <w:rPr>
                <w:rFonts w:ascii="Times New Roman" w:hAnsi="Times New Roman" w:eastAsia="宋体"/>
                <w:b w:val="0"/>
                <w:sz w:val="18"/>
              </w:rPr>
              <w:t>18,739.21</w:t>
            </w:r>
          </w:p>
        </w:tc>
        <w:tc>
          <w:tcPr>
            <w:tcW w:type="dxa" w:w="1008"/>
          </w:tcPr>
          <w:p>
            <w:pPr>
              <w:spacing w:line="240" w:lineRule="auto" w:after="0"/>
              <w:jc w:val="center"/>
            </w:pPr>
            <w:r>
              <w:rPr>
                <w:rFonts w:ascii="Times New Roman" w:hAnsi="Times New Roman" w:eastAsia="宋体"/>
                <w:b w:val="0"/>
                <w:sz w:val="18"/>
              </w:rPr>
              <w:t>46,116.13</w:t>
            </w:r>
          </w:p>
        </w:tc>
        <w:tc>
          <w:tcPr>
            <w:tcW w:type="dxa" w:w="1008"/>
          </w:tcPr>
          <w:p>
            <w:pPr>
              <w:spacing w:line="240" w:lineRule="auto" w:after="0"/>
              <w:jc w:val="center"/>
            </w:pPr>
            <w:r>
              <w:rPr>
                <w:rFonts w:ascii="Times New Roman" w:hAnsi="Times New Roman" w:eastAsia="宋体"/>
                <w:b w:val="0"/>
                <w:sz w:val="18"/>
              </w:rPr>
              <w:t>73,367.17</w:t>
            </w:r>
          </w:p>
        </w:tc>
      </w:tr>
      <w:tr>
        <w:tc>
          <w:tcPr>
            <w:tcW w:type="dxa" w:w="1008"/>
          </w:tcPr>
          <w:p>
            <w:pPr>
              <w:spacing w:line="240" w:lineRule="auto" w:after="0"/>
              <w:jc w:val="center"/>
            </w:pPr>
            <w:r>
              <w:rPr>
                <w:rFonts w:ascii="Times New Roman" w:hAnsi="Times New Roman" w:eastAsia="宋体"/>
                <w:b w:val="0"/>
                <w:sz w:val="18"/>
              </w:rPr>
              <w:t>当天紧急购电量 / kWh</w:t>
            </w:r>
          </w:p>
        </w:tc>
        <w:tc>
          <w:tcPr>
            <w:tcW w:type="dxa" w:w="1008"/>
          </w:tcPr>
          <w:p>
            <w:pPr>
              <w:spacing w:line="240" w:lineRule="auto" w:after="0"/>
              <w:jc w:val="center"/>
            </w:pPr>
            <w:r>
              <w:rPr>
                <w:rFonts w:ascii="Times New Roman" w:hAnsi="Times New Roman" w:eastAsia="宋体"/>
                <w:b w:val="0"/>
                <w:sz w:val="18"/>
              </w:rPr>
              <w:t>257.52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32.08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54.93</w:t>
            </w:r>
          </w:p>
        </w:tc>
      </w:tr>
      <w:tr>
        <w:tc>
          <w:tcPr>
            <w:tcW w:type="dxa" w:w="1008"/>
          </w:tcPr>
          <w:p>
            <w:pPr>
              <w:spacing w:line="240" w:lineRule="auto" w:after="0"/>
              <w:jc w:val="center"/>
            </w:pPr>
            <w:r>
              <w:rPr>
                <w:rFonts w:ascii="Times New Roman" w:hAnsi="Times New Roman" w:eastAsia="宋体"/>
                <w:b w:val="0"/>
                <w:sz w:val="18"/>
              </w:rPr>
              <w:t>当天紧急购电费 / 元</w:t>
            </w:r>
          </w:p>
        </w:tc>
        <w:tc>
          <w:tcPr>
            <w:tcW w:type="dxa" w:w="1008"/>
          </w:tcPr>
          <w:p>
            <w:pPr>
              <w:spacing w:line="240" w:lineRule="auto" w:after="0"/>
              <w:jc w:val="center"/>
            </w:pPr>
            <w:r>
              <w:rPr>
                <w:rFonts w:ascii="Times New Roman" w:hAnsi="Times New Roman" w:eastAsia="宋体"/>
                <w:b w:val="0"/>
                <w:sz w:val="18"/>
              </w:rPr>
              <w:t>1,207.73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226.29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390.04</w:t>
            </w:r>
          </w:p>
        </w:tc>
      </w:tr>
      <w:tr>
        <w:tc>
          <w:tcPr>
            <w:tcW w:type="dxa" w:w="1008"/>
          </w:tcPr>
          <w:p>
            <w:pPr>
              <w:spacing w:line="240" w:lineRule="auto" w:after="0"/>
              <w:jc w:val="center"/>
            </w:pPr>
            <w:r>
              <w:rPr>
                <w:rFonts w:ascii="Times New Roman" w:hAnsi="Times New Roman" w:eastAsia="宋体"/>
                <w:b w:val="0"/>
                <w:sz w:val="18"/>
              </w:rPr>
              <w:t>0:00 储电量 / kWh</w:t>
            </w:r>
          </w:p>
        </w:tc>
        <w:tc>
          <w:tcPr>
            <w:tcW w:type="dxa" w:w="1008"/>
          </w:tcPr>
          <w:p>
            <w:pPr>
              <w:spacing w:line="240" w:lineRule="auto" w:after="0"/>
              <w:jc w:val="center"/>
            </w:pPr>
            <w:r>
              <w:rPr>
                <w:rFonts w:ascii="Times New Roman" w:hAnsi="Times New Roman" w:eastAsia="宋体"/>
                <w:b w:val="0"/>
                <w:sz w:val="18"/>
              </w:rPr>
              <w:t>9,880.45</w:t>
            </w:r>
          </w:p>
        </w:tc>
        <w:tc>
          <w:tcPr>
            <w:tcW w:type="dxa" w:w="1008"/>
          </w:tcPr>
          <w:p>
            <w:pPr>
              <w:spacing w:line="240" w:lineRule="auto" w:after="0"/>
              <w:jc w:val="center"/>
            </w:pPr>
            <w:r>
              <w:rPr>
                <w:rFonts w:ascii="Times New Roman" w:hAnsi="Times New Roman" w:eastAsia="宋体"/>
                <w:b w:val="0"/>
                <w:sz w:val="18"/>
              </w:rPr>
              <w:t>10,302.49</w:t>
            </w:r>
          </w:p>
        </w:tc>
        <w:tc>
          <w:tcPr>
            <w:tcW w:type="dxa" w:w="1008"/>
          </w:tcPr>
          <w:p>
            <w:pPr>
              <w:spacing w:line="240" w:lineRule="auto" w:after="0"/>
              <w:jc w:val="center"/>
            </w:pPr>
            <w:r>
              <w:rPr>
                <w:rFonts w:ascii="Times New Roman" w:hAnsi="Times New Roman" w:eastAsia="宋体"/>
                <w:b w:val="0"/>
                <w:sz w:val="18"/>
              </w:rPr>
              <w:t>9,835.15</w:t>
            </w:r>
          </w:p>
        </w:tc>
        <w:tc>
          <w:tcPr>
            <w:tcW w:type="dxa" w:w="1008"/>
          </w:tcPr>
          <w:p>
            <w:pPr>
              <w:spacing w:line="240" w:lineRule="auto" w:after="0"/>
              <w:jc w:val="center"/>
            </w:pPr>
            <w:r>
              <w:rPr>
                <w:rFonts w:ascii="Times New Roman" w:hAnsi="Times New Roman" w:eastAsia="宋体"/>
                <w:b w:val="0"/>
                <w:sz w:val="18"/>
              </w:rPr>
              <w:t>9,648.76</w:t>
            </w:r>
          </w:p>
        </w:tc>
        <w:tc>
          <w:tcPr>
            <w:tcW w:type="dxa" w:w="1008"/>
          </w:tcPr>
          <w:p>
            <w:pPr>
              <w:spacing w:line="240" w:lineRule="auto" w:after="0"/>
              <w:jc w:val="center"/>
            </w:pPr>
            <w:r>
              <w:rPr>
                <w:rFonts w:ascii="Times New Roman" w:hAnsi="Times New Roman" w:eastAsia="宋体"/>
                <w:b w:val="0"/>
                <w:sz w:val="18"/>
              </w:rPr>
              <w:t>10,439.72</w:t>
            </w:r>
          </w:p>
        </w:tc>
        <w:tc>
          <w:tcPr>
            <w:tcW w:type="dxa" w:w="1008"/>
          </w:tcPr>
          <w:p>
            <w:pPr>
              <w:spacing w:line="240" w:lineRule="auto" w:after="0"/>
              <w:jc w:val="center"/>
            </w:pPr>
            <w:r>
              <w:rPr>
                <w:rFonts w:ascii="Times New Roman" w:hAnsi="Times New Roman" w:eastAsia="宋体"/>
                <w:b w:val="0"/>
                <w:sz w:val="18"/>
              </w:rPr>
              <w:t>10,321.92</w:t>
            </w:r>
          </w:p>
        </w:tc>
        <w:tc>
          <w:tcPr>
            <w:tcW w:type="dxa" w:w="1008"/>
          </w:tcPr>
          <w:p>
            <w:pPr>
              <w:spacing w:line="240" w:lineRule="auto" w:after="0"/>
              <w:jc w:val="center"/>
            </w:pPr>
            <w:r>
              <w:rPr>
                <w:rFonts w:ascii="Times New Roman" w:hAnsi="Times New Roman" w:eastAsia="宋体"/>
                <w:b w:val="0"/>
                <w:sz w:val="18"/>
              </w:rPr>
              <w:t>9,751.83</w:t>
            </w:r>
          </w:p>
        </w:tc>
        <w:tc>
          <w:tcPr>
            <w:tcW w:type="dxa" w:w="1008"/>
          </w:tcPr>
          <w:p>
            <w:pPr>
              <w:spacing w:line="240" w:lineRule="auto" w:after="0"/>
              <w:jc w:val="center"/>
            </w:pPr>
            <w:r>
              <w:rPr>
                <w:rFonts w:ascii="Times New Roman" w:hAnsi="Times New Roman" w:eastAsia="宋体"/>
                <w:b w:val="0"/>
                <w:sz w:val="18"/>
              </w:rPr>
              <w:t>9,609.69</w:t>
            </w:r>
          </w:p>
        </w:tc>
      </w:tr>
      <w:tr>
        <w:tc>
          <w:tcPr>
            <w:tcW w:type="dxa" w:w="1008"/>
          </w:tcPr>
          <w:p>
            <w:pPr>
              <w:spacing w:line="240" w:lineRule="auto" w:after="0"/>
              <w:jc w:val="center"/>
            </w:pPr>
            <w:r>
              <w:rPr>
                <w:rFonts w:ascii="Times New Roman" w:hAnsi="Times New Roman" w:eastAsia="宋体"/>
                <w:b w:val="0"/>
                <w:sz w:val="18"/>
              </w:rPr>
              <w:t>24:00 储电量 / kWh</w:t>
            </w:r>
          </w:p>
        </w:tc>
        <w:tc>
          <w:tcPr>
            <w:tcW w:type="dxa" w:w="1008"/>
          </w:tcPr>
          <w:p>
            <w:pPr>
              <w:spacing w:line="240" w:lineRule="auto" w:after="0"/>
              <w:jc w:val="center"/>
            </w:pPr>
            <w:r>
              <w:rPr>
                <w:rFonts w:ascii="Times New Roman" w:hAnsi="Times New Roman" w:eastAsia="宋体"/>
                <w:b w:val="0"/>
                <w:sz w:val="18"/>
              </w:rPr>
              <w:t>8,835.02</w:t>
            </w:r>
          </w:p>
        </w:tc>
        <w:tc>
          <w:tcPr>
            <w:tcW w:type="dxa" w:w="1008"/>
          </w:tcPr>
          <w:p>
            <w:pPr>
              <w:spacing w:line="240" w:lineRule="auto" w:after="0"/>
              <w:jc w:val="center"/>
            </w:pPr>
            <w:r>
              <w:rPr>
                <w:rFonts w:ascii="Times New Roman" w:hAnsi="Times New Roman" w:eastAsia="宋体"/>
                <w:b w:val="0"/>
                <w:sz w:val="18"/>
              </w:rPr>
              <w:t>10,580.82</w:t>
            </w:r>
          </w:p>
        </w:tc>
        <w:tc>
          <w:tcPr>
            <w:tcW w:type="dxa" w:w="1008"/>
          </w:tcPr>
          <w:p>
            <w:pPr>
              <w:spacing w:line="240" w:lineRule="auto" w:after="0"/>
              <w:jc w:val="center"/>
            </w:pPr>
            <w:r>
              <w:rPr>
                <w:rFonts w:ascii="Times New Roman" w:hAnsi="Times New Roman" w:eastAsia="宋体"/>
                <w:b w:val="0"/>
                <w:sz w:val="18"/>
              </w:rPr>
              <w:t>9,685.14</w:t>
            </w:r>
          </w:p>
        </w:tc>
        <w:tc>
          <w:tcPr>
            <w:tcW w:type="dxa" w:w="1008"/>
          </w:tcPr>
          <w:p>
            <w:pPr>
              <w:spacing w:line="240" w:lineRule="auto" w:after="0"/>
              <w:jc w:val="center"/>
            </w:pPr>
            <w:r>
              <w:rPr>
                <w:rFonts w:ascii="Times New Roman" w:hAnsi="Times New Roman" w:eastAsia="宋体"/>
                <w:b w:val="0"/>
                <w:sz w:val="18"/>
              </w:rPr>
              <w:t>8,629.20</w:t>
            </w:r>
          </w:p>
        </w:tc>
        <w:tc>
          <w:tcPr>
            <w:tcW w:type="dxa" w:w="1008"/>
          </w:tcPr>
          <w:p>
            <w:pPr>
              <w:spacing w:line="240" w:lineRule="auto" w:after="0"/>
              <w:jc w:val="center"/>
            </w:pPr>
            <w:r>
              <w:rPr>
                <w:rFonts w:ascii="Times New Roman" w:hAnsi="Times New Roman" w:eastAsia="宋体"/>
                <w:b w:val="0"/>
                <w:sz w:val="18"/>
              </w:rPr>
              <w:t>10,153.79</w:t>
            </w:r>
          </w:p>
        </w:tc>
        <w:tc>
          <w:tcPr>
            <w:tcW w:type="dxa" w:w="1008"/>
          </w:tcPr>
          <w:p>
            <w:pPr>
              <w:spacing w:line="240" w:lineRule="auto" w:after="0"/>
              <w:jc w:val="center"/>
            </w:pPr>
            <w:r>
              <w:rPr>
                <w:rFonts w:ascii="Times New Roman" w:hAnsi="Times New Roman" w:eastAsia="宋体"/>
                <w:b w:val="0"/>
                <w:sz w:val="18"/>
              </w:rPr>
              <w:t>10,649.68</w:t>
            </w:r>
          </w:p>
        </w:tc>
        <w:tc>
          <w:tcPr>
            <w:tcW w:type="dxa" w:w="1008"/>
          </w:tcPr>
          <w:p>
            <w:pPr>
              <w:spacing w:line="240" w:lineRule="auto" w:after="0"/>
              <w:jc w:val="center"/>
            </w:pPr>
            <w:r>
              <w:rPr>
                <w:rFonts w:ascii="Times New Roman" w:hAnsi="Times New Roman" w:eastAsia="宋体"/>
                <w:b w:val="0"/>
                <w:sz w:val="18"/>
              </w:rPr>
              <w:t>10,331.72</w:t>
            </w:r>
          </w:p>
        </w:tc>
        <w:tc>
          <w:tcPr>
            <w:tcW w:type="dxa" w:w="1008"/>
          </w:tcPr>
          <w:p>
            <w:pPr>
              <w:spacing w:line="240" w:lineRule="auto" w:after="0"/>
              <w:jc w:val="center"/>
            </w:pPr>
            <w:r>
              <w:rPr>
                <w:rFonts w:ascii="Times New Roman" w:hAnsi="Times New Roman" w:eastAsia="宋体"/>
                <w:b w:val="0"/>
                <w:sz w:val="18"/>
              </w:rPr>
              <w:t>9,851.58</w:t>
            </w:r>
          </w:p>
        </w:tc>
      </w:tr>
      <w:tr>
        <w:tc>
          <w:tcPr>
            <w:tcW w:type="dxa" w:w="1008"/>
          </w:tcPr>
          <w:p>
            <w:pPr>
              <w:spacing w:line="240" w:lineRule="auto" w:after="0"/>
              <w:jc w:val="center"/>
            </w:pPr>
            <w:r>
              <w:rPr>
                <w:rFonts w:ascii="Times New Roman" w:hAnsi="Times New Roman" w:eastAsia="宋体"/>
                <w:b w:val="0"/>
                <w:sz w:val="18"/>
              </w:rPr>
              <w:t>00:00—04:00 充电量 / kWh</w:t>
            </w:r>
          </w:p>
        </w:tc>
        <w:tc>
          <w:tcPr>
            <w:tcW w:type="dxa" w:w="1008"/>
          </w:tcPr>
          <w:p>
            <w:pPr>
              <w:spacing w:line="240" w:lineRule="auto" w:after="0"/>
              <w:jc w:val="center"/>
            </w:pPr>
            <w:r>
              <w:rPr>
                <w:rFonts w:ascii="Times New Roman" w:hAnsi="Times New Roman" w:eastAsia="宋体"/>
                <w:b w:val="0"/>
                <w:sz w:val="18"/>
              </w:rPr>
              <w:t>1,180.07</w:t>
            </w:r>
          </w:p>
        </w:tc>
        <w:tc>
          <w:tcPr>
            <w:tcW w:type="dxa" w:w="1008"/>
          </w:tcPr>
          <w:p>
            <w:pPr>
              <w:spacing w:line="240" w:lineRule="auto" w:after="0"/>
              <w:jc w:val="center"/>
            </w:pPr>
            <w:r>
              <w:rPr>
                <w:rFonts w:ascii="Times New Roman" w:hAnsi="Times New Roman" w:eastAsia="宋体"/>
                <w:b w:val="0"/>
                <w:sz w:val="18"/>
              </w:rPr>
              <w:t>703.90</w:t>
            </w:r>
          </w:p>
        </w:tc>
        <w:tc>
          <w:tcPr>
            <w:tcW w:type="dxa" w:w="1008"/>
          </w:tcPr>
          <w:p>
            <w:pPr>
              <w:spacing w:line="240" w:lineRule="auto" w:after="0"/>
              <w:jc w:val="center"/>
            </w:pPr>
            <w:r>
              <w:rPr>
                <w:rFonts w:ascii="Times New Roman" w:hAnsi="Times New Roman" w:eastAsia="宋体"/>
                <w:b w:val="0"/>
                <w:sz w:val="18"/>
              </w:rPr>
              <w:t>688.13</w:t>
            </w:r>
          </w:p>
        </w:tc>
        <w:tc>
          <w:tcPr>
            <w:tcW w:type="dxa" w:w="1008"/>
          </w:tcPr>
          <w:p>
            <w:pPr>
              <w:spacing w:line="240" w:lineRule="auto" w:after="0"/>
              <w:jc w:val="center"/>
            </w:pPr>
            <w:r>
              <w:rPr>
                <w:rFonts w:ascii="Times New Roman" w:hAnsi="Times New Roman" w:eastAsia="宋体"/>
                <w:b w:val="0"/>
                <w:sz w:val="18"/>
              </w:rPr>
              <w:t>1,436.97</w:t>
            </w:r>
          </w:p>
        </w:tc>
        <w:tc>
          <w:tcPr>
            <w:tcW w:type="dxa" w:w="1008"/>
          </w:tcPr>
          <w:p>
            <w:pPr>
              <w:spacing w:line="240" w:lineRule="auto" w:after="0"/>
              <w:jc w:val="center"/>
            </w:pPr>
            <w:r>
              <w:rPr>
                <w:rFonts w:ascii="Times New Roman" w:hAnsi="Times New Roman" w:eastAsia="宋体"/>
                <w:b w:val="0"/>
                <w:sz w:val="18"/>
              </w:rPr>
              <w:t>507.29</w:t>
            </w:r>
          </w:p>
        </w:tc>
        <w:tc>
          <w:tcPr>
            <w:tcW w:type="dxa" w:w="1008"/>
          </w:tcPr>
          <w:p>
            <w:pPr>
              <w:spacing w:line="240" w:lineRule="auto" w:after="0"/>
              <w:jc w:val="center"/>
            </w:pPr>
            <w:r>
              <w:rPr>
                <w:rFonts w:ascii="Times New Roman" w:hAnsi="Times New Roman" w:eastAsia="宋体"/>
                <w:b w:val="0"/>
                <w:sz w:val="18"/>
              </w:rPr>
              <w:t>686.58</w:t>
            </w:r>
          </w:p>
        </w:tc>
        <w:tc>
          <w:tcPr>
            <w:tcW w:type="dxa" w:w="1008"/>
          </w:tcPr>
          <w:p>
            <w:pPr>
              <w:spacing w:line="240" w:lineRule="auto" w:after="0"/>
              <w:jc w:val="center"/>
            </w:pPr>
            <w:r>
              <w:rPr>
                <w:rFonts w:ascii="Times New Roman" w:hAnsi="Times New Roman" w:eastAsia="宋体"/>
                <w:b w:val="0"/>
                <w:sz w:val="18"/>
              </w:rPr>
              <w:t>1,084.92</w:t>
            </w:r>
          </w:p>
        </w:tc>
        <w:tc>
          <w:tcPr>
            <w:tcW w:type="dxa" w:w="1008"/>
          </w:tcPr>
          <w:p>
            <w:pPr>
              <w:spacing w:line="240" w:lineRule="auto" w:after="0"/>
              <w:jc w:val="center"/>
            </w:pPr>
            <w:r>
              <w:rPr>
                <w:rFonts w:ascii="Times New Roman" w:hAnsi="Times New Roman" w:eastAsia="宋体"/>
                <w:b w:val="0"/>
                <w:sz w:val="18"/>
              </w:rPr>
              <w:t>1,466.52</w:t>
            </w:r>
          </w:p>
        </w:tc>
      </w:tr>
      <w:tr>
        <w:tc>
          <w:tcPr>
            <w:tcW w:type="dxa" w:w="1008"/>
          </w:tcPr>
          <w:p>
            <w:pPr>
              <w:spacing w:line="240" w:lineRule="auto" w:after="0"/>
              <w:jc w:val="center"/>
            </w:pPr>
            <w:r>
              <w:rPr>
                <w:rFonts w:ascii="Times New Roman" w:hAnsi="Times New Roman" w:eastAsia="宋体"/>
                <w:b w:val="0"/>
                <w:sz w:val="18"/>
              </w:rPr>
              <w:t>00:00—04:00 放电量 / kWh</w:t>
            </w:r>
          </w:p>
        </w:tc>
        <w:tc>
          <w:tcPr>
            <w:tcW w:type="dxa" w:w="1008"/>
          </w:tcPr>
          <w:p>
            <w:pPr>
              <w:spacing w:line="240" w:lineRule="auto" w:after="0"/>
              <w:jc w:val="center"/>
            </w:pPr>
            <w:r>
              <w:rPr>
                <w:rFonts w:ascii="Times New Roman" w:hAnsi="Times New Roman" w:eastAsia="宋体"/>
                <w:b w:val="0"/>
                <w:sz w:val="18"/>
              </w:rPr>
              <w:t>318.85</w:t>
            </w:r>
          </w:p>
        </w:tc>
        <w:tc>
          <w:tcPr>
            <w:tcW w:type="dxa" w:w="1008"/>
          </w:tcPr>
          <w:p>
            <w:pPr>
              <w:spacing w:line="240" w:lineRule="auto" w:after="0"/>
              <w:jc w:val="center"/>
            </w:pPr>
            <w:r>
              <w:rPr>
                <w:rFonts w:ascii="Times New Roman" w:hAnsi="Times New Roman" w:eastAsia="宋体"/>
                <w:b w:val="0"/>
                <w:sz w:val="18"/>
              </w:rPr>
              <w:t>6,104.68</w:t>
            </w:r>
          </w:p>
        </w:tc>
        <w:tc>
          <w:tcPr>
            <w:tcW w:type="dxa" w:w="1008"/>
          </w:tcPr>
          <w:p>
            <w:pPr>
              <w:spacing w:line="240" w:lineRule="auto" w:after="0"/>
              <w:jc w:val="center"/>
            </w:pPr>
            <w:r>
              <w:rPr>
                <w:rFonts w:ascii="Times New Roman" w:hAnsi="Times New Roman" w:eastAsia="宋体"/>
                <w:b w:val="0"/>
                <w:sz w:val="18"/>
              </w:rPr>
              <w:t>90.71</w:t>
            </w:r>
          </w:p>
        </w:tc>
        <w:tc>
          <w:tcPr>
            <w:tcW w:type="dxa" w:w="1008"/>
          </w:tcPr>
          <w:p>
            <w:pPr>
              <w:spacing w:line="240" w:lineRule="auto" w:after="0"/>
              <w:jc w:val="center"/>
            </w:pPr>
            <w:r>
              <w:rPr>
                <w:rFonts w:ascii="Times New Roman" w:hAnsi="Times New Roman" w:eastAsia="宋体"/>
                <w:b w:val="0"/>
                <w:sz w:val="18"/>
              </w:rPr>
              <w:t>308.25</w:t>
            </w:r>
          </w:p>
        </w:tc>
        <w:tc>
          <w:tcPr>
            <w:tcW w:type="dxa" w:w="1008"/>
          </w:tcPr>
          <w:p>
            <w:pPr>
              <w:spacing w:line="240" w:lineRule="auto" w:after="0"/>
              <w:jc w:val="center"/>
            </w:pPr>
            <w:r>
              <w:rPr>
                <w:rFonts w:ascii="Times New Roman" w:hAnsi="Times New Roman" w:eastAsia="宋体"/>
                <w:b w:val="0"/>
                <w:sz w:val="18"/>
              </w:rPr>
              <w:t>351.88</w:t>
            </w:r>
          </w:p>
        </w:tc>
        <w:tc>
          <w:tcPr>
            <w:tcW w:type="dxa" w:w="1008"/>
          </w:tcPr>
          <w:p>
            <w:pPr>
              <w:spacing w:line="240" w:lineRule="auto" w:after="0"/>
              <w:jc w:val="center"/>
            </w:pPr>
            <w:r>
              <w:rPr>
                <w:rFonts w:ascii="Times New Roman" w:hAnsi="Times New Roman" w:eastAsia="宋体"/>
                <w:b w:val="0"/>
                <w:sz w:val="18"/>
              </w:rPr>
              <w:t>6,696.76</w:t>
            </w:r>
          </w:p>
        </w:tc>
        <w:tc>
          <w:tcPr>
            <w:tcW w:type="dxa" w:w="1008"/>
          </w:tcPr>
          <w:p>
            <w:pPr>
              <w:spacing w:line="240" w:lineRule="auto" w:after="0"/>
              <w:jc w:val="center"/>
            </w:pPr>
            <w:r>
              <w:rPr>
                <w:rFonts w:ascii="Times New Roman" w:hAnsi="Times New Roman" w:eastAsia="宋体"/>
                <w:b w:val="0"/>
                <w:sz w:val="18"/>
              </w:rPr>
              <w:t>110.95</w:t>
            </w:r>
          </w:p>
        </w:tc>
        <w:tc>
          <w:tcPr>
            <w:tcW w:type="dxa" w:w="1008"/>
          </w:tcPr>
          <w:p>
            <w:pPr>
              <w:spacing w:line="240" w:lineRule="auto" w:after="0"/>
              <w:jc w:val="center"/>
            </w:pPr>
            <w:r>
              <w:rPr>
                <w:rFonts w:ascii="Times New Roman" w:hAnsi="Times New Roman" w:eastAsia="宋体"/>
                <w:b w:val="0"/>
                <w:sz w:val="18"/>
              </w:rPr>
              <w:t>283.91</w:t>
            </w:r>
          </w:p>
        </w:tc>
      </w:tr>
      <w:tr>
        <w:tc>
          <w:tcPr>
            <w:tcW w:type="dxa" w:w="1008"/>
          </w:tcPr>
          <w:p>
            <w:pPr>
              <w:spacing w:line="240" w:lineRule="auto" w:after="0"/>
              <w:jc w:val="center"/>
            </w:pPr>
            <w:r>
              <w:rPr>
                <w:rFonts w:ascii="Times New Roman" w:hAnsi="Times New Roman" w:eastAsia="宋体"/>
                <w:b w:val="0"/>
                <w:sz w:val="18"/>
              </w:rPr>
              <w:t>04:00—08:00 充电量 / kWh</w:t>
            </w:r>
          </w:p>
        </w:tc>
        <w:tc>
          <w:tcPr>
            <w:tcW w:type="dxa" w:w="1008"/>
          </w:tcPr>
          <w:p>
            <w:pPr>
              <w:spacing w:line="240" w:lineRule="auto" w:after="0"/>
              <w:jc w:val="center"/>
            </w:pPr>
            <w:r>
              <w:rPr>
                <w:rFonts w:ascii="Times New Roman" w:hAnsi="Times New Roman" w:eastAsia="宋体"/>
                <w:b w:val="0"/>
                <w:sz w:val="18"/>
              </w:rPr>
              <w:t>971.79</w:t>
            </w:r>
          </w:p>
        </w:tc>
        <w:tc>
          <w:tcPr>
            <w:tcW w:type="dxa" w:w="1008"/>
          </w:tcPr>
          <w:p>
            <w:pPr>
              <w:spacing w:line="240" w:lineRule="auto" w:after="0"/>
              <w:jc w:val="center"/>
            </w:pPr>
            <w:r>
              <w:rPr>
                <w:rFonts w:ascii="Times New Roman" w:hAnsi="Times New Roman" w:eastAsia="宋体"/>
                <w:b w:val="0"/>
                <w:sz w:val="18"/>
              </w:rPr>
              <w:t>1,178.56</w:t>
            </w:r>
          </w:p>
        </w:tc>
        <w:tc>
          <w:tcPr>
            <w:tcW w:type="dxa" w:w="1008"/>
          </w:tcPr>
          <w:p>
            <w:pPr>
              <w:spacing w:line="240" w:lineRule="auto" w:after="0"/>
              <w:jc w:val="center"/>
            </w:pPr>
            <w:r>
              <w:rPr>
                <w:rFonts w:ascii="Times New Roman" w:hAnsi="Times New Roman" w:eastAsia="宋体"/>
                <w:b w:val="0"/>
                <w:sz w:val="18"/>
              </w:rPr>
              <w:t>1,410.78</w:t>
            </w:r>
          </w:p>
        </w:tc>
        <w:tc>
          <w:tcPr>
            <w:tcW w:type="dxa" w:w="1008"/>
          </w:tcPr>
          <w:p>
            <w:pPr>
              <w:spacing w:line="240" w:lineRule="auto" w:after="0"/>
              <w:jc w:val="center"/>
            </w:pPr>
            <w:r>
              <w:rPr>
                <w:rFonts w:ascii="Times New Roman" w:hAnsi="Times New Roman" w:eastAsia="宋体"/>
                <w:b w:val="0"/>
                <w:sz w:val="18"/>
              </w:rPr>
              <w:t>267.13</w:t>
            </w:r>
          </w:p>
        </w:tc>
        <w:tc>
          <w:tcPr>
            <w:tcW w:type="dxa" w:w="1008"/>
          </w:tcPr>
          <w:p>
            <w:pPr>
              <w:spacing w:line="240" w:lineRule="auto" w:after="0"/>
              <w:jc w:val="center"/>
            </w:pPr>
            <w:r>
              <w:rPr>
                <w:rFonts w:ascii="Times New Roman" w:hAnsi="Times New Roman" w:eastAsia="宋体"/>
                <w:b w:val="0"/>
                <w:sz w:val="18"/>
              </w:rPr>
              <w:t>914.04</w:t>
            </w:r>
          </w:p>
        </w:tc>
        <w:tc>
          <w:tcPr>
            <w:tcW w:type="dxa" w:w="1008"/>
          </w:tcPr>
          <w:p>
            <w:pPr>
              <w:spacing w:line="240" w:lineRule="auto" w:after="0"/>
              <w:jc w:val="center"/>
            </w:pPr>
            <w:r>
              <w:rPr>
                <w:rFonts w:ascii="Times New Roman" w:hAnsi="Times New Roman" w:eastAsia="宋体"/>
                <w:b w:val="0"/>
                <w:sz w:val="18"/>
              </w:rPr>
              <w:t>1,177.79</w:t>
            </w:r>
          </w:p>
        </w:tc>
        <w:tc>
          <w:tcPr>
            <w:tcW w:type="dxa" w:w="1008"/>
          </w:tcPr>
          <w:p>
            <w:pPr>
              <w:spacing w:line="240" w:lineRule="auto" w:after="0"/>
              <w:jc w:val="center"/>
            </w:pPr>
            <w:r>
              <w:rPr>
                <w:rFonts w:ascii="Times New Roman" w:hAnsi="Times New Roman" w:eastAsia="宋体"/>
                <w:b w:val="0"/>
                <w:sz w:val="18"/>
              </w:rPr>
              <w:t>298.51</w:t>
            </w:r>
          </w:p>
        </w:tc>
        <w:tc>
          <w:tcPr>
            <w:tcW w:type="dxa" w:w="1008"/>
          </w:tcPr>
          <w:p>
            <w:pPr>
              <w:spacing w:line="240" w:lineRule="auto" w:after="0"/>
              <w:jc w:val="center"/>
            </w:pPr>
            <w:r>
              <w:rPr>
                <w:rFonts w:ascii="Times New Roman" w:hAnsi="Times New Roman" w:eastAsia="宋体"/>
                <w:b w:val="0"/>
                <w:sz w:val="18"/>
              </w:rPr>
              <w:t>267.22</w:t>
            </w:r>
          </w:p>
        </w:tc>
      </w:tr>
      <w:tr>
        <w:tc>
          <w:tcPr>
            <w:tcW w:type="dxa" w:w="1008"/>
          </w:tcPr>
          <w:p>
            <w:pPr>
              <w:spacing w:line="240" w:lineRule="auto" w:after="0"/>
              <w:jc w:val="center"/>
            </w:pPr>
            <w:r>
              <w:rPr>
                <w:rFonts w:ascii="Times New Roman" w:hAnsi="Times New Roman" w:eastAsia="宋体"/>
                <w:b w:val="0"/>
                <w:sz w:val="18"/>
              </w:rPr>
              <w:t>04:00—08:00 放电量 / kWh</w:t>
            </w:r>
          </w:p>
        </w:tc>
        <w:tc>
          <w:tcPr>
            <w:tcW w:type="dxa" w:w="1008"/>
          </w:tcPr>
          <w:p>
            <w:pPr>
              <w:spacing w:line="240" w:lineRule="auto" w:after="0"/>
              <w:jc w:val="center"/>
            </w:pPr>
            <w:r>
              <w:rPr>
                <w:rFonts w:ascii="Times New Roman" w:hAnsi="Times New Roman" w:eastAsia="宋体"/>
                <w:b w:val="0"/>
                <w:sz w:val="18"/>
              </w:rPr>
              <w:t>5,089.83</w:t>
            </w:r>
          </w:p>
        </w:tc>
        <w:tc>
          <w:tcPr>
            <w:tcW w:type="dxa" w:w="1008"/>
          </w:tcPr>
          <w:p>
            <w:pPr>
              <w:spacing w:line="240" w:lineRule="auto" w:after="0"/>
              <w:jc w:val="center"/>
            </w:pPr>
            <w:r>
              <w:rPr>
                <w:rFonts w:ascii="Times New Roman" w:hAnsi="Times New Roman" w:eastAsia="宋体"/>
                <w:b w:val="0"/>
                <w:sz w:val="18"/>
              </w:rPr>
              <w:t>1,812.69</w:t>
            </w:r>
          </w:p>
        </w:tc>
        <w:tc>
          <w:tcPr>
            <w:tcW w:type="dxa" w:w="1008"/>
          </w:tcPr>
          <w:p>
            <w:pPr>
              <w:spacing w:line="240" w:lineRule="auto" w:after="0"/>
              <w:jc w:val="center"/>
            </w:pPr>
            <w:r>
              <w:rPr>
                <w:rFonts w:ascii="Times New Roman" w:hAnsi="Times New Roman" w:eastAsia="宋体"/>
                <w:b w:val="0"/>
                <w:sz w:val="18"/>
              </w:rPr>
              <w:t>5,124.46</w:t>
            </w:r>
          </w:p>
        </w:tc>
        <w:tc>
          <w:tcPr>
            <w:tcW w:type="dxa" w:w="1008"/>
          </w:tcPr>
          <w:p>
            <w:pPr>
              <w:spacing w:line="240" w:lineRule="auto" w:after="0"/>
              <w:jc w:val="center"/>
            </w:pPr>
            <w:r>
              <w:rPr>
                <w:rFonts w:ascii="Times New Roman" w:hAnsi="Times New Roman" w:eastAsia="宋体"/>
                <w:b w:val="0"/>
                <w:sz w:val="18"/>
              </w:rPr>
              <w:t>980.78</w:t>
            </w:r>
          </w:p>
        </w:tc>
        <w:tc>
          <w:tcPr>
            <w:tcW w:type="dxa" w:w="1008"/>
          </w:tcPr>
          <w:p>
            <w:pPr>
              <w:spacing w:line="240" w:lineRule="auto" w:after="0"/>
              <w:jc w:val="center"/>
            </w:pPr>
            <w:r>
              <w:rPr>
                <w:rFonts w:ascii="Times New Roman" w:hAnsi="Times New Roman" w:eastAsia="宋体"/>
                <w:b w:val="0"/>
                <w:sz w:val="18"/>
              </w:rPr>
              <w:t>5,654.88</w:t>
            </w:r>
          </w:p>
        </w:tc>
        <w:tc>
          <w:tcPr>
            <w:tcW w:type="dxa" w:w="1008"/>
          </w:tcPr>
          <w:p>
            <w:pPr>
              <w:spacing w:line="240" w:lineRule="auto" w:after="0"/>
              <w:jc w:val="center"/>
            </w:pPr>
            <w:r>
              <w:rPr>
                <w:rFonts w:ascii="Times New Roman" w:hAnsi="Times New Roman" w:eastAsia="宋体"/>
                <w:b w:val="0"/>
                <w:sz w:val="18"/>
              </w:rPr>
              <w:t>1,830.16</w:t>
            </w:r>
          </w:p>
        </w:tc>
        <w:tc>
          <w:tcPr>
            <w:tcW w:type="dxa" w:w="1008"/>
          </w:tcPr>
          <w:p>
            <w:pPr>
              <w:spacing w:line="240" w:lineRule="auto" w:after="0"/>
              <w:jc w:val="center"/>
            </w:pPr>
            <w:r>
              <w:rPr>
                <w:rFonts w:ascii="Times New Roman" w:hAnsi="Times New Roman" w:eastAsia="宋体"/>
                <w:b w:val="0"/>
                <w:sz w:val="18"/>
              </w:rPr>
              <w:t>5,519.66</w:t>
            </w:r>
          </w:p>
        </w:tc>
        <w:tc>
          <w:tcPr>
            <w:tcW w:type="dxa" w:w="1008"/>
          </w:tcPr>
          <w:p>
            <w:pPr>
              <w:spacing w:line="240" w:lineRule="auto" w:after="0"/>
              <w:jc w:val="center"/>
            </w:pPr>
            <w:r>
              <w:rPr>
                <w:rFonts w:ascii="Times New Roman" w:hAnsi="Times New Roman" w:eastAsia="宋体"/>
                <w:b w:val="0"/>
                <w:sz w:val="18"/>
              </w:rPr>
              <w:t>963.12</w:t>
            </w:r>
          </w:p>
        </w:tc>
      </w:tr>
      <w:tr>
        <w:tc>
          <w:tcPr>
            <w:tcW w:type="dxa" w:w="1008"/>
          </w:tcPr>
          <w:p>
            <w:pPr>
              <w:spacing w:line="240" w:lineRule="auto" w:after="0"/>
              <w:jc w:val="center"/>
            </w:pPr>
            <w:r>
              <w:rPr>
                <w:rFonts w:ascii="Times New Roman" w:hAnsi="Times New Roman" w:eastAsia="宋体"/>
                <w:b w:val="0"/>
                <w:sz w:val="18"/>
              </w:rPr>
              <w:t>08:00—12:00 充电量 / kWh</w:t>
            </w:r>
          </w:p>
        </w:tc>
        <w:tc>
          <w:tcPr>
            <w:tcW w:type="dxa" w:w="1008"/>
          </w:tcPr>
          <w:p>
            <w:pPr>
              <w:spacing w:line="240" w:lineRule="auto" w:after="0"/>
              <w:jc w:val="center"/>
            </w:pPr>
            <w:r>
              <w:rPr>
                <w:rFonts w:ascii="Times New Roman" w:hAnsi="Times New Roman" w:eastAsia="宋体"/>
                <w:b w:val="0"/>
                <w:sz w:val="18"/>
              </w:rPr>
              <w:t>3,108.22</w:t>
            </w:r>
          </w:p>
        </w:tc>
        <w:tc>
          <w:tcPr>
            <w:tcW w:type="dxa" w:w="1008"/>
          </w:tcPr>
          <w:p>
            <w:pPr>
              <w:spacing w:line="240" w:lineRule="auto" w:after="0"/>
              <w:jc w:val="center"/>
            </w:pPr>
            <w:r>
              <w:rPr>
                <w:rFonts w:ascii="Times New Roman" w:hAnsi="Times New Roman" w:eastAsia="宋体"/>
                <w:b w:val="0"/>
                <w:sz w:val="18"/>
              </w:rPr>
              <w:t>8,444.86</w:t>
            </w:r>
          </w:p>
        </w:tc>
        <w:tc>
          <w:tcPr>
            <w:tcW w:type="dxa" w:w="1008"/>
          </w:tcPr>
          <w:p>
            <w:pPr>
              <w:spacing w:line="240" w:lineRule="auto" w:after="0"/>
              <w:jc w:val="center"/>
            </w:pPr>
            <w:r>
              <w:rPr>
                <w:rFonts w:ascii="Times New Roman" w:hAnsi="Times New Roman" w:eastAsia="宋体"/>
                <w:b w:val="0"/>
                <w:sz w:val="18"/>
              </w:rPr>
              <w:t>2,583.64</w:t>
            </w:r>
          </w:p>
        </w:tc>
        <w:tc>
          <w:tcPr>
            <w:tcW w:type="dxa" w:w="1008"/>
          </w:tcPr>
          <w:p>
            <w:pPr>
              <w:spacing w:line="240" w:lineRule="auto" w:after="0"/>
              <w:jc w:val="center"/>
            </w:pPr>
            <w:r>
              <w:rPr>
                <w:rFonts w:ascii="Times New Roman" w:hAnsi="Times New Roman" w:eastAsia="宋体"/>
                <w:b w:val="0"/>
                <w:sz w:val="18"/>
              </w:rPr>
              <w:t>4,243.42</w:t>
            </w:r>
          </w:p>
        </w:tc>
        <w:tc>
          <w:tcPr>
            <w:tcW w:type="dxa" w:w="1008"/>
          </w:tcPr>
          <w:p>
            <w:pPr>
              <w:spacing w:line="240" w:lineRule="auto" w:after="0"/>
              <w:jc w:val="center"/>
            </w:pPr>
            <w:r>
              <w:rPr>
                <w:rFonts w:ascii="Times New Roman" w:hAnsi="Times New Roman" w:eastAsia="宋体"/>
                <w:b w:val="0"/>
                <w:sz w:val="18"/>
              </w:rPr>
              <w:t>2,738.57</w:t>
            </w:r>
          </w:p>
        </w:tc>
        <w:tc>
          <w:tcPr>
            <w:tcW w:type="dxa" w:w="1008"/>
          </w:tcPr>
          <w:p>
            <w:pPr>
              <w:spacing w:line="240" w:lineRule="auto" w:after="0"/>
              <w:jc w:val="center"/>
            </w:pPr>
            <w:r>
              <w:rPr>
                <w:rFonts w:ascii="Times New Roman" w:hAnsi="Times New Roman" w:eastAsia="宋体"/>
                <w:b w:val="0"/>
                <w:sz w:val="18"/>
              </w:rPr>
              <w:t>9,193.88</w:t>
            </w:r>
          </w:p>
        </w:tc>
        <w:tc>
          <w:tcPr>
            <w:tcW w:type="dxa" w:w="1008"/>
          </w:tcPr>
          <w:p>
            <w:pPr>
              <w:spacing w:line="240" w:lineRule="auto" w:after="0"/>
              <w:jc w:val="center"/>
            </w:pPr>
            <w:r>
              <w:rPr>
                <w:rFonts w:ascii="Times New Roman" w:hAnsi="Times New Roman" w:eastAsia="宋体"/>
                <w:b w:val="0"/>
                <w:sz w:val="18"/>
              </w:rPr>
              <w:t>3,408.10</w:t>
            </w:r>
          </w:p>
        </w:tc>
        <w:tc>
          <w:tcPr>
            <w:tcW w:type="dxa" w:w="1008"/>
          </w:tcPr>
          <w:p>
            <w:pPr>
              <w:spacing w:line="240" w:lineRule="auto" w:after="0"/>
              <w:jc w:val="center"/>
            </w:pPr>
            <w:r>
              <w:rPr>
                <w:rFonts w:ascii="Times New Roman" w:hAnsi="Times New Roman" w:eastAsia="宋体"/>
                <w:b w:val="0"/>
                <w:sz w:val="18"/>
              </w:rPr>
              <w:t>4,231.16</w:t>
            </w:r>
          </w:p>
        </w:tc>
      </w:tr>
      <w:tr>
        <w:tc>
          <w:tcPr>
            <w:tcW w:type="dxa" w:w="1008"/>
          </w:tcPr>
          <w:p>
            <w:pPr>
              <w:spacing w:line="240" w:lineRule="auto" w:after="0"/>
              <w:jc w:val="center"/>
            </w:pPr>
            <w:r>
              <w:rPr>
                <w:rFonts w:ascii="Times New Roman" w:hAnsi="Times New Roman" w:eastAsia="宋体"/>
                <w:b w:val="0"/>
                <w:sz w:val="18"/>
              </w:rPr>
              <w:t>08:00—12:00 放电量 / kWh</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6,232.40</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6,735.84</w:t>
            </w:r>
          </w:p>
        </w:tc>
      </w:tr>
      <w:tr>
        <w:tc>
          <w:tcPr>
            <w:tcW w:type="dxa" w:w="1008"/>
          </w:tcPr>
          <w:p>
            <w:pPr>
              <w:spacing w:line="240" w:lineRule="auto" w:after="0"/>
              <w:jc w:val="center"/>
            </w:pPr>
            <w:r>
              <w:rPr>
                <w:rFonts w:ascii="Times New Roman" w:hAnsi="Times New Roman" w:eastAsia="宋体"/>
                <w:b w:val="0"/>
                <w:sz w:val="18"/>
              </w:rPr>
              <w:t>12:00—16:00 充电量 / kWh</w:t>
            </w:r>
          </w:p>
        </w:tc>
        <w:tc>
          <w:tcPr>
            <w:tcW w:type="dxa" w:w="1008"/>
          </w:tcPr>
          <w:p>
            <w:pPr>
              <w:spacing w:line="240" w:lineRule="auto" w:after="0"/>
              <w:jc w:val="center"/>
            </w:pPr>
            <w:r>
              <w:rPr>
                <w:rFonts w:ascii="Times New Roman" w:hAnsi="Times New Roman" w:eastAsia="宋体"/>
                <w:b w:val="0"/>
                <w:sz w:val="18"/>
              </w:rPr>
              <w:t>4,484.65</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5,005.96</w:t>
            </w:r>
          </w:p>
        </w:tc>
        <w:tc>
          <w:tcPr>
            <w:tcW w:type="dxa" w:w="1008"/>
          </w:tcPr>
          <w:p>
            <w:pPr>
              <w:spacing w:line="240" w:lineRule="auto" w:after="0"/>
              <w:jc w:val="center"/>
            </w:pPr>
            <w:r>
              <w:rPr>
                <w:rFonts w:ascii="Times New Roman" w:hAnsi="Times New Roman" w:eastAsia="宋体"/>
                <w:b w:val="0"/>
                <w:sz w:val="18"/>
              </w:rPr>
              <w:t>6,651.55</w:t>
            </w:r>
          </w:p>
        </w:tc>
        <w:tc>
          <w:tcPr>
            <w:tcW w:type="dxa" w:w="1008"/>
          </w:tcPr>
          <w:p>
            <w:pPr>
              <w:spacing w:line="240" w:lineRule="auto" w:after="0"/>
              <w:jc w:val="center"/>
            </w:pPr>
            <w:r>
              <w:rPr>
                <w:rFonts w:ascii="Times New Roman" w:hAnsi="Times New Roman" w:eastAsia="宋体"/>
                <w:b w:val="0"/>
                <w:sz w:val="18"/>
              </w:rPr>
              <w:t>6,389.79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5,801.25</w:t>
            </w:r>
          </w:p>
        </w:tc>
        <w:tc>
          <w:tcPr>
            <w:tcW w:type="dxa" w:w="1008"/>
          </w:tcPr>
          <w:p>
            <w:pPr>
              <w:spacing w:line="240" w:lineRule="auto" w:after="0"/>
              <w:jc w:val="center"/>
            </w:pPr>
            <w:r>
              <w:rPr>
                <w:rFonts w:ascii="Times New Roman" w:hAnsi="Times New Roman" w:eastAsia="宋体"/>
                <w:b w:val="0"/>
                <w:sz w:val="18"/>
              </w:rPr>
              <w:t>7,369.77</w:t>
            </w:r>
          </w:p>
        </w:tc>
      </w:tr>
      <w:tr>
        <w:tc>
          <w:tcPr>
            <w:tcW w:type="dxa" w:w="1008"/>
          </w:tcPr>
          <w:p>
            <w:pPr>
              <w:spacing w:line="240" w:lineRule="auto" w:after="0"/>
              <w:jc w:val="center"/>
            </w:pPr>
            <w:r>
              <w:rPr>
                <w:rFonts w:ascii="Times New Roman" w:hAnsi="Times New Roman" w:eastAsia="宋体"/>
                <w:b w:val="0"/>
                <w:sz w:val="18"/>
              </w:rPr>
              <w:t>12:00—16:00 放电量 / kWh</w:t>
            </w:r>
          </w:p>
        </w:tc>
        <w:tc>
          <w:tcPr>
            <w:tcW w:type="dxa" w:w="1008"/>
          </w:tcPr>
          <w:p>
            <w:pPr>
              <w:spacing w:line="240" w:lineRule="auto" w:after="0"/>
              <w:jc w:val="center"/>
            </w:pPr>
            <w:r>
              <w:rPr>
                <w:rFonts w:ascii="Times New Roman" w:hAnsi="Times New Roman" w:eastAsia="宋体"/>
                <w:b w:val="0"/>
                <w:sz w:val="18"/>
              </w:rPr>
              <w:t>653.17</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589.00</w:t>
            </w:r>
          </w:p>
        </w:tc>
        <w:tc>
          <w:tcPr>
            <w:tcW w:type="dxa" w:w="1008"/>
          </w:tcPr>
          <w:p>
            <w:pPr>
              <w:spacing w:line="240" w:lineRule="auto" w:after="0"/>
              <w:jc w:val="center"/>
            </w:pPr>
            <w:r>
              <w:rPr>
                <w:rFonts w:ascii="Times New Roman" w:hAnsi="Times New Roman" w:eastAsia="宋体"/>
                <w:b w:val="0"/>
                <w:sz w:val="18"/>
              </w:rPr>
              <w:t>2,694.21</w:t>
            </w:r>
          </w:p>
        </w:tc>
        <w:tc>
          <w:tcPr>
            <w:tcW w:type="dxa" w:w="1008"/>
          </w:tcPr>
          <w:p>
            <w:pPr>
              <w:spacing w:line="240" w:lineRule="auto" w:after="0"/>
              <w:jc w:val="center"/>
            </w:pPr>
            <w:r>
              <w:rPr>
                <w:rFonts w:ascii="Times New Roman" w:hAnsi="Times New Roman" w:eastAsia="宋体"/>
                <w:b w:val="0"/>
                <w:sz w:val="18"/>
              </w:rPr>
              <w:t>378.69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483.72</w:t>
            </w:r>
          </w:p>
        </w:tc>
        <w:tc>
          <w:tcPr>
            <w:tcW w:type="dxa" w:w="1008"/>
          </w:tcPr>
          <w:p>
            <w:pPr>
              <w:spacing w:line="240" w:lineRule="auto" w:after="0"/>
              <w:jc w:val="center"/>
            </w:pPr>
            <w:r>
              <w:rPr>
                <w:rFonts w:ascii="Times New Roman" w:hAnsi="Times New Roman" w:eastAsia="宋体"/>
                <w:b w:val="0"/>
                <w:sz w:val="18"/>
              </w:rPr>
              <w:t>2,532.04</w:t>
            </w:r>
          </w:p>
        </w:tc>
      </w:tr>
      <w:tr>
        <w:tc>
          <w:tcPr>
            <w:tcW w:type="dxa" w:w="1008"/>
          </w:tcPr>
          <w:p>
            <w:pPr>
              <w:spacing w:line="240" w:lineRule="auto" w:after="0"/>
              <w:jc w:val="center"/>
            </w:pPr>
            <w:r>
              <w:rPr>
                <w:rFonts w:ascii="Times New Roman" w:hAnsi="Times New Roman" w:eastAsia="宋体"/>
                <w:b w:val="0"/>
                <w:sz w:val="18"/>
              </w:rPr>
              <w:t>16:00—20:00 充电量 / kWh</w:t>
            </w:r>
          </w:p>
        </w:tc>
        <w:tc>
          <w:tcPr>
            <w:tcW w:type="dxa" w:w="1008"/>
          </w:tcPr>
          <w:p>
            <w:pPr>
              <w:spacing w:line="240" w:lineRule="auto" w:after="0"/>
              <w:jc w:val="center"/>
            </w:pPr>
            <w:r>
              <w:rPr>
                <w:rFonts w:ascii="Times New Roman" w:hAnsi="Times New Roman" w:eastAsia="宋体"/>
                <w:b w:val="0"/>
                <w:sz w:val="18"/>
              </w:rPr>
              <w:t>130.07</w:t>
            </w:r>
          </w:p>
        </w:tc>
        <w:tc>
          <w:tcPr>
            <w:tcW w:type="dxa" w:w="1008"/>
          </w:tcPr>
          <w:p>
            <w:pPr>
              <w:spacing w:line="240" w:lineRule="auto" w:after="0"/>
              <w:jc w:val="center"/>
            </w:pPr>
            <w:r>
              <w:rPr>
                <w:rFonts w:ascii="Times New Roman" w:hAnsi="Times New Roman" w:eastAsia="宋体"/>
                <w:b w:val="0"/>
                <w:sz w:val="18"/>
              </w:rPr>
              <w:t>20.35</w:t>
            </w:r>
          </w:p>
        </w:tc>
        <w:tc>
          <w:tcPr>
            <w:tcW w:type="dxa" w:w="1008"/>
          </w:tcPr>
          <w:p>
            <w:pPr>
              <w:spacing w:line="240" w:lineRule="auto" w:after="0"/>
              <w:jc w:val="center"/>
            </w:pPr>
            <w:r>
              <w:rPr>
                <w:rFonts w:ascii="Times New Roman" w:hAnsi="Times New Roman" w:eastAsia="宋体"/>
                <w:b w:val="0"/>
                <w:sz w:val="18"/>
              </w:rPr>
              <w:t>140.56</w:t>
            </w:r>
          </w:p>
        </w:tc>
        <w:tc>
          <w:tcPr>
            <w:tcW w:type="dxa" w:w="1008"/>
          </w:tcPr>
          <w:p>
            <w:pPr>
              <w:spacing w:line="240" w:lineRule="auto" w:after="0"/>
              <w:jc w:val="center"/>
            </w:pPr>
            <w:r>
              <w:rPr>
                <w:rFonts w:ascii="Times New Roman" w:hAnsi="Times New Roman" w:eastAsia="宋体"/>
                <w:b w:val="0"/>
                <w:sz w:val="18"/>
              </w:rPr>
              <w:t>51.95</w:t>
            </w:r>
          </w:p>
        </w:tc>
        <w:tc>
          <w:tcPr>
            <w:tcW w:type="dxa" w:w="1008"/>
          </w:tcPr>
          <w:p>
            <w:pPr>
              <w:spacing w:line="240" w:lineRule="auto" w:after="0"/>
              <w:jc w:val="center"/>
            </w:pPr>
            <w:r>
              <w:rPr>
                <w:rFonts w:ascii="Times New Roman" w:hAnsi="Times New Roman" w:eastAsia="宋体"/>
                <w:b w:val="0"/>
                <w:sz w:val="18"/>
              </w:rPr>
              <w:t>186.12</w:t>
            </w:r>
          </w:p>
        </w:tc>
        <w:tc>
          <w:tcPr>
            <w:tcW w:type="dxa" w:w="1008"/>
          </w:tcPr>
          <w:p>
            <w:pPr>
              <w:spacing w:line="240" w:lineRule="auto" w:after="0"/>
              <w:jc w:val="center"/>
            </w:pPr>
            <w:r>
              <w:rPr>
                <w:rFonts w:ascii="Times New Roman" w:hAnsi="Times New Roman" w:eastAsia="宋体"/>
                <w:b w:val="0"/>
                <w:sz w:val="18"/>
              </w:rPr>
              <w:t>20.24</w:t>
            </w:r>
          </w:p>
        </w:tc>
        <w:tc>
          <w:tcPr>
            <w:tcW w:type="dxa" w:w="1008"/>
          </w:tcPr>
          <w:p>
            <w:pPr>
              <w:spacing w:line="240" w:lineRule="auto" w:after="0"/>
              <w:jc w:val="center"/>
            </w:pPr>
            <w:r>
              <w:rPr>
                <w:rFonts w:ascii="Times New Roman" w:hAnsi="Times New Roman" w:eastAsia="宋体"/>
                <w:b w:val="0"/>
                <w:sz w:val="18"/>
              </w:rPr>
              <w:t>100.45</w:t>
            </w:r>
          </w:p>
        </w:tc>
        <w:tc>
          <w:tcPr>
            <w:tcW w:type="dxa" w:w="1008"/>
          </w:tcPr>
          <w:p>
            <w:pPr>
              <w:spacing w:line="240" w:lineRule="auto" w:after="0"/>
              <w:jc w:val="center"/>
            </w:pPr>
            <w:r>
              <w:rPr>
                <w:rFonts w:ascii="Times New Roman" w:hAnsi="Times New Roman" w:eastAsia="宋体"/>
                <w:b w:val="0"/>
                <w:sz w:val="18"/>
              </w:rPr>
              <w:t>89.33</w:t>
            </w:r>
          </w:p>
        </w:tc>
      </w:tr>
      <w:tr>
        <w:tc>
          <w:tcPr>
            <w:tcW w:type="dxa" w:w="1008"/>
          </w:tcPr>
          <w:p>
            <w:pPr>
              <w:spacing w:line="240" w:lineRule="auto" w:after="0"/>
              <w:jc w:val="center"/>
            </w:pPr>
            <w:r>
              <w:rPr>
                <w:rFonts w:ascii="Times New Roman" w:hAnsi="Times New Roman" w:eastAsia="宋体"/>
                <w:b w:val="0"/>
                <w:sz w:val="18"/>
              </w:rPr>
              <w:t>16:00—20:00 放电量 / kWh</w:t>
            </w:r>
          </w:p>
        </w:tc>
        <w:tc>
          <w:tcPr>
            <w:tcW w:type="dxa" w:w="1008"/>
          </w:tcPr>
          <w:p>
            <w:pPr>
              <w:spacing w:line="240" w:lineRule="auto" w:after="0"/>
              <w:jc w:val="center"/>
            </w:pPr>
            <w:r>
              <w:rPr>
                <w:rFonts w:ascii="Times New Roman" w:hAnsi="Times New Roman" w:eastAsia="宋体"/>
                <w:b w:val="0"/>
                <w:sz w:val="18"/>
              </w:rPr>
              <w:t>5,878.76</w:t>
            </w:r>
          </w:p>
        </w:tc>
        <w:tc>
          <w:tcPr>
            <w:tcW w:type="dxa" w:w="1008"/>
          </w:tcPr>
          <w:p>
            <w:pPr>
              <w:spacing w:line="240" w:lineRule="auto" w:after="0"/>
              <w:jc w:val="center"/>
            </w:pPr>
            <w:r>
              <w:rPr>
                <w:rFonts w:ascii="Times New Roman" w:hAnsi="Times New Roman" w:eastAsia="宋体"/>
                <w:b w:val="0"/>
                <w:sz w:val="18"/>
              </w:rPr>
              <w:t>4,055.37</w:t>
            </w:r>
          </w:p>
        </w:tc>
        <w:tc>
          <w:tcPr>
            <w:tcW w:type="dxa" w:w="1008"/>
          </w:tcPr>
          <w:p>
            <w:pPr>
              <w:spacing w:line="240" w:lineRule="auto" w:after="0"/>
              <w:jc w:val="center"/>
            </w:pPr>
            <w:r>
              <w:rPr>
                <w:rFonts w:ascii="Times New Roman" w:hAnsi="Times New Roman" w:eastAsia="宋体"/>
                <w:b w:val="0"/>
                <w:sz w:val="18"/>
              </w:rPr>
              <w:t>4,251.83</w:t>
            </w:r>
          </w:p>
        </w:tc>
        <w:tc>
          <w:tcPr>
            <w:tcW w:type="dxa" w:w="1008"/>
          </w:tcPr>
          <w:p>
            <w:pPr>
              <w:spacing w:line="240" w:lineRule="auto" w:after="0"/>
              <w:jc w:val="center"/>
            </w:pPr>
            <w:r>
              <w:rPr>
                <w:rFonts w:ascii="Times New Roman" w:hAnsi="Times New Roman" w:eastAsia="宋体"/>
                <w:b w:val="0"/>
                <w:sz w:val="18"/>
              </w:rPr>
              <w:t>3,988.58</w:t>
            </w:r>
          </w:p>
        </w:tc>
        <w:tc>
          <w:tcPr>
            <w:tcW w:type="dxa" w:w="1008"/>
          </w:tcPr>
          <w:p>
            <w:pPr>
              <w:spacing w:line="240" w:lineRule="auto" w:after="0"/>
              <w:jc w:val="center"/>
            </w:pPr>
            <w:r>
              <w:rPr>
                <w:rFonts w:ascii="Times New Roman" w:hAnsi="Times New Roman" w:eastAsia="宋体"/>
                <w:b w:val="0"/>
                <w:sz w:val="18"/>
              </w:rPr>
              <w:t>5,993.61</w:t>
            </w:r>
          </w:p>
        </w:tc>
        <w:tc>
          <w:tcPr>
            <w:tcW w:type="dxa" w:w="1008"/>
          </w:tcPr>
          <w:p>
            <w:pPr>
              <w:spacing w:line="240" w:lineRule="auto" w:after="0"/>
              <w:jc w:val="center"/>
            </w:pPr>
            <w:r>
              <w:rPr>
                <w:rFonts w:ascii="Times New Roman" w:hAnsi="Times New Roman" w:eastAsia="宋体"/>
                <w:b w:val="0"/>
                <w:sz w:val="18"/>
              </w:rPr>
              <w:t>4,616.24</w:t>
            </w:r>
          </w:p>
        </w:tc>
        <w:tc>
          <w:tcPr>
            <w:tcW w:type="dxa" w:w="1008"/>
          </w:tcPr>
          <w:p>
            <w:pPr>
              <w:spacing w:line="240" w:lineRule="auto" w:after="0"/>
              <w:jc w:val="center"/>
            </w:pPr>
            <w:r>
              <w:rPr>
                <w:rFonts w:ascii="Times New Roman" w:hAnsi="Times New Roman" w:eastAsia="宋体"/>
                <w:b w:val="0"/>
                <w:sz w:val="18"/>
              </w:rPr>
              <w:t>4,848.74</w:t>
            </w:r>
          </w:p>
        </w:tc>
        <w:tc>
          <w:tcPr>
            <w:tcW w:type="dxa" w:w="1008"/>
          </w:tcPr>
          <w:p>
            <w:pPr>
              <w:spacing w:line="240" w:lineRule="auto" w:after="0"/>
              <w:jc w:val="center"/>
            </w:pPr>
            <w:r>
              <w:rPr>
                <w:rFonts w:ascii="Times New Roman" w:hAnsi="Times New Roman" w:eastAsia="宋体"/>
                <w:b w:val="0"/>
                <w:sz w:val="18"/>
              </w:rPr>
              <w:t>4,652.31</w:t>
            </w:r>
          </w:p>
        </w:tc>
      </w:tr>
      <w:tr>
        <w:tc>
          <w:tcPr>
            <w:tcW w:type="dxa" w:w="1008"/>
          </w:tcPr>
          <w:p>
            <w:pPr>
              <w:spacing w:line="240" w:lineRule="auto" w:after="0"/>
              <w:jc w:val="center"/>
            </w:pPr>
            <w:r>
              <w:rPr>
                <w:rFonts w:ascii="Times New Roman" w:hAnsi="Times New Roman" w:eastAsia="宋体"/>
                <w:b w:val="0"/>
                <w:sz w:val="18"/>
              </w:rPr>
              <w:t>20:00—24:00 充电量 / kWh</w:t>
            </w:r>
          </w:p>
        </w:tc>
        <w:tc>
          <w:tcPr>
            <w:tcW w:type="dxa" w:w="1008"/>
          </w:tcPr>
          <w:p>
            <w:pPr>
              <w:spacing w:line="240" w:lineRule="auto" w:after="0"/>
              <w:jc w:val="center"/>
            </w:pPr>
            <w:r>
              <w:rPr>
                <w:rFonts w:ascii="Times New Roman" w:hAnsi="Times New Roman" w:eastAsia="宋体"/>
                <w:b w:val="0"/>
                <w:sz w:val="18"/>
              </w:rPr>
              <w:t>8,445.23</w:t>
            </w:r>
          </w:p>
        </w:tc>
        <w:tc>
          <w:tcPr>
            <w:tcW w:type="dxa" w:w="1008"/>
          </w:tcPr>
          <w:p>
            <w:pPr>
              <w:spacing w:line="240" w:lineRule="auto" w:after="0"/>
              <w:jc w:val="center"/>
            </w:pPr>
            <w:r>
              <w:rPr>
                <w:rFonts w:ascii="Times New Roman" w:hAnsi="Times New Roman" w:eastAsia="宋体"/>
                <w:b w:val="0"/>
                <w:sz w:val="18"/>
              </w:rPr>
              <w:t>7,866.90</w:t>
            </w:r>
          </w:p>
        </w:tc>
        <w:tc>
          <w:tcPr>
            <w:tcW w:type="dxa" w:w="1008"/>
          </w:tcPr>
          <w:p>
            <w:pPr>
              <w:spacing w:line="240" w:lineRule="auto" w:after="0"/>
              <w:jc w:val="center"/>
            </w:pPr>
            <w:r>
              <w:rPr>
                <w:rFonts w:ascii="Times New Roman" w:hAnsi="Times New Roman" w:eastAsia="宋体"/>
                <w:b w:val="0"/>
                <w:sz w:val="18"/>
              </w:rPr>
              <w:t>7,868.27</w:t>
            </w:r>
          </w:p>
        </w:tc>
        <w:tc>
          <w:tcPr>
            <w:tcW w:type="dxa" w:w="1008"/>
          </w:tcPr>
          <w:p>
            <w:pPr>
              <w:spacing w:line="240" w:lineRule="auto" w:after="0"/>
              <w:jc w:val="center"/>
            </w:pPr>
            <w:r>
              <w:rPr>
                <w:rFonts w:ascii="Times New Roman" w:hAnsi="Times New Roman" w:eastAsia="宋体"/>
                <w:b w:val="0"/>
                <w:sz w:val="18"/>
              </w:rPr>
              <w:t>7,326.78</w:t>
            </w:r>
          </w:p>
        </w:tc>
        <w:tc>
          <w:tcPr>
            <w:tcW w:type="dxa" w:w="1008"/>
          </w:tcPr>
          <w:p>
            <w:pPr>
              <w:spacing w:line="240" w:lineRule="auto" w:after="0"/>
              <w:jc w:val="center"/>
            </w:pPr>
            <w:r>
              <w:rPr>
                <w:rFonts w:ascii="Times New Roman" w:hAnsi="Times New Roman" w:eastAsia="宋体"/>
                <w:b w:val="0"/>
                <w:sz w:val="18"/>
              </w:rPr>
              <w:t>9,465.40</w:t>
            </w:r>
          </w:p>
        </w:tc>
        <w:tc>
          <w:tcPr>
            <w:tcW w:type="dxa" w:w="1008"/>
          </w:tcPr>
          <w:p>
            <w:pPr>
              <w:spacing w:line="240" w:lineRule="auto" w:after="0"/>
              <w:jc w:val="center"/>
            </w:pPr>
            <w:r>
              <w:rPr>
                <w:rFonts w:ascii="Times New Roman" w:hAnsi="Times New Roman" w:eastAsia="宋体"/>
                <w:b w:val="0"/>
                <w:sz w:val="18"/>
              </w:rPr>
              <w:t>8,631.32</w:t>
            </w:r>
          </w:p>
        </w:tc>
        <w:tc>
          <w:tcPr>
            <w:tcW w:type="dxa" w:w="1008"/>
          </w:tcPr>
          <w:p>
            <w:pPr>
              <w:spacing w:line="240" w:lineRule="auto" w:after="0"/>
              <w:jc w:val="center"/>
            </w:pPr>
            <w:r>
              <w:rPr>
                <w:rFonts w:ascii="Times New Roman" w:hAnsi="Times New Roman" w:eastAsia="宋体"/>
                <w:b w:val="0"/>
                <w:sz w:val="18"/>
              </w:rPr>
              <w:t>9,146.33</w:t>
            </w:r>
          </w:p>
        </w:tc>
        <w:tc>
          <w:tcPr>
            <w:tcW w:type="dxa" w:w="1008"/>
          </w:tcPr>
          <w:p>
            <w:pPr>
              <w:spacing w:line="240" w:lineRule="auto" w:after="0"/>
              <w:jc w:val="center"/>
            </w:pPr>
            <w:r>
              <w:rPr>
                <w:rFonts w:ascii="Times New Roman" w:hAnsi="Times New Roman" w:eastAsia="宋体"/>
                <w:b w:val="0"/>
                <w:sz w:val="18"/>
              </w:rPr>
              <w:t>9,145.30</w:t>
            </w:r>
          </w:p>
        </w:tc>
      </w:tr>
      <w:tr>
        <w:tc>
          <w:tcPr>
            <w:tcW w:type="dxa" w:w="1008"/>
          </w:tcPr>
          <w:p>
            <w:pPr>
              <w:spacing w:line="240" w:lineRule="auto" w:after="0"/>
              <w:jc w:val="center"/>
            </w:pPr>
            <w:r>
              <w:rPr>
                <w:rFonts w:ascii="Times New Roman" w:hAnsi="Times New Roman" w:eastAsia="宋体"/>
                <w:b w:val="0"/>
                <w:sz w:val="18"/>
              </w:rPr>
              <w:t>20:00—24:00 放电量 / kWh</w:t>
            </w:r>
          </w:p>
        </w:tc>
        <w:tc>
          <w:tcPr>
            <w:tcW w:type="dxa" w:w="1008"/>
          </w:tcPr>
          <w:p>
            <w:pPr>
              <w:spacing w:line="240" w:lineRule="auto" w:after="0"/>
              <w:jc w:val="center"/>
            </w:pPr>
            <w:r>
              <w:rPr>
                <w:rFonts w:ascii="Times New Roman" w:hAnsi="Times New Roman" w:eastAsia="宋体"/>
                <w:b w:val="0"/>
                <w:sz w:val="18"/>
              </w:rPr>
              <w:t>1,062.11</w:t>
            </w:r>
          </w:p>
        </w:tc>
        <w:tc>
          <w:tcPr>
            <w:tcW w:type="dxa" w:w="1008"/>
          </w:tcPr>
          <w:p>
            <w:pPr>
              <w:spacing w:line="240" w:lineRule="auto" w:after="0"/>
              <w:jc w:val="center"/>
            </w:pPr>
            <w:r>
              <w:rPr>
                <w:rFonts w:ascii="Times New Roman" w:hAnsi="Times New Roman" w:eastAsia="宋体"/>
                <w:b w:val="0"/>
                <w:sz w:val="18"/>
              </w:rPr>
              <w:t>2,530.57</w:t>
            </w:r>
          </w:p>
        </w:tc>
        <w:tc>
          <w:tcPr>
            <w:tcW w:type="dxa" w:w="1008"/>
          </w:tcPr>
          <w:p>
            <w:pPr>
              <w:spacing w:line="240" w:lineRule="auto" w:after="0"/>
              <w:jc w:val="center"/>
            </w:pPr>
            <w:r>
              <w:rPr>
                <w:rFonts w:ascii="Times New Roman" w:hAnsi="Times New Roman" w:eastAsia="宋体"/>
                <w:b w:val="0"/>
                <w:sz w:val="18"/>
              </w:rPr>
              <w:t>2,517.23</w:t>
            </w:r>
          </w:p>
        </w:tc>
        <w:tc>
          <w:tcPr>
            <w:tcW w:type="dxa" w:w="1008"/>
          </w:tcPr>
          <w:p>
            <w:pPr>
              <w:spacing w:line="240" w:lineRule="auto" w:after="0"/>
              <w:jc w:val="center"/>
            </w:pPr>
            <w:r>
              <w:rPr>
                <w:rFonts w:ascii="Times New Roman" w:hAnsi="Times New Roman" w:eastAsia="宋体"/>
                <w:b w:val="0"/>
                <w:sz w:val="18"/>
              </w:rPr>
              <w:t>2,895.39</w:t>
            </w:r>
          </w:p>
        </w:tc>
        <w:tc>
          <w:tcPr>
            <w:tcW w:type="dxa" w:w="1008"/>
          </w:tcPr>
          <w:p>
            <w:pPr>
              <w:spacing w:line="240" w:lineRule="auto" w:after="0"/>
              <w:jc w:val="center"/>
            </w:pPr>
            <w:r>
              <w:rPr>
                <w:rFonts w:ascii="Times New Roman" w:hAnsi="Times New Roman" w:eastAsia="宋体"/>
                <w:b w:val="0"/>
                <w:sz w:val="18"/>
              </w:rPr>
              <w:t>1,463.90</w:t>
            </w:r>
          </w:p>
        </w:tc>
        <w:tc>
          <w:tcPr>
            <w:tcW w:type="dxa" w:w="1008"/>
          </w:tcPr>
          <w:p>
            <w:pPr>
              <w:spacing w:line="240" w:lineRule="auto" w:after="0"/>
              <w:jc w:val="center"/>
            </w:pPr>
            <w:r>
              <w:rPr>
                <w:rFonts w:ascii="Times New Roman" w:hAnsi="Times New Roman" w:eastAsia="宋体"/>
                <w:b w:val="0"/>
                <w:sz w:val="18"/>
              </w:rPr>
              <w:t>2,526.81</w:t>
            </w:r>
          </w:p>
        </w:tc>
        <w:tc>
          <w:tcPr>
            <w:tcW w:type="dxa" w:w="1008"/>
          </w:tcPr>
          <w:p>
            <w:pPr>
              <w:spacing w:line="240" w:lineRule="auto" w:after="0"/>
              <w:jc w:val="center"/>
            </w:pPr>
            <w:r>
              <w:rPr>
                <w:rFonts w:ascii="Times New Roman" w:hAnsi="Times New Roman" w:eastAsia="宋体"/>
                <w:b w:val="0"/>
                <w:sz w:val="18"/>
              </w:rPr>
              <w:t>2,688.45</w:t>
            </w:r>
          </w:p>
        </w:tc>
        <w:tc>
          <w:tcPr>
            <w:tcW w:type="dxa" w:w="1008"/>
          </w:tcPr>
          <w:p>
            <w:pPr>
              <w:spacing w:line="240" w:lineRule="auto" w:after="0"/>
              <w:jc w:val="center"/>
            </w:pPr>
            <w:r>
              <w:rPr>
                <w:rFonts w:ascii="Times New Roman" w:hAnsi="Times New Roman" w:eastAsia="宋体"/>
                <w:b w:val="0"/>
                <w:sz w:val="18"/>
              </w:rPr>
              <w:t>2,896.23</w:t>
            </w:r>
          </w:p>
        </w:tc>
      </w:tr>
      <w:tr>
        <w:tc>
          <w:tcPr>
            <w:tcW w:type="dxa" w:w="1008"/>
          </w:tcPr>
          <w:p>
            <w:pPr>
              <w:spacing w:line="240" w:lineRule="auto" w:after="0"/>
              <w:jc w:val="center"/>
            </w:pPr>
            <w:r>
              <w:rPr>
                <w:rFonts w:ascii="Times New Roman" w:hAnsi="Times New Roman" w:eastAsia="宋体"/>
                <w:b w:val="0"/>
                <w:sz w:val="18"/>
              </w:rPr>
              <w:t>全天充电量 / kWh</w:t>
            </w:r>
          </w:p>
        </w:tc>
        <w:tc>
          <w:tcPr>
            <w:tcW w:type="dxa" w:w="1008"/>
          </w:tcPr>
          <w:p>
            <w:pPr>
              <w:spacing w:line="240" w:lineRule="auto" w:after="0"/>
              <w:jc w:val="center"/>
            </w:pPr>
            <w:r>
              <w:rPr>
                <w:rFonts w:ascii="Times New Roman" w:hAnsi="Times New Roman" w:eastAsia="宋体"/>
                <w:b w:val="0"/>
                <w:sz w:val="18"/>
              </w:rPr>
              <w:t>18,320.02</w:t>
            </w:r>
          </w:p>
        </w:tc>
        <w:tc>
          <w:tcPr>
            <w:tcW w:type="dxa" w:w="1008"/>
          </w:tcPr>
          <w:p>
            <w:pPr>
              <w:spacing w:line="240" w:lineRule="auto" w:after="0"/>
              <w:jc w:val="center"/>
            </w:pPr>
            <w:r>
              <w:rPr>
                <w:rFonts w:ascii="Times New Roman" w:hAnsi="Times New Roman" w:eastAsia="宋体"/>
                <w:b w:val="0"/>
                <w:sz w:val="18"/>
              </w:rPr>
              <w:t>18,214.57</w:t>
            </w:r>
          </w:p>
        </w:tc>
        <w:tc>
          <w:tcPr>
            <w:tcW w:type="dxa" w:w="1008"/>
          </w:tcPr>
          <w:p>
            <w:pPr>
              <w:spacing w:line="240" w:lineRule="auto" w:after="0"/>
              <w:jc w:val="center"/>
            </w:pPr>
            <w:r>
              <w:rPr>
                <w:rFonts w:ascii="Times New Roman" w:hAnsi="Times New Roman" w:eastAsia="宋体"/>
                <w:b w:val="0"/>
                <w:sz w:val="18"/>
              </w:rPr>
              <w:t>17,697.34</w:t>
            </w:r>
          </w:p>
        </w:tc>
        <w:tc>
          <w:tcPr>
            <w:tcW w:type="dxa" w:w="1008"/>
          </w:tcPr>
          <w:p>
            <w:pPr>
              <w:spacing w:line="240" w:lineRule="auto" w:after="0"/>
              <w:jc w:val="center"/>
            </w:pPr>
            <w:r>
              <w:rPr>
                <w:rFonts w:ascii="Times New Roman" w:hAnsi="Times New Roman" w:eastAsia="宋体"/>
                <w:b w:val="0"/>
                <w:sz w:val="18"/>
              </w:rPr>
              <w:t>19,977.79</w:t>
            </w:r>
          </w:p>
        </w:tc>
        <w:tc>
          <w:tcPr>
            <w:tcW w:type="dxa" w:w="1008"/>
          </w:tcPr>
          <w:p>
            <w:pPr>
              <w:spacing w:line="240" w:lineRule="auto" w:after="0"/>
              <w:jc w:val="center"/>
            </w:pPr>
            <w:r>
              <w:rPr>
                <w:rFonts w:ascii="Times New Roman" w:hAnsi="Times New Roman" w:eastAsia="宋体"/>
                <w:b w:val="0"/>
                <w:sz w:val="18"/>
              </w:rPr>
              <w:t>20,201.21</w:t>
            </w:r>
          </w:p>
        </w:tc>
        <w:tc>
          <w:tcPr>
            <w:tcW w:type="dxa" w:w="1008"/>
          </w:tcPr>
          <w:p>
            <w:pPr>
              <w:spacing w:line="240" w:lineRule="auto" w:after="0"/>
              <w:jc w:val="center"/>
            </w:pPr>
            <w:r>
              <w:rPr>
                <w:rFonts w:ascii="Times New Roman" w:hAnsi="Times New Roman" w:eastAsia="宋体"/>
                <w:b w:val="0"/>
                <w:sz w:val="18"/>
              </w:rPr>
              <w:t>19,709.82</w:t>
            </w:r>
          </w:p>
        </w:tc>
        <w:tc>
          <w:tcPr>
            <w:tcW w:type="dxa" w:w="1008"/>
          </w:tcPr>
          <w:p>
            <w:pPr>
              <w:spacing w:line="240" w:lineRule="auto" w:after="0"/>
              <w:jc w:val="center"/>
            </w:pPr>
            <w:r>
              <w:rPr>
                <w:rFonts w:ascii="Times New Roman" w:hAnsi="Times New Roman" w:eastAsia="宋体"/>
                <w:b w:val="0"/>
                <w:sz w:val="18"/>
              </w:rPr>
              <w:t>19,839.56</w:t>
            </w:r>
          </w:p>
        </w:tc>
        <w:tc>
          <w:tcPr>
            <w:tcW w:type="dxa" w:w="1008"/>
          </w:tcPr>
          <w:p>
            <w:pPr>
              <w:spacing w:line="240" w:lineRule="auto" w:after="0"/>
              <w:jc w:val="center"/>
            </w:pPr>
            <w:r>
              <w:rPr>
                <w:rFonts w:ascii="Times New Roman" w:hAnsi="Times New Roman" w:eastAsia="宋体"/>
                <w:b w:val="0"/>
                <w:sz w:val="18"/>
              </w:rPr>
              <w:t>22,569.31</w:t>
            </w:r>
          </w:p>
        </w:tc>
      </w:tr>
      <w:tr>
        <w:tc>
          <w:tcPr>
            <w:tcW w:type="dxa" w:w="1008"/>
          </w:tcPr>
          <w:p>
            <w:pPr>
              <w:spacing w:line="240" w:lineRule="auto" w:after="0"/>
              <w:jc w:val="center"/>
            </w:pPr>
            <w:r>
              <w:rPr>
                <w:rFonts w:ascii="Times New Roman" w:hAnsi="Times New Roman" w:eastAsia="宋体"/>
                <w:b w:val="0"/>
                <w:sz w:val="18"/>
              </w:rPr>
              <w:t>全天放电量 / kWh</w:t>
            </w:r>
          </w:p>
        </w:tc>
        <w:tc>
          <w:tcPr>
            <w:tcW w:type="dxa" w:w="1008"/>
          </w:tcPr>
          <w:p>
            <w:pPr>
              <w:spacing w:line="240" w:lineRule="auto" w:after="0"/>
              <w:jc w:val="center"/>
            </w:pPr>
            <w:r>
              <w:rPr>
                <w:rFonts w:ascii="Times New Roman" w:hAnsi="Times New Roman" w:eastAsia="宋体"/>
                <w:b w:val="0"/>
                <w:sz w:val="18"/>
              </w:rPr>
              <w:t>15,780.10</w:t>
            </w:r>
          </w:p>
        </w:tc>
        <w:tc>
          <w:tcPr>
            <w:tcW w:type="dxa" w:w="1008"/>
          </w:tcPr>
          <w:p>
            <w:pPr>
              <w:spacing w:line="240" w:lineRule="auto" w:after="0"/>
              <w:jc w:val="center"/>
            </w:pPr>
            <w:r>
              <w:rPr>
                <w:rFonts w:ascii="Times New Roman" w:hAnsi="Times New Roman" w:eastAsia="宋体"/>
                <w:b w:val="0"/>
                <w:sz w:val="18"/>
              </w:rPr>
              <w:t>14,503.31</w:t>
            </w:r>
          </w:p>
        </w:tc>
        <w:tc>
          <w:tcPr>
            <w:tcW w:type="dxa" w:w="1008"/>
          </w:tcPr>
          <w:p>
            <w:pPr>
              <w:spacing w:line="240" w:lineRule="auto" w:after="0"/>
              <w:jc w:val="center"/>
            </w:pPr>
            <w:r>
              <w:rPr>
                <w:rFonts w:ascii="Times New Roman" w:hAnsi="Times New Roman" w:eastAsia="宋体"/>
                <w:b w:val="0"/>
                <w:sz w:val="18"/>
              </w:rPr>
              <w:t>14,469.85</w:t>
            </w:r>
          </w:p>
        </w:tc>
        <w:tc>
          <w:tcPr>
            <w:tcW w:type="dxa" w:w="1008"/>
          </w:tcPr>
          <w:p>
            <w:pPr>
              <w:spacing w:line="240" w:lineRule="auto" w:after="0"/>
              <w:jc w:val="center"/>
            </w:pPr>
            <w:r>
              <w:rPr>
                <w:rFonts w:ascii="Times New Roman" w:hAnsi="Times New Roman" w:eastAsia="宋体"/>
                <w:b w:val="0"/>
                <w:sz w:val="18"/>
              </w:rPr>
              <w:t>17,099.61</w:t>
            </w:r>
          </w:p>
        </w:tc>
        <w:tc>
          <w:tcPr>
            <w:tcW w:type="dxa" w:w="1008"/>
          </w:tcPr>
          <w:p>
            <w:pPr>
              <w:spacing w:line="240" w:lineRule="auto" w:after="0"/>
              <w:jc w:val="center"/>
            </w:pPr>
            <w:r>
              <w:rPr>
                <w:rFonts w:ascii="Times New Roman" w:hAnsi="Times New Roman" w:eastAsia="宋体"/>
                <w:b w:val="0"/>
                <w:sz w:val="18"/>
              </w:rPr>
              <w:t>16,620.33</w:t>
            </w:r>
          </w:p>
        </w:tc>
        <w:tc>
          <w:tcPr>
            <w:tcW w:type="dxa" w:w="1008"/>
          </w:tcPr>
          <w:p>
            <w:pPr>
              <w:spacing w:line="240" w:lineRule="auto" w:after="0"/>
              <w:jc w:val="center"/>
            </w:pPr>
            <w:r>
              <w:rPr>
                <w:rFonts w:ascii="Times New Roman" w:hAnsi="Times New Roman" w:eastAsia="宋体"/>
                <w:b w:val="0"/>
                <w:sz w:val="18"/>
              </w:rPr>
              <w:t>15,669.97</w:t>
            </w:r>
          </w:p>
        </w:tc>
        <w:tc>
          <w:tcPr>
            <w:tcW w:type="dxa" w:w="1008"/>
          </w:tcPr>
          <w:p>
            <w:pPr>
              <w:spacing w:line="240" w:lineRule="auto" w:after="0"/>
              <w:jc w:val="center"/>
            </w:pPr>
            <w:r>
              <w:rPr>
                <w:rFonts w:ascii="Times New Roman" w:hAnsi="Times New Roman" w:eastAsia="宋体"/>
                <w:b w:val="0"/>
                <w:sz w:val="18"/>
              </w:rPr>
              <w:t>15,548.14</w:t>
            </w:r>
          </w:p>
        </w:tc>
        <w:tc>
          <w:tcPr>
            <w:tcW w:type="dxa" w:w="1008"/>
          </w:tcPr>
          <w:p>
            <w:pPr>
              <w:spacing w:line="240" w:lineRule="auto" w:after="0"/>
              <w:jc w:val="center"/>
            </w:pPr>
            <w:r>
              <w:rPr>
                <w:rFonts w:ascii="Times New Roman" w:hAnsi="Times New Roman" w:eastAsia="宋体"/>
                <w:b w:val="0"/>
                <w:sz w:val="18"/>
              </w:rPr>
              <w:t>18,063.44</w:t>
            </w:r>
          </w:p>
        </w:tc>
      </w:tr>
    </w:tbl>
    <w:p>
      <w:pPr>
        <w:spacing w:before="40" w:line="240" w:lineRule="auto"/>
      </w:pPr>
      <w:r>
        <w:rPr>
          <w:rFonts w:ascii="Times New Roman" w:hAnsi="Times New Roman" w:eastAsia="宋体"/>
          <w:b w:val="0"/>
          <w:sz w:val="18"/>
        </w:rPr>
        <w:t>注：购电量均为最终有效承诺量。全天购电费按题面结算口径给出，含基准费、调整费与紧急购电费；4-2 当天仅一次计划，最终有效承诺量等于首次计划量。</w:t>
      </w:r>
    </w:p>
    <w:p>
      <w:pPr>
        <w:spacing w:before="120" w:after="40"/>
        <w:jc w:val="center"/>
      </w:pPr>
      <w:r>
        <w:drawing>
          <wp:inline xmlns:a="http://schemas.openxmlformats.org/drawingml/2006/main" xmlns:pic="http://schemas.openxmlformats.org/drawingml/2006/picture">
            <wp:extent cx="5220000" cy="2073276"/>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220000" cy="2073276"/>
                    </a:xfrm>
                    <a:prstGeom prst="rect"/>
                  </pic:spPr>
                </pic:pic>
              </a:graphicData>
            </a:graphic>
          </wp:inline>
        </w:drawing>
      </w:r>
    </w:p>
    <w:p>
      <w:pPr>
        <w:spacing w:after="160"/>
        <w:jc w:val="center"/>
      </w:pPr>
      <w:r>
        <w:rPr>
          <w:rFonts w:ascii="Times New Roman" w:hAnsi="Times New Roman" w:eastAsia="宋体"/>
          <w:b w:val="0"/>
          <w:sz w:val="21"/>
        </w:rPr>
        <w:t>图9 四个指定日期与全年平均的实时电价曲线</w:t>
      </w:r>
    </w:p>
    <w:p>
      <w:pPr>
        <w:spacing w:before="120" w:after="40"/>
        <w:jc w:val="center"/>
      </w:pPr>
      <w:r>
        <w:drawing>
          <wp:inline xmlns:a="http://schemas.openxmlformats.org/drawingml/2006/main" xmlns:pic="http://schemas.openxmlformats.org/drawingml/2006/picture">
            <wp:extent cx="5220000" cy="3095522"/>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220000" cy="3095522"/>
                    </a:xfrm>
                    <a:prstGeom prst="rect"/>
                  </pic:spPr>
                </pic:pic>
              </a:graphicData>
            </a:graphic>
          </wp:inline>
        </w:drawing>
      </w:r>
    </w:p>
    <w:p>
      <w:pPr>
        <w:spacing w:after="160"/>
        <w:jc w:val="center"/>
      </w:pPr>
      <w:r>
        <w:rPr>
          <w:rFonts w:ascii="Times New Roman" w:hAnsi="Times New Roman" w:eastAsia="宋体"/>
          <w:b w:val="0"/>
          <w:sz w:val="21"/>
        </w:rPr>
        <w:t>图10 问题 4-2 与问题 4-3 的指标对比</w:t>
      </w:r>
    </w:p>
    <w:p>
      <w:pPr>
        <w:spacing w:line="360" w:lineRule="auto" w:after="0"/>
        <w:ind w:firstLine="480"/>
      </w:pPr>
      <w:r>
        <w:rPr>
          <w:rFonts w:ascii="Times New Roman" w:hAnsi="Times New Roman" w:eastAsia="宋体"/>
          <w:b w:val="0"/>
          <w:sz w:val="24"/>
        </w:rPr>
        <w:t>图 9 给出四个指定日期的实时电价曲线与全年均价线。四个日期的日内形态差异明显，且各日的均值线并不都落在全年均价线上，说明"全年均价相同"掩盖了显著的日内与日内间差异；这也正是 5.4.1 节强调不能用全年均价相等来推断费用差与电价无关的原因。图 10 从总购电费用、日费用标准差、总购电量与调整电量四个维度对比 4-2 与 4-3。需要说明的是，计划调整是问题 4-3 独有的机制，问题 4-2 只发布一次全天承诺、不存在调整量，因此调整电量一栏只有 4-3 有定义，不与 4-2 作比较；两个子问题可比的是总费用与总购电量，4-3 在这两项上均低于 4-2。</w:t>
      </w:r>
    </w:p>
    <w:p>
      <w:pPr>
        <w:spacing w:line="360" w:lineRule="auto" w:after="0"/>
        <w:ind w:firstLine="480"/>
      </w:pPr>
      <w:r>
        <w:rPr>
          <w:rFonts w:ascii="Times New Roman" w:hAnsi="Times New Roman" w:eastAsia="宋体"/>
          <w:b w:val="0"/>
          <w:sz w:val="24"/>
        </w:rPr>
        <w:t>需要提醒的是，问题 4-3 中 6:00、12:00、18:00 三个时点带来的负荷与光伏信息更新确实降低了购电需求，但电价预测在日内不更新，因此三个时点的修订只能在电力侧而非价格侧发挥作用。这与问题三的情况不同：问题三的四个时点在信息结构上是完整的，问题 4-3 则只有一半。两者费用降幅接近（3.07% 与 2.99%）说明在本文数据下，时点信息的主要价值来自负荷与光伏侧而非价格侧。</w:t>
      </w:r>
    </w:p>
    <w:p>
      <w:pPr>
        <w:spacing w:before="160" w:after="60"/>
      </w:pPr>
      <w:r>
        <w:rPr>
          <w:rFonts w:ascii="Times New Roman" w:hAnsi="Times New Roman" w:eastAsia="黑体"/>
          <w:b/>
          <w:sz w:val="24"/>
        </w:rPr>
        <w:t>5.4.4 电价波动下的策略比较</w:t>
      </w:r>
    </w:p>
    <w:p>
      <w:pPr>
        <w:spacing w:line="360" w:lineRule="auto" w:after="0"/>
        <w:ind w:firstLine="480"/>
      </w:pPr>
      <w:r>
        <w:rPr>
          <w:rFonts w:ascii="Times New Roman" w:hAnsi="Times New Roman" w:eastAsia="宋体"/>
          <w:b w:val="0"/>
          <w:sz w:val="24"/>
        </w:rPr>
        <w:t>把四个子问题的结果放在一起，可以给出三条在本文数据范围内成立的结论。</w:t>
      </w:r>
    </w:p>
    <w:p>
      <w:pPr>
        <w:spacing w:line="360" w:lineRule="auto" w:after="0"/>
        <w:ind w:firstLine="480"/>
      </w:pPr>
      <w:r>
        <w:rPr>
          <w:rFonts w:ascii="Times New Roman" w:hAnsi="Times New Roman" w:eastAsia="宋体"/>
          <w:b w:val="0"/>
          <w:sz w:val="24"/>
        </w:rPr>
        <w:t>第一，</w:t>
      </w:r>
      <w:r>
        <w:rPr>
          <w:rFonts w:ascii="Times New Roman" w:hAnsi="Times New Roman" w:eastAsia="宋体"/>
          <w:b/>
          <w:sz w:val="24"/>
        </w:rPr>
        <w:t>费用对实时电价的时间结构是敏感的</w:t>
      </w:r>
      <w:r>
        <w:rPr>
          <w:rFonts w:ascii="Times New Roman" w:hAnsi="Times New Roman" w:eastAsia="宋体"/>
          <w:b w:val="0"/>
          <w:sz w:val="24"/>
        </w:rPr>
        <w:t>。问题 4-2 与问题二使用完全相同的决策结构与执行结构，唯一区别是电价由固定价换成实时价的预测值，费用上升 730,555.58 元。这一价差不含电价平均水平的变化（两者年均价相同），但如 5.4.3 节所述，它同时混有实际电价时间结构与预测误差两方面的作用，本文不把它单独归因于电价预测误差。</w:t>
      </w:r>
    </w:p>
    <w:p>
      <w:pPr>
        <w:spacing w:line="360" w:lineRule="auto" w:after="0"/>
        <w:ind w:firstLine="480"/>
      </w:pPr>
      <w:r>
        <w:rPr>
          <w:rFonts w:ascii="Times New Roman" w:hAnsi="Times New Roman" w:eastAsia="宋体"/>
          <w:b w:val="0"/>
          <w:sz w:val="24"/>
        </w:rPr>
        <w:t>第二，</w:t>
      </w:r>
      <w:r>
        <w:rPr>
          <w:rFonts w:ascii="Times New Roman" w:hAnsi="Times New Roman" w:eastAsia="宋体"/>
          <w:b/>
          <w:sz w:val="24"/>
        </w:rPr>
        <w:t>多次修订在电价波动下依然有效</w:t>
      </w:r>
      <w:r>
        <w:rPr>
          <w:rFonts w:ascii="Times New Roman" w:hAnsi="Times New Roman" w:eastAsia="宋体"/>
          <w:b w:val="0"/>
          <w:sz w:val="24"/>
        </w:rPr>
        <w:t>。问题 4-3 相对问题 4-2 节省 43.71 万元，与问题三相对问题二节省的 42.56 万元量级一致，说明链式修订的收益并不依赖于电价是否固定。</w:t>
      </w:r>
    </w:p>
    <w:p>
      <w:pPr>
        <w:spacing w:line="360" w:lineRule="auto" w:after="0"/>
        <w:ind w:firstLine="480"/>
      </w:pPr>
      <w:r>
        <w:rPr>
          <w:rFonts w:ascii="Times New Roman" w:hAnsi="Times New Roman" w:eastAsia="宋体"/>
          <w:b w:val="0"/>
          <w:sz w:val="24"/>
        </w:rPr>
        <w:t>第三，</w:t>
      </w:r>
      <w:r>
        <w:rPr>
          <w:rFonts w:ascii="Times New Roman" w:hAnsi="Times New Roman" w:eastAsia="宋体"/>
          <w:b/>
          <w:sz w:val="24"/>
        </w:rPr>
        <w:t>储备水平在四个（子）问题中都是费用的主要控制变量，但"电价波动使储备作用更强"这一说法在本文数据下只有很弱的证据</w:t>
      </w:r>
      <w:r>
        <w:rPr>
          <w:rFonts w:ascii="Times New Roman" w:hAnsi="Times New Roman" w:eastAsia="宋体"/>
          <w:b w:val="0"/>
          <w:sz w:val="24"/>
        </w:rPr>
        <w:t xml:space="preserve">。以各自的 </w:t>
      </w:r>
      <m:oMath>
        <m:r>
          <m:t>q=0.80</m:t>
        </m:r>
      </m:oMath>
      <w:r>
        <w:rPr>
          <w:rFonts w:ascii="Times New Roman" w:hAnsi="Times New Roman" w:eastAsia="宋体"/>
          <w:b w:val="0"/>
          <w:sz w:val="24"/>
        </w:rPr>
        <w:t xml:space="preserve"> 结果为基准（问题二 13,864,639.36 元、问题三 13,439,044.37 元、问题 4-2 14,595,194.94 元、问题 4-3 14,158,125.73 元），表 12 中 </w:t>
      </w:r>
      <m:oMath>
        <m:r>
          <m:t>q</m:t>
        </m:r>
      </m:oMath>
      <w:r>
        <w:rPr>
          <w:rFonts w:ascii="Times New Roman" w:hAnsi="Times New Roman" w:eastAsia="宋体"/>
          <w:b w:val="0"/>
          <w:sz w:val="24"/>
        </w:rPr>
        <w:t xml:space="preserve"> 下调到 0.50 时费用分别升至 14,854,881.11 元、13,533,398.79 元、15,641,955.75 元与 14,280,014.41 元，绝对增幅为 99.02 万元、9.44 万元、104.68 万元与 12.19 万元，相对增幅为 7.14%、0.70%、7.17% 与 0.86%。逐对比较可见：问题 4-2 的绝对与相对增幅都略大于问题二，问题 4-3 也略大于问题三，方向一致；但问题二与问题 4-2 的相对增幅几乎相同（7.14% 与 7.17%），问题三与问题 4-3 的差距也主要来自基数不同。因此本文只报告"四个（子）问题的费用都对储备水平高度敏感、储备层不是可有可无的装饰"，不主张电价波动显著放大了储备的价值。上述数值仅反映当前配置下的参数敏感性。储备量不直接进入执行器，而是通过计划承诺间接影响运行；不同问题还采用不同预测配置和执行方式，因此本文不将费用增幅差异归因于某一种执行机制。</w:t>
      </w:r>
    </w:p>
    <w:p>
      <w:pPr>
        <w:spacing w:line="360" w:lineRule="auto" w:after="0"/>
        <w:ind w:firstLine="480"/>
      </w:pPr>
      <w:r>
        <w:rPr>
          <w:rFonts w:ascii="Times New Roman" w:hAnsi="Times New Roman" w:eastAsia="宋体"/>
          <w:b w:val="0"/>
          <w:sz w:val="24"/>
        </w:rPr>
        <w:t>最后需要说明本文结果不支持的表述。全年紧急购电费占总费用的比例不足 1%（问题三为 0.95%，问题 4-3 为 0.92%），但</w:t>
      </w:r>
      <w:r>
        <w:rPr>
          <w:rFonts w:ascii="Times New Roman" w:hAnsi="Times New Roman" w:eastAsia="宋体"/>
          <w:b/>
          <w:sz w:val="24"/>
        </w:rPr>
        <w:t>不能由此得出"事后补缺口比事前储备便宜"的结论</w:t>
      </w:r>
      <w:r>
        <w:rPr>
          <w:rFonts w:ascii="Times New Roman" w:hAnsi="Times New Roman" w:eastAsia="宋体"/>
          <w:b w:val="0"/>
          <w:sz w:val="24"/>
        </w:rPr>
        <w:t>：紧急购电的价格是同时段正常电价的 5 倍，它占比低只是因为本文储备设置把缺口压得很小，一旦储备水平下调，紧急购电量与费用都会迅速上升（见表 12，</w:t>
      </w:r>
      <m:oMath>
        <m:r>
          <m:t>q=0.50</m:t>
        </m:r>
      </m:oMath>
      <w:r>
        <w:rPr>
          <w:rFonts w:ascii="Times New Roman" w:hAnsi="Times New Roman" w:eastAsia="宋体"/>
          <w:b w:val="0"/>
          <w:sz w:val="24"/>
        </w:rPr>
        <w:t xml:space="preserve"> 时问题三紧急购电量由 21,542 kWh 升至 102,007 kWh）。占比低恰恰是储备有效的结果，而不是可以放松储备的理由。</w:t>
      </w:r>
    </w:p>
    <w:p>
      <w:pPr>
        <w:spacing w:before="240" w:after="120"/>
        <w:jc w:val="left"/>
      </w:pPr>
      <w:r>
        <w:rPr>
          <w:rFonts w:ascii="Times New Roman" w:hAnsi="Times New Roman" w:eastAsia="黑体"/>
          <w:b/>
          <w:sz w:val="30"/>
        </w:rPr>
        <w:t>六、模型检验</w:t>
      </w:r>
    </w:p>
    <w:p>
      <w:pPr>
        <w:spacing w:before="200" w:after="80"/>
      </w:pPr>
      <w:r>
        <w:rPr>
          <w:rFonts w:ascii="Times New Roman" w:hAnsi="Times New Roman" w:eastAsia="黑体"/>
          <w:b/>
          <w:sz w:val="27"/>
        </w:rPr>
        <w:t>6.1 物理可行性与数值精度的核验</w:t>
      </w:r>
    </w:p>
    <w:p>
      <w:pPr>
        <w:spacing w:line="360" w:lineRule="auto" w:after="0"/>
        <w:ind w:firstLine="480"/>
      </w:pPr>
      <w:r>
        <w:rPr>
          <w:rFonts w:ascii="Times New Roman" w:hAnsi="Times New Roman" w:eastAsia="宋体"/>
          <w:b w:val="0"/>
          <w:sz w:val="24"/>
        </w:rPr>
        <w:t>本文对四个子问题的全年逐时段结果都做了物理可行性核验，核验对象为 52,560 个物理时段（365 天 × 144 时段）的全量记录，核验项与结果如下。</w:t>
      </w:r>
    </w:p>
    <w:p>
      <w:pPr>
        <w:spacing w:line="360" w:lineRule="auto" w:after="0"/>
        <w:ind w:firstLine="480"/>
      </w:pPr>
      <w:r>
        <w:rPr>
          <w:rFonts w:ascii="Times New Roman" w:hAnsi="Times New Roman" w:eastAsia="宋体"/>
          <w:b w:val="0"/>
          <w:sz w:val="24"/>
        </w:rPr>
        <w:t xml:space="preserve">功率平衡残差：以"购电 + 光伏实际可用 + 放电 = 负荷 + 充电"与"光伏实际可用 + 弃光 = 光伏出力"两式逐时段核验，四个子问题的最大残差均为 </w:t>
      </w:r>
      <m:oMath>
        <m:r>
          <m:t>2.27×</m:t>
        </m:r>
        <m:sSup>
          <m:e>
            <m:r>
              <m:t>10</m:t>
            </m:r>
          </m:e>
          <m:sup>
            <m:r>
              <m:t>−13</m:t>
            </m:r>
          </m:sup>
        </m:sSup>
      </m:oMath>
      <w:r>
        <w:rPr>
          <w:rFonts w:ascii="Times New Roman" w:hAnsi="Times New Roman" w:eastAsia="宋体"/>
          <w:b w:val="0"/>
          <w:sz w:val="24"/>
        </w:rPr>
        <w:t xml:space="preserve"> kWh，属于双精度浮点的舍入量级，不构成物理失衡。摘要所引的即为此值。</w:t>
      </w:r>
    </w:p>
    <w:p>
      <w:pPr>
        <w:spacing w:line="360" w:lineRule="auto" w:after="0"/>
        <w:ind w:firstLine="480"/>
      </w:pPr>
      <w:r>
        <w:rPr>
          <w:rFonts w:ascii="Times New Roman" w:hAnsi="Times New Roman" w:eastAsia="宋体"/>
          <w:b w:val="0"/>
          <w:sz w:val="24"/>
        </w:rPr>
        <w:t>边界与逻辑约束：储电量越界时段数 0 个，充放电功率越界时段数 0 个，同时充放电时段数 0 个，反向购电（购电量为负）时段数 0 个。四个子问题的年末储电量均为 6000.0 kWh，达到本文设定的年末收口目标（见 3.1 节假设 6）；题面只规定了 2025 年 1 月 1 日 0:00 的初始储电量为 6000 kWh，未对问题二至问题四的年末储电量提出要求。</w:t>
      </w:r>
    </w:p>
    <w:p>
      <w:pPr>
        <w:spacing w:line="360" w:lineRule="auto" w:after="0"/>
        <w:ind w:firstLine="480"/>
      </w:pPr>
      <w:r>
        <w:rPr>
          <w:rFonts w:ascii="Times New Roman" w:hAnsi="Times New Roman" w:eastAsia="宋体"/>
          <w:b w:val="0"/>
          <w:sz w:val="24"/>
        </w:rPr>
        <w:t xml:space="preserve">结算恒等式：对全部 365 天的逐日结算做两项一致性核验，一是"分阶段增量之和 = 最终结算总额"，二是"费用分解之和 = 总费用"，两项核验的最大偏差均小于 </w:t>
      </w:r>
      <m:oMath>
        <m:sSup>
          <m:e>
            <m:r>
              <m:t>10</m:t>
            </m:r>
          </m:e>
          <m:sup>
            <m:r>
              <m:t>−5</m:t>
            </m:r>
          </m:sup>
        </m:sSup>
      </m:oMath>
      <w:r>
        <w:rPr>
          <w:rFonts w:ascii="Times New Roman" w:hAnsi="Times New Roman" w:eastAsia="宋体"/>
          <w:b w:val="0"/>
          <w:sz w:val="24"/>
        </w:rPr>
        <w:t xml:space="preserve"> 元。这一核验说明式(25)的链式增量与总费用表之间不存在口径漂移，也说明前文所述"优化目标可省略常数 </w:t>
      </w:r>
      <m:oMath>
        <m:r>
          <m:t>−</m:t>
        </m:r>
        <m:sSub>
          <m:e>
            <m:r>
              <m:t>c</m:t>
            </m:r>
          </m:e>
          <m:sub>
            <m:r>
              <m:t>t</m:t>
            </m:r>
          </m:sub>
        </m:sSub>
        <m:sSub>
          <m:e>
            <m:r>
              <m:t>m</m:t>
            </m:r>
          </m:e>
          <m:sub>
            <m:r>
              <m:t>t</m:t>
            </m:r>
          </m:sub>
        </m:sSub>
      </m:oMath>
      <w:r>
        <w:rPr>
          <w:rFonts w:ascii="Times New Roman" w:hAnsi="Times New Roman" w:eastAsia="宋体"/>
          <w:b w:val="0"/>
          <w:sz w:val="24"/>
        </w:rPr>
        <w:t>、但费用增量表达式不可省略"的处理在实际计算中是自洽的。</w:t>
      </w:r>
    </w:p>
    <w:p>
      <w:pPr>
        <w:spacing w:line="360" w:lineRule="auto" w:after="0"/>
        <w:ind w:firstLine="480"/>
      </w:pPr>
      <w:r>
        <w:rPr>
          <w:rFonts w:ascii="Times New Roman" w:hAnsi="Times New Roman" w:eastAsia="宋体"/>
          <w:b w:val="0"/>
          <w:sz w:val="24"/>
        </w:rPr>
        <w:t>计算耗时：四个子问题的全年 365 天回放耗时分别为 54.6 秒、89.0 秒、50.1 秒与 78.4 秒，折算单日 0.14—0.24 秒。求解配置上，梯度提升树固定随机种子、单线程运行，线性规划与混合整数规划均使用 HiGHS 的确定性求解路径，因此相同输入与相同环境下结果可复现。本文未专门做过"重复运行比对"的实验记录，故不对逐位一致性作断言。</w:t>
      </w:r>
    </w:p>
    <w:p>
      <w:pPr>
        <w:spacing w:line="360" w:lineRule="auto" w:after="0"/>
        <w:ind w:firstLine="480"/>
      </w:pPr>
      <w:r>
        <w:rPr>
          <w:rFonts w:ascii="Times New Roman" w:hAnsi="Times New Roman" w:eastAsia="宋体"/>
          <w:b w:val="0"/>
          <w:sz w:val="24"/>
        </w:rPr>
        <w:t>核验也有边界。上述核验证明了本文给出的解在物理上可行、数值上自洽，但</w:t>
      </w:r>
      <w:r>
        <w:rPr>
          <w:rFonts w:ascii="Times New Roman" w:hAnsi="Times New Roman" w:eastAsia="宋体"/>
          <w:b/>
          <w:sz w:val="24"/>
        </w:rPr>
        <w:t>不构成"本文策略全局最优"的证明</w:t>
      </w:r>
      <w:r>
        <w:rPr>
          <w:rFonts w:ascii="Times New Roman" w:hAnsi="Times New Roman" w:eastAsia="宋体"/>
          <w:b w:val="0"/>
          <w:sz w:val="24"/>
        </w:rPr>
        <w:t>。物理可行性核验可以排除不可行的解，不能排除存在更优的可行解；分阶段目标与总费用的恒等式核验证明了费用计算的内部一致，不等于对策略优劣的证明。同样，"优化解与执行解在总费用上相等"这一现象只说明两条路径在该算例上费用相同，不能据此断言两条轨迹也相同，更不能把有限扰动下的回归检验当作对所有模块的因果性证明。</w:t>
      </w:r>
    </w:p>
    <w:p>
      <w:pPr>
        <w:spacing w:before="200" w:after="80"/>
      </w:pPr>
      <w:r>
        <w:rPr>
          <w:rFonts w:ascii="Times New Roman" w:hAnsi="Times New Roman" w:eastAsia="黑体"/>
          <w:b/>
          <w:sz w:val="27"/>
        </w:rPr>
        <w:t>6.2 全知对照与信息价值的边界</w:t>
      </w:r>
    </w:p>
    <w:p>
      <w:pPr>
        <w:spacing w:line="360" w:lineRule="auto" w:after="0"/>
        <w:ind w:firstLine="480"/>
      </w:pPr>
      <w:r>
        <w:rPr>
          <w:rFonts w:ascii="Times New Roman" w:hAnsi="Times New Roman" w:eastAsia="宋体"/>
          <w:b w:val="0"/>
          <w:sz w:val="24"/>
        </w:rPr>
        <w:t>为界定"预测误差到底值多少钱"，本文构造了一个四档信息的对照阶梯，结果见表 11。四个档位的定义是：</w:t>
      </w:r>
      <w:r>
        <w:rPr>
          <w:rFonts w:ascii="Times New Roman" w:hAnsi="Times New Roman" w:eastAsia="宋体"/>
          <w:b/>
          <w:sz w:val="24"/>
        </w:rPr>
        <w:t>C0</w:t>
      </w:r>
      <w:r>
        <w:rPr>
          <w:rFonts w:ascii="Times New Roman" w:hAnsi="Times New Roman" w:eastAsia="宋体"/>
          <w:b w:val="0"/>
          <w:sz w:val="24"/>
        </w:rPr>
        <w:t xml:space="preserve"> 把正式评价期的初始储电量松弛到储能容量上界 10800 kWh，并对负荷、光伏与电价全部使用真实值求解一个物理可行的线性规划，它给出的是</w:t>
      </w:r>
      <w:r>
        <w:rPr>
          <w:rFonts w:ascii="Times New Roman" w:hAnsi="Times New Roman" w:eastAsia="宋体"/>
          <w:b/>
          <w:sz w:val="24"/>
        </w:rPr>
        <w:t>物理松弛下界</w:t>
      </w:r>
      <w:r>
        <w:rPr>
          <w:rFonts w:ascii="Times New Roman" w:hAnsi="Times New Roman" w:eastAsia="宋体"/>
          <w:b w:val="0"/>
          <w:sz w:val="24"/>
        </w:rPr>
        <w:t>，不对应任何可实施的策略；</w:t>
      </w:r>
      <w:r>
        <w:rPr>
          <w:rFonts w:ascii="Times New Roman" w:hAnsi="Times New Roman" w:eastAsia="宋体"/>
          <w:b/>
          <w:sz w:val="24"/>
        </w:rPr>
        <w:t>C1</w:t>
      </w:r>
      <w:r>
        <w:rPr>
          <w:rFonts w:ascii="Times New Roman" w:hAnsi="Times New Roman" w:eastAsia="宋体"/>
          <w:b w:val="0"/>
          <w:sz w:val="24"/>
        </w:rPr>
        <w:t xml:space="preserve"> 对负荷、光伏与电价全部使用真实值，但保持本文的决策框架、储备设置与执行方式；</w:t>
      </w:r>
      <w:r>
        <w:rPr>
          <w:rFonts w:ascii="Times New Roman" w:hAnsi="Times New Roman" w:eastAsia="宋体"/>
          <w:b/>
          <w:sz w:val="24"/>
        </w:rPr>
        <w:t>C2</w:t>
      </w:r>
      <w:r>
        <w:rPr>
          <w:rFonts w:ascii="Times New Roman" w:hAnsi="Times New Roman" w:eastAsia="宋体"/>
          <w:b w:val="0"/>
          <w:sz w:val="24"/>
        </w:rPr>
        <w:t xml:space="preserve"> 只把电价换成真实值，负荷与光伏仍使用预测值，其余设置与 C1 相同；</w:t>
      </w:r>
      <w:r>
        <w:rPr>
          <w:rFonts w:ascii="Times New Roman" w:hAnsi="Times New Roman" w:eastAsia="宋体"/>
          <w:b/>
          <w:sz w:val="24"/>
        </w:rPr>
        <w:t>C3</w:t>
      </w:r>
      <w:r>
        <w:rPr>
          <w:rFonts w:ascii="Times New Roman" w:hAnsi="Times New Roman" w:eastAsia="宋体"/>
          <w:b w:val="0"/>
          <w:sz w:val="24"/>
        </w:rPr>
        <w:t xml:space="preserve"> 是本文的完整策略，即负荷、光伏与电价的预测均只用历史信息。因此 C1 与 C2 的差额度量负荷与光伏预测误差的代价，C2 与 C3 的差额度量电价预测误差的代价；问题二、问题三的电价为固定值，不存在电价预测，故这两问的 C2 与 C3 相等。</w:t>
      </w:r>
    </w:p>
    <w:p>
      <w:pPr>
        <w:spacing w:before="160" w:after="60"/>
        <w:jc w:val="center"/>
      </w:pPr>
      <w:r>
        <w:rPr>
          <w:rFonts w:ascii="Times New Roman" w:hAnsi="Times New Roman" w:eastAsia="黑体"/>
          <w:b/>
          <w:sz w:val="21"/>
        </w:rPr>
        <w:t>表11 全知对照阶梯：正式评价期 334 天四个档位的总费用（万元）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问题</w:t>
            </w:r>
          </w:p>
        </w:tc>
        <w:tc>
          <w:tcPr>
            <w:tcW w:type="dxa" w:w="1814"/>
          </w:tcPr>
          <w:p>
            <w:pPr>
              <w:spacing w:line="240" w:lineRule="auto" w:after="0"/>
              <w:jc w:val="center"/>
            </w:pPr>
            <w:r>
              <w:rPr>
                <w:rFonts w:ascii="Times New Roman" w:hAnsi="Times New Roman" w:eastAsia="宋体"/>
                <w:b w:val="0"/>
                <w:sz w:val="18"/>
              </w:rPr>
              <w:t>C0 物理松弛下界</w:t>
            </w:r>
          </w:p>
        </w:tc>
        <w:tc>
          <w:tcPr>
            <w:tcW w:type="dxa" w:w="1814"/>
          </w:tcPr>
          <w:p>
            <w:pPr>
              <w:spacing w:line="240" w:lineRule="auto" w:after="0"/>
              <w:jc w:val="center"/>
            </w:pPr>
            <w:r>
              <w:rPr>
                <w:rFonts w:ascii="Times New Roman" w:hAnsi="Times New Roman" w:eastAsia="宋体"/>
                <w:b w:val="0"/>
                <w:sz w:val="18"/>
              </w:rPr>
              <w:t>C1 负荷、光伏与电价均已知</w:t>
            </w:r>
          </w:p>
        </w:tc>
        <w:tc>
          <w:tcPr>
            <w:tcW w:type="dxa" w:w="1814"/>
          </w:tcPr>
          <w:p>
            <w:pPr>
              <w:spacing w:line="240" w:lineRule="auto" w:after="0"/>
              <w:jc w:val="center"/>
            </w:pPr>
            <w:r>
              <w:rPr>
                <w:rFonts w:ascii="Times New Roman" w:hAnsi="Times New Roman" w:eastAsia="宋体"/>
                <w:b w:val="0"/>
                <w:sz w:val="18"/>
              </w:rPr>
              <w:t>C2 仅电价已知</w:t>
            </w:r>
          </w:p>
        </w:tc>
        <w:tc>
          <w:tcPr>
            <w:tcW w:type="dxa" w:w="1814"/>
          </w:tcPr>
          <w:p>
            <w:pPr>
              <w:spacing w:line="240" w:lineRule="auto" w:after="0"/>
              <w:jc w:val="center"/>
            </w:pPr>
            <w:r>
              <w:rPr>
                <w:rFonts w:ascii="Times New Roman" w:hAnsi="Times New Roman" w:eastAsia="宋体"/>
                <w:b w:val="0"/>
                <w:sz w:val="18"/>
              </w:rPr>
              <w:t>C3 本文完整策略</w:t>
            </w:r>
          </w:p>
        </w:tc>
      </w:tr>
      <w:tr>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1233.91</w:t>
            </w:r>
          </w:p>
        </w:tc>
        <w:tc>
          <w:tcPr>
            <w:tcW w:type="dxa" w:w="1814"/>
          </w:tcPr>
          <w:p>
            <w:pPr>
              <w:spacing w:line="240" w:lineRule="auto" w:after="0"/>
              <w:jc w:val="center"/>
            </w:pPr>
            <w:r>
              <w:rPr>
                <w:rFonts w:ascii="Times New Roman" w:hAnsi="Times New Roman" w:eastAsia="宋体"/>
                <w:b w:val="0"/>
                <w:sz w:val="18"/>
              </w:rPr>
              <w:t>1386.46</w:t>
            </w:r>
          </w:p>
        </w:tc>
        <w:tc>
          <w:tcPr>
            <w:tcW w:type="dxa" w:w="1814"/>
          </w:tcPr>
          <w:p>
            <w:pPr>
              <w:spacing w:line="240" w:lineRule="auto" w:after="0"/>
              <w:jc w:val="center"/>
            </w:pPr>
            <w:r>
              <w:rPr>
                <w:rFonts w:ascii="Times New Roman" w:hAnsi="Times New Roman" w:eastAsia="宋体"/>
                <w:b w:val="0"/>
                <w:sz w:val="18"/>
              </w:rPr>
              <w:t>1386.46</w:t>
            </w:r>
          </w:p>
        </w:tc>
      </w:tr>
      <w:tr>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1231.41</w:t>
            </w:r>
          </w:p>
        </w:tc>
        <w:tc>
          <w:tcPr>
            <w:tcW w:type="dxa" w:w="1814"/>
          </w:tcPr>
          <w:p>
            <w:pPr>
              <w:spacing w:line="240" w:lineRule="auto" w:after="0"/>
              <w:jc w:val="center"/>
            </w:pPr>
            <w:r>
              <w:rPr>
                <w:rFonts w:ascii="Times New Roman" w:hAnsi="Times New Roman" w:eastAsia="宋体"/>
                <w:b w:val="0"/>
                <w:sz w:val="18"/>
              </w:rPr>
              <w:t>1343.90</w:t>
            </w:r>
          </w:p>
        </w:tc>
        <w:tc>
          <w:tcPr>
            <w:tcW w:type="dxa" w:w="1814"/>
          </w:tcPr>
          <w:p>
            <w:pPr>
              <w:spacing w:line="240" w:lineRule="auto" w:after="0"/>
              <w:jc w:val="center"/>
            </w:pPr>
            <w:r>
              <w:rPr>
                <w:rFonts w:ascii="Times New Roman" w:hAnsi="Times New Roman" w:eastAsia="宋体"/>
                <w:b w:val="0"/>
                <w:sz w:val="18"/>
              </w:rPr>
              <w:t>1343.90</w:t>
            </w:r>
          </w:p>
        </w:tc>
      </w:tr>
      <w:tr>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1298.86</w:t>
            </w:r>
          </w:p>
        </w:tc>
        <w:tc>
          <w:tcPr>
            <w:tcW w:type="dxa" w:w="1814"/>
          </w:tcPr>
          <w:p>
            <w:pPr>
              <w:spacing w:line="240" w:lineRule="auto" w:after="0"/>
              <w:jc w:val="center"/>
            </w:pPr>
            <w:r>
              <w:rPr>
                <w:rFonts w:ascii="Times New Roman" w:hAnsi="Times New Roman" w:eastAsia="宋体"/>
                <w:b w:val="0"/>
                <w:sz w:val="18"/>
              </w:rPr>
              <w:t>1451.84</w:t>
            </w:r>
          </w:p>
        </w:tc>
        <w:tc>
          <w:tcPr>
            <w:tcW w:type="dxa" w:w="1814"/>
          </w:tcPr>
          <w:p>
            <w:pPr>
              <w:spacing w:line="240" w:lineRule="auto" w:after="0"/>
              <w:jc w:val="center"/>
            </w:pPr>
            <w:r>
              <w:rPr>
                <w:rFonts w:ascii="Times New Roman" w:hAnsi="Times New Roman" w:eastAsia="宋体"/>
                <w:b w:val="0"/>
                <w:sz w:val="18"/>
              </w:rPr>
              <w:t>1459.52</w:t>
            </w:r>
          </w:p>
        </w:tc>
      </w:tr>
      <w:tr>
        <w:tc>
          <w:tcPr>
            <w:tcW w:type="dxa" w:w="1814"/>
          </w:tcPr>
          <w:p>
            <w:pPr>
              <w:spacing w:line="240" w:lineRule="auto" w:after="0"/>
              <w:jc w:val="center"/>
            </w:pPr>
            <w:r>
              <w:rPr>
                <w:rFonts w:ascii="Times New Roman" w:hAnsi="Times New Roman" w:eastAsia="宋体"/>
                <w:b w:val="0"/>
                <w:sz w:val="18"/>
              </w:rPr>
              <w:t>问题 4-3</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1296.89</w:t>
            </w:r>
          </w:p>
        </w:tc>
        <w:tc>
          <w:tcPr>
            <w:tcW w:type="dxa" w:w="1814"/>
          </w:tcPr>
          <w:p>
            <w:pPr>
              <w:spacing w:line="240" w:lineRule="auto" w:after="0"/>
              <w:jc w:val="center"/>
            </w:pPr>
            <w:r>
              <w:rPr>
                <w:rFonts w:ascii="Times New Roman" w:hAnsi="Times New Roman" w:eastAsia="宋体"/>
                <w:b w:val="0"/>
                <w:sz w:val="18"/>
              </w:rPr>
              <w:t>1408.06</w:t>
            </w:r>
          </w:p>
        </w:tc>
        <w:tc>
          <w:tcPr>
            <w:tcW w:type="dxa" w:w="1814"/>
          </w:tcPr>
          <w:p>
            <w:pPr>
              <w:spacing w:line="240" w:lineRule="auto" w:after="0"/>
              <w:jc w:val="center"/>
            </w:pPr>
            <w:r>
              <w:rPr>
                <w:rFonts w:ascii="Times New Roman" w:hAnsi="Times New Roman" w:eastAsia="宋体"/>
                <w:b w:val="0"/>
                <w:sz w:val="18"/>
              </w:rPr>
              <w:t>1415.81</w:t>
            </w:r>
          </w:p>
        </w:tc>
      </w:tr>
    </w:tbl>
    <w:p>
      <w:pPr>
        <w:spacing w:before="40" w:line="240" w:lineRule="auto"/>
      </w:pPr>
      <w:r>
        <w:rPr>
          <w:rFonts w:ascii="Times New Roman" w:hAnsi="Times New Roman" w:eastAsia="宋体"/>
          <w:b w:val="0"/>
          <w:sz w:val="18"/>
        </w:rPr>
        <w:t>注：C0 为把正式期初始储电量松弛到 10800 kWh（储能上界）后、负荷、光伏与电价均取真实值的物理可行松弛解，只用于给出量级参照，不对应任何可实施的策略。C1 的负荷、光伏与电价均为真实值；C2 只把电价换成真实值，负荷与光伏仍用预测值；C3 全部用历史信息预测。三档均保持本文采用的执行方式、储备设置与年末收口条件，是同一套代码在 334 天上回放的结果，并非各信息条件下的年度最优解。因此 C2−C1 度量负荷与光伏预测误差的代价、C3−C2 度量电价预测误差的代价。问题二、问题三的电价为固定值，C2 与 C3 相等。四个档位之间的差额是含符号的启发式差距，不能逐项认定为某一模块的因果贡献。</w:t>
      </w:r>
    </w:p>
    <w:p>
      <w:pPr>
        <w:spacing w:line="360" w:lineRule="auto" w:after="0"/>
        <w:ind w:firstLine="480"/>
      </w:pPr>
      <w:r>
        <w:rPr>
          <w:rFonts w:ascii="Times New Roman" w:hAnsi="Times New Roman" w:eastAsia="宋体"/>
          <w:b w:val="0"/>
          <w:sz w:val="24"/>
        </w:rPr>
        <w:t xml:space="preserve">表 11 中 </w:t>
      </w:r>
      <w:r>
        <w:rPr>
          <w:rFonts w:ascii="Times New Roman" w:hAnsi="Times New Roman" w:eastAsia="宋体"/>
          <w:b/>
          <w:sz w:val="24"/>
        </w:rPr>
        <w:t>C2 − C1</w:t>
      </w:r>
      <w:r>
        <w:rPr>
          <w:rFonts w:ascii="Times New Roman" w:hAnsi="Times New Roman" w:eastAsia="宋体"/>
          <w:b w:val="0"/>
          <w:sz w:val="24"/>
        </w:rPr>
        <w:t xml:space="preserve"> 是保留本文策略配置时，将全知负荷与光伏换成预测序列的对照差距：问题二为 152.56 万元，问题三为 112.50 万元，问题 4-2 为 152.98 万元，问题 4-3 为 111.18 万元。同一问题的 C1、C2 使用相同执行方式；执行器与预测配置的差异存在于问题二和问题三之间，而非同问的两个档位之间。因此不能将跨问题的差额之差认定为多时点预测融合的独立收益，也不能把 110 万—113 万元称作融合的经济价值。</w:t>
      </w:r>
      <w:r>
        <w:rPr>
          <w:rFonts w:ascii="Times New Roman" w:hAnsi="Times New Roman" w:eastAsia="宋体"/>
          <w:b/>
          <w:sz w:val="24"/>
        </w:rPr>
        <w:t>C3 − C2</w:t>
      </w:r>
      <w:r>
        <w:rPr>
          <w:rFonts w:ascii="Times New Roman" w:hAnsi="Times New Roman" w:eastAsia="宋体"/>
          <w:b w:val="0"/>
          <w:sz w:val="24"/>
        </w:rPr>
        <w:t xml:space="preserve"> 是在负荷与光伏仍用预测值的条件下，将全知电价换成预测电价的对照差距，问题 4-2 为 7.68 万元，问题 4-3 为 7.75 万元。这些差距仅适用于当前策略配置，不作为独立因果贡献。</w:t>
      </w:r>
    </w:p>
    <w:p>
      <w:pPr>
        <w:spacing w:line="360" w:lineRule="auto" w:after="0"/>
        <w:ind w:firstLine="480"/>
      </w:pPr>
      <w:r>
        <w:rPr>
          <w:rFonts w:ascii="Times New Roman" w:hAnsi="Times New Roman" w:eastAsia="宋体"/>
          <w:b w:val="0"/>
          <w:sz w:val="24"/>
        </w:rPr>
        <w:t xml:space="preserve">表 11 中 C0 与 C1 两栏之差 </w:t>
      </w:r>
      <w:r>
        <w:rPr>
          <w:rFonts w:ascii="Times New Roman" w:hAnsi="Times New Roman" w:eastAsia="宋体"/>
          <w:b/>
          <w:sz w:val="24"/>
        </w:rPr>
        <w:t>C1 − C0</w:t>
      </w:r>
      <w:r>
        <w:rPr>
          <w:rFonts w:ascii="Times New Roman" w:hAnsi="Times New Roman" w:eastAsia="宋体"/>
          <w:b w:val="0"/>
          <w:sz w:val="24"/>
        </w:rPr>
        <w:t>（问题二 11.08 万元、问题三 8.58 万元、问题 4-2 20.72 万元、问题 4-3 18.75 万元，均为正值）同样需要限定。C0 保留储电量递推、容量上下限、充放电功率限制及终值 6000 kWh，采用全期全知物理线性规划；它将正式期初始储电量放松为 10800 kWh，并去掉链式附加费和本文的阶段决策、执行规则。C1 则保留本文策略及由一月连续运行得到的正式期初始状态。因此差额混合了初始状态放松、结算费用放松和决策执行方式变化，</w:t>
      </w:r>
      <w:r>
        <w:rPr>
          <w:rFonts w:ascii="Times New Roman" w:hAnsi="Times New Roman" w:eastAsia="宋体"/>
          <w:b/>
          <w:sz w:val="24"/>
        </w:rPr>
        <w:t>不能全部归因于初始储电量的放宽</w:t>
      </w:r>
      <w:r>
        <w:rPr>
          <w:rFonts w:ascii="Times New Roman" w:hAnsi="Times New Roman" w:eastAsia="宋体"/>
          <w:b w:val="0"/>
          <w:sz w:val="24"/>
        </w:rPr>
        <w:t>，也不能视为某个模块的独立代价。C0 只用于提供物理松弛下界参照。</w:t>
      </w:r>
    </w:p>
    <w:p>
      <w:pPr>
        <w:spacing w:line="360" w:lineRule="auto" w:after="0"/>
        <w:ind w:firstLine="480"/>
      </w:pPr>
      <w:r>
        <w:rPr>
          <w:rFonts w:ascii="Times New Roman" w:hAnsi="Times New Roman" w:eastAsia="宋体"/>
          <w:b w:val="0"/>
          <w:sz w:val="24"/>
        </w:rPr>
        <w:t>表 11 中 C1、C2 两档</w:t>
      </w:r>
      <w:r>
        <w:rPr>
          <w:rFonts w:ascii="Times New Roman" w:hAnsi="Times New Roman" w:eastAsia="宋体"/>
          <w:b/>
          <w:sz w:val="24"/>
        </w:rPr>
        <w:t>不是各信息条件下的年度最优解</w:t>
      </w:r>
      <w:r>
        <w:rPr>
          <w:rFonts w:ascii="Times New Roman" w:hAnsi="Times New Roman" w:eastAsia="宋体"/>
          <w:b w:val="0"/>
          <w:sz w:val="24"/>
        </w:rPr>
        <w:t>：它们保持本文采用的执行方式、储备设置与年末收口条件，只是把相应的预测序列换成真实值。因此四个档位之间的差额是含符号的启发式差距，反映的是"多知道一些信息、按本文的决策方式能省多少"，而不是可以逐项相加的因果贡献分解。本文不使用这类分解来说明各模块的独立贡献，也不把 C0 与 C3 的差额解释为"任何策略都无法规避的成本"——C0 是一个不对应任何可实施策略的松弛下界，只用于给出量级参照。</w:t>
      </w:r>
    </w:p>
    <w:p>
      <w:pPr>
        <w:spacing w:before="200" w:after="80"/>
      </w:pPr>
      <w:r>
        <w:rPr>
          <w:rFonts w:ascii="Times New Roman" w:hAnsi="Times New Roman" w:eastAsia="黑体"/>
          <w:b/>
          <w:sz w:val="27"/>
        </w:rPr>
        <w:t>6.3 风险分位数的灵敏度与权衡</w:t>
      </w:r>
    </w:p>
    <w:p>
      <w:pPr>
        <w:spacing w:line="360" w:lineRule="auto" w:after="0"/>
        <w:ind w:firstLine="480"/>
      </w:pPr>
      <w:r>
        <w:rPr>
          <w:rFonts w:ascii="Times New Roman" w:hAnsi="Times New Roman" w:eastAsia="宋体"/>
          <w:b w:val="0"/>
          <w:sz w:val="24"/>
        </w:rPr>
        <w:t xml:space="preserve">风险储备的分位数 </w:t>
      </w:r>
      <m:oMath>
        <m:r>
          <m:t>q=0.80</m:t>
        </m:r>
      </m:oMath>
      <w:r>
        <w:rPr>
          <w:rFonts w:ascii="Times New Roman" w:hAnsi="Times New Roman" w:eastAsia="宋体"/>
          <w:b w:val="0"/>
          <w:sz w:val="24"/>
        </w:rPr>
        <w:t xml:space="preserve"> 是事前确定的，来源是不对称的边际损失比：购电不足时缺口须按同时段电价的 5 倍紧急采购，故计划量每少买 1 kWh，相对已付的 1 倍电价要多支出 </w:t>
      </w:r>
      <m:oMath>
        <m:r>
          <m:t>4c</m:t>
        </m:r>
      </m:oMath>
      <w:r>
        <w:rPr>
          <w:rFonts w:ascii="Times New Roman" w:hAnsi="Times New Roman" w:eastAsia="宋体"/>
          <w:b w:val="0"/>
          <w:sz w:val="24"/>
        </w:rPr>
        <w:t xml:space="preserve">；而计划量每多买 1 kWh 又未被使用，只损失 </w:t>
      </w:r>
      <m:oMath>
        <m:r>
          <m:t>c</m:t>
        </m:r>
      </m:oMath>
      <w:r>
        <w:rPr>
          <w:rFonts w:ascii="Times New Roman" w:hAnsi="Times New Roman" w:eastAsia="宋体"/>
          <w:b w:val="0"/>
          <w:sz w:val="24"/>
        </w:rPr>
        <w:t xml:space="preserve">（该部分电量已按原价结算）。两者的不对称比为 </w:t>
      </w:r>
      <m:oMath>
        <m:r>
          <m:t>4:1</m:t>
        </m:r>
      </m:oMath>
      <w:r>
        <w:rPr>
          <w:rFonts w:ascii="Times New Roman" w:hAnsi="Times New Roman" w:eastAsia="宋体"/>
          <w:b w:val="0"/>
          <w:sz w:val="24"/>
        </w:rPr>
        <w:t xml:space="preserve">，报童模型的临界分位数为 </w:t>
      </w:r>
      <m:oMath>
        <m:r>
          <m:t>4c/(4c+c)=0.80</m:t>
        </m:r>
      </m:oMath>
      <w:r>
        <w:rPr>
          <w:rFonts w:ascii="Times New Roman" w:hAnsi="Times New Roman" w:eastAsia="宋体"/>
          <w:b w:val="0"/>
          <w:sz w:val="24"/>
        </w:rPr>
        <w:t>。需要说明这一推导的边界：报童临界比是针对</w:t>
      </w:r>
      <w:r>
        <w:rPr>
          <w:rFonts w:ascii="Times New Roman" w:hAnsi="Times New Roman" w:eastAsia="宋体"/>
          <w:b/>
          <w:sz w:val="24"/>
        </w:rPr>
        <w:t>单期、无储能</w:t>
      </w:r>
      <w:r>
        <w:rPr>
          <w:rFonts w:ascii="Times New Roman" w:hAnsi="Times New Roman" w:eastAsia="宋体"/>
          <w:b w:val="0"/>
          <w:sz w:val="24"/>
        </w:rPr>
        <w:t>的报童问题导出的，本文的多阶段储能系统在容量、跨时段耦合与弃光条件上与报童问题并不等价，因此 0.80 是</w:t>
      </w:r>
      <w:r>
        <w:rPr>
          <w:rFonts w:ascii="Times New Roman" w:hAnsi="Times New Roman" w:eastAsia="宋体"/>
          <w:b/>
          <w:sz w:val="24"/>
        </w:rPr>
        <w:t>由该比值启发的、事前统一选取的经验值</w:t>
      </w:r>
      <w:r>
        <w:rPr>
          <w:rFonts w:ascii="Times New Roman" w:hAnsi="Times New Roman" w:eastAsia="宋体"/>
          <w:b w:val="0"/>
          <w:sz w:val="24"/>
        </w:rPr>
        <w:t>，本文不把它称为系统的最优分位数。它的作用是给四个（子）问题提供一个一致的、有依据的、不是事后挑选的取值。</w:t>
      </w:r>
    </w:p>
    <w:p>
      <w:pPr>
        <w:spacing w:line="360" w:lineRule="auto" w:after="0"/>
        <w:ind w:firstLine="480"/>
      </w:pPr>
      <w:r>
        <w:rPr>
          <w:rFonts w:ascii="Times New Roman" w:hAnsi="Times New Roman" w:eastAsia="宋体"/>
          <w:b w:val="0"/>
          <w:sz w:val="24"/>
        </w:rPr>
        <w:t>为说明该取值的敏感性，本文对 0.50—0.90 共九个档位做了事后扫描，结果见表 12。这张表只作对照，不参与参数选择：</w:t>
      </w:r>
      <m:oMath>
        <m:r>
          <m:t>q=0.80</m:t>
        </m:r>
      </m:oMath>
      <w:r>
        <w:rPr>
          <w:rFonts w:ascii="Times New Roman" w:hAnsi="Times New Roman" w:eastAsia="宋体"/>
          <w:b w:val="0"/>
          <w:sz w:val="24"/>
        </w:rPr>
        <w:t xml:space="preserve"> 是在看到任何扫描结果之前就确定的。</w:t>
      </w:r>
    </w:p>
    <w:p>
      <w:pPr>
        <w:spacing w:before="160" w:after="60"/>
        <w:jc w:val="center"/>
      </w:pPr>
      <w:r>
        <w:rPr>
          <w:rFonts w:ascii="Times New Roman" w:hAnsi="Times New Roman" w:eastAsia="黑体"/>
          <w:b/>
          <w:sz w:val="21"/>
        </w:rPr>
        <w:t>表12 风险分位数灵敏度扫描（正式评价期 334 天，事后对照，不参与参数选择）</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分位数 q</w:t>
            </w:r>
          </w:p>
        </w:tc>
        <w:tc>
          <w:tcPr>
            <w:tcW w:type="dxa" w:w="1008"/>
          </w:tcPr>
          <w:p>
            <w:pPr>
              <w:spacing w:line="240" w:lineRule="auto" w:after="0"/>
              <w:jc w:val="center"/>
            </w:pPr>
            <w:r>
              <w:rPr>
                <w:rFonts w:ascii="Times New Roman" w:hAnsi="Times New Roman" w:eastAsia="宋体"/>
                <w:b w:val="0"/>
                <w:sz w:val="18"/>
              </w:rPr>
              <w:t>问题二费用 / 元</w:t>
            </w:r>
          </w:p>
        </w:tc>
        <w:tc>
          <w:tcPr>
            <w:tcW w:type="dxa" w:w="1008"/>
          </w:tcPr>
          <w:p>
            <w:pPr>
              <w:spacing w:line="240" w:lineRule="auto" w:after="0"/>
              <w:jc w:val="center"/>
            </w:pPr>
            <w:r>
              <w:rPr>
                <w:rFonts w:ascii="Times New Roman" w:hAnsi="Times New Roman" w:eastAsia="宋体"/>
                <w:b w:val="0"/>
                <w:sz w:val="18"/>
              </w:rPr>
              <w:t>问题二应急电量 / kWh</w:t>
            </w:r>
          </w:p>
        </w:tc>
        <w:tc>
          <w:tcPr>
            <w:tcW w:type="dxa" w:w="1008"/>
          </w:tcPr>
          <w:p>
            <w:pPr>
              <w:spacing w:line="240" w:lineRule="auto" w:after="0"/>
              <w:jc w:val="center"/>
            </w:pPr>
            <w:r>
              <w:rPr>
                <w:rFonts w:ascii="Times New Roman" w:hAnsi="Times New Roman" w:eastAsia="宋体"/>
                <w:b w:val="0"/>
                <w:sz w:val="18"/>
              </w:rPr>
              <w:t>问题三费用 / 元</w:t>
            </w:r>
          </w:p>
        </w:tc>
        <w:tc>
          <w:tcPr>
            <w:tcW w:type="dxa" w:w="1008"/>
          </w:tcPr>
          <w:p>
            <w:pPr>
              <w:spacing w:line="240" w:lineRule="auto" w:after="0"/>
              <w:jc w:val="center"/>
            </w:pPr>
            <w:r>
              <w:rPr>
                <w:rFonts w:ascii="Times New Roman" w:hAnsi="Times New Roman" w:eastAsia="宋体"/>
                <w:b w:val="0"/>
                <w:sz w:val="18"/>
              </w:rPr>
              <w:t>问题三应急电量 / kWh</w:t>
            </w:r>
          </w:p>
        </w:tc>
        <w:tc>
          <w:tcPr>
            <w:tcW w:type="dxa" w:w="1008"/>
          </w:tcPr>
          <w:p>
            <w:pPr>
              <w:spacing w:line="240" w:lineRule="auto" w:after="0"/>
              <w:jc w:val="center"/>
            </w:pPr>
            <w:r>
              <w:rPr>
                <w:rFonts w:ascii="Times New Roman" w:hAnsi="Times New Roman" w:eastAsia="宋体"/>
                <w:b w:val="0"/>
                <w:sz w:val="18"/>
              </w:rPr>
              <w:t>问题 4-2 费用 / 元</w:t>
            </w:r>
          </w:p>
        </w:tc>
        <w:tc>
          <w:tcPr>
            <w:tcW w:type="dxa" w:w="1008"/>
          </w:tcPr>
          <w:p>
            <w:pPr>
              <w:spacing w:line="240" w:lineRule="auto" w:after="0"/>
              <w:jc w:val="center"/>
            </w:pPr>
            <w:r>
              <w:rPr>
                <w:rFonts w:ascii="Times New Roman" w:hAnsi="Times New Roman" w:eastAsia="宋体"/>
                <w:b w:val="0"/>
                <w:sz w:val="18"/>
              </w:rPr>
              <w:t>问题 4-2 应急电量 / kWh</w:t>
            </w:r>
          </w:p>
        </w:tc>
        <w:tc>
          <w:tcPr>
            <w:tcW w:type="dxa" w:w="1008"/>
          </w:tcPr>
          <w:p>
            <w:pPr>
              <w:spacing w:line="240" w:lineRule="auto" w:after="0"/>
              <w:jc w:val="center"/>
            </w:pPr>
            <w:r>
              <w:rPr>
                <w:rFonts w:ascii="Times New Roman" w:hAnsi="Times New Roman" w:eastAsia="宋体"/>
                <w:b w:val="0"/>
                <w:sz w:val="18"/>
              </w:rPr>
              <w:t>问题 4-3 费用 / 元</w:t>
            </w:r>
          </w:p>
        </w:tc>
        <w:tc>
          <w:tcPr>
            <w:tcW w:type="dxa" w:w="1008"/>
          </w:tcPr>
          <w:p>
            <w:pPr>
              <w:spacing w:line="240" w:lineRule="auto" w:after="0"/>
              <w:jc w:val="center"/>
            </w:pPr>
            <w:r>
              <w:rPr>
                <w:rFonts w:ascii="Times New Roman" w:hAnsi="Times New Roman" w:eastAsia="宋体"/>
                <w:b w:val="0"/>
                <w:sz w:val="18"/>
              </w:rPr>
              <w:t>问题 4-3 应急电量 / kWh</w:t>
            </w:r>
          </w:p>
        </w:tc>
      </w:tr>
      <w:tr>
        <w:tc>
          <w:tcPr>
            <w:tcW w:type="dxa" w:w="1008"/>
          </w:tcPr>
          <w:p>
            <w:pPr>
              <w:spacing w:line="240" w:lineRule="auto" w:after="0"/>
              <w:jc w:val="center"/>
            </w:pPr>
            <w:r>
              <w:rPr>
                <w:rFonts w:ascii="Times New Roman" w:hAnsi="Times New Roman" w:eastAsia="宋体"/>
                <w:b w:val="0"/>
                <w:sz w:val="18"/>
              </w:rPr>
              <w:t>0.50</w:t>
            </w:r>
          </w:p>
        </w:tc>
        <w:tc>
          <w:tcPr>
            <w:tcW w:type="dxa" w:w="1008"/>
          </w:tcPr>
          <w:p>
            <w:pPr>
              <w:spacing w:line="240" w:lineRule="auto" w:after="0"/>
              <w:jc w:val="center"/>
            </w:pPr>
            <w:r>
              <w:rPr>
                <w:rFonts w:ascii="Times New Roman" w:hAnsi="Times New Roman" w:eastAsia="宋体"/>
                <w:b w:val="0"/>
                <w:sz w:val="18"/>
              </w:rPr>
              <w:t>14,854,881.11</w:t>
            </w:r>
          </w:p>
        </w:tc>
        <w:tc>
          <w:tcPr>
            <w:tcW w:type="dxa" w:w="1008"/>
          </w:tcPr>
          <w:p>
            <w:pPr>
              <w:spacing w:line="240" w:lineRule="auto" w:after="0"/>
              <w:jc w:val="center"/>
            </w:pPr>
            <w:r>
              <w:rPr>
                <w:rFonts w:ascii="Times New Roman" w:hAnsi="Times New Roman" w:eastAsia="宋体"/>
                <w:b w:val="0"/>
                <w:sz w:val="18"/>
              </w:rPr>
              <w:t>498,027.36</w:t>
            </w:r>
          </w:p>
        </w:tc>
        <w:tc>
          <w:tcPr>
            <w:tcW w:type="dxa" w:w="1008"/>
          </w:tcPr>
          <w:p>
            <w:pPr>
              <w:spacing w:line="240" w:lineRule="auto" w:after="0"/>
              <w:jc w:val="center"/>
            </w:pPr>
            <w:r>
              <w:rPr>
                <w:rFonts w:ascii="Times New Roman" w:hAnsi="Times New Roman" w:eastAsia="宋体"/>
                <w:b w:val="0"/>
                <w:sz w:val="18"/>
              </w:rPr>
              <w:t>13,533,398.79</w:t>
            </w:r>
          </w:p>
        </w:tc>
        <w:tc>
          <w:tcPr>
            <w:tcW w:type="dxa" w:w="1008"/>
          </w:tcPr>
          <w:p>
            <w:pPr>
              <w:spacing w:line="240" w:lineRule="auto" w:after="0"/>
              <w:jc w:val="center"/>
            </w:pPr>
            <w:r>
              <w:rPr>
                <w:rFonts w:ascii="Times New Roman" w:hAnsi="Times New Roman" w:eastAsia="宋体"/>
                <w:b w:val="0"/>
                <w:sz w:val="18"/>
              </w:rPr>
              <w:t>102,006.79</w:t>
            </w:r>
          </w:p>
        </w:tc>
        <w:tc>
          <w:tcPr>
            <w:tcW w:type="dxa" w:w="1008"/>
          </w:tcPr>
          <w:p>
            <w:pPr>
              <w:spacing w:line="240" w:lineRule="auto" w:after="0"/>
              <w:jc w:val="center"/>
            </w:pPr>
            <w:r>
              <w:rPr>
                <w:rFonts w:ascii="Times New Roman" w:hAnsi="Times New Roman" w:eastAsia="宋体"/>
                <w:b w:val="0"/>
                <w:sz w:val="18"/>
              </w:rPr>
              <w:t>15,641,955.75</w:t>
            </w:r>
          </w:p>
        </w:tc>
        <w:tc>
          <w:tcPr>
            <w:tcW w:type="dxa" w:w="1008"/>
          </w:tcPr>
          <w:p>
            <w:pPr>
              <w:spacing w:line="240" w:lineRule="auto" w:after="0"/>
              <w:jc w:val="center"/>
            </w:pPr>
            <w:r>
              <w:rPr>
                <w:rFonts w:ascii="Times New Roman" w:hAnsi="Times New Roman" w:eastAsia="宋体"/>
                <w:b w:val="0"/>
                <w:sz w:val="18"/>
              </w:rPr>
              <w:t>494,232.04</w:t>
            </w:r>
          </w:p>
        </w:tc>
        <w:tc>
          <w:tcPr>
            <w:tcW w:type="dxa" w:w="1008"/>
          </w:tcPr>
          <w:p>
            <w:pPr>
              <w:spacing w:line="240" w:lineRule="auto" w:after="0"/>
              <w:jc w:val="center"/>
            </w:pPr>
            <w:r>
              <w:rPr>
                <w:rFonts w:ascii="Times New Roman" w:hAnsi="Times New Roman" w:eastAsia="宋体"/>
                <w:b w:val="0"/>
                <w:sz w:val="18"/>
              </w:rPr>
              <w:t>14,280,014.41</w:t>
            </w:r>
          </w:p>
        </w:tc>
        <w:tc>
          <w:tcPr>
            <w:tcW w:type="dxa" w:w="1008"/>
          </w:tcPr>
          <w:p>
            <w:pPr>
              <w:spacing w:line="240" w:lineRule="auto" w:after="0"/>
              <w:jc w:val="center"/>
            </w:pPr>
            <w:r>
              <w:rPr>
                <w:rFonts w:ascii="Times New Roman" w:hAnsi="Times New Roman" w:eastAsia="宋体"/>
                <w:b w:val="0"/>
                <w:sz w:val="18"/>
              </w:rPr>
              <w:t>100,705.74</w:t>
            </w:r>
          </w:p>
        </w:tc>
      </w:tr>
      <w:tr>
        <w:tc>
          <w:tcPr>
            <w:tcW w:type="dxa" w:w="1008"/>
          </w:tcPr>
          <w:p>
            <w:pPr>
              <w:spacing w:line="240" w:lineRule="auto" w:after="0"/>
              <w:jc w:val="center"/>
            </w:pPr>
            <w:r>
              <w:rPr>
                <w:rFonts w:ascii="Times New Roman" w:hAnsi="Times New Roman" w:eastAsia="宋体"/>
                <w:b w:val="0"/>
                <w:sz w:val="18"/>
              </w:rPr>
              <w:t>0.55</w:t>
            </w:r>
          </w:p>
        </w:tc>
        <w:tc>
          <w:tcPr>
            <w:tcW w:type="dxa" w:w="1008"/>
          </w:tcPr>
          <w:p>
            <w:pPr>
              <w:spacing w:line="240" w:lineRule="auto" w:after="0"/>
              <w:jc w:val="center"/>
            </w:pPr>
            <w:r>
              <w:rPr>
                <w:rFonts w:ascii="Times New Roman" w:hAnsi="Times New Roman" w:eastAsia="宋体"/>
                <w:b w:val="0"/>
                <w:sz w:val="18"/>
              </w:rPr>
              <w:t>14,690,525.23</w:t>
            </w:r>
          </w:p>
        </w:tc>
        <w:tc>
          <w:tcPr>
            <w:tcW w:type="dxa" w:w="1008"/>
          </w:tcPr>
          <w:p>
            <w:pPr>
              <w:spacing w:line="240" w:lineRule="auto" w:after="0"/>
              <w:jc w:val="center"/>
            </w:pPr>
            <w:r>
              <w:rPr>
                <w:rFonts w:ascii="Times New Roman" w:hAnsi="Times New Roman" w:eastAsia="宋体"/>
                <w:b w:val="0"/>
                <w:sz w:val="18"/>
              </w:rPr>
              <w:t>450,455.32</w:t>
            </w:r>
          </w:p>
        </w:tc>
        <w:tc>
          <w:tcPr>
            <w:tcW w:type="dxa" w:w="1008"/>
          </w:tcPr>
          <w:p>
            <w:pPr>
              <w:spacing w:line="240" w:lineRule="auto" w:after="0"/>
              <w:jc w:val="center"/>
            </w:pPr>
            <w:r>
              <w:rPr>
                <w:rFonts w:ascii="Times New Roman" w:hAnsi="Times New Roman" w:eastAsia="宋体"/>
                <w:b w:val="0"/>
                <w:sz w:val="18"/>
              </w:rPr>
              <w:t>13,514,310.05</w:t>
            </w:r>
          </w:p>
        </w:tc>
        <w:tc>
          <w:tcPr>
            <w:tcW w:type="dxa" w:w="1008"/>
          </w:tcPr>
          <w:p>
            <w:pPr>
              <w:spacing w:line="240" w:lineRule="auto" w:after="0"/>
              <w:jc w:val="center"/>
            </w:pPr>
            <w:r>
              <w:rPr>
                <w:rFonts w:ascii="Times New Roman" w:hAnsi="Times New Roman" w:eastAsia="宋体"/>
                <w:b w:val="0"/>
                <w:sz w:val="18"/>
              </w:rPr>
              <w:t>94,396.20</w:t>
            </w:r>
          </w:p>
        </w:tc>
        <w:tc>
          <w:tcPr>
            <w:tcW w:type="dxa" w:w="1008"/>
          </w:tcPr>
          <w:p>
            <w:pPr>
              <w:spacing w:line="240" w:lineRule="auto" w:after="0"/>
              <w:jc w:val="center"/>
            </w:pPr>
            <w:r>
              <w:rPr>
                <w:rFonts w:ascii="Times New Roman" w:hAnsi="Times New Roman" w:eastAsia="宋体"/>
                <w:b w:val="0"/>
                <w:sz w:val="18"/>
              </w:rPr>
              <w:t>15,480,583.35</w:t>
            </w:r>
          </w:p>
        </w:tc>
        <w:tc>
          <w:tcPr>
            <w:tcW w:type="dxa" w:w="1008"/>
          </w:tcPr>
          <w:p>
            <w:pPr>
              <w:spacing w:line="240" w:lineRule="auto" w:after="0"/>
              <w:jc w:val="center"/>
            </w:pPr>
            <w:r>
              <w:rPr>
                <w:rFonts w:ascii="Times New Roman" w:hAnsi="Times New Roman" w:eastAsia="宋体"/>
                <w:b w:val="0"/>
                <w:sz w:val="18"/>
              </w:rPr>
              <w:t>447,653</w:t>
            </w:r>
          </w:p>
        </w:tc>
        <w:tc>
          <w:tcPr>
            <w:tcW w:type="dxa" w:w="1008"/>
          </w:tcPr>
          <w:p>
            <w:pPr>
              <w:spacing w:line="240" w:lineRule="auto" w:after="0"/>
              <w:jc w:val="center"/>
            </w:pPr>
            <w:r>
              <w:rPr>
                <w:rFonts w:ascii="Times New Roman" w:hAnsi="Times New Roman" w:eastAsia="宋体"/>
                <w:b w:val="0"/>
                <w:sz w:val="18"/>
              </w:rPr>
              <w:t>14,257,985.93</w:t>
            </w:r>
          </w:p>
        </w:tc>
        <w:tc>
          <w:tcPr>
            <w:tcW w:type="dxa" w:w="1008"/>
          </w:tcPr>
          <w:p>
            <w:pPr>
              <w:spacing w:line="240" w:lineRule="auto" w:after="0"/>
              <w:jc w:val="center"/>
            </w:pPr>
            <w:r>
              <w:rPr>
                <w:rFonts w:ascii="Times New Roman" w:hAnsi="Times New Roman" w:eastAsia="宋体"/>
                <w:b w:val="0"/>
                <w:sz w:val="18"/>
              </w:rPr>
              <w:t>93,239.01</w:t>
            </w:r>
          </w:p>
        </w:tc>
      </w:tr>
      <w:tr>
        <w:tc>
          <w:tcPr>
            <w:tcW w:type="dxa" w:w="1008"/>
          </w:tcPr>
          <w:p>
            <w:pPr>
              <w:spacing w:line="240" w:lineRule="auto" w:after="0"/>
              <w:jc w:val="center"/>
            </w:pPr>
            <w:r>
              <w:rPr>
                <w:rFonts w:ascii="Times New Roman" w:hAnsi="Times New Roman" w:eastAsia="宋体"/>
                <w:b w:val="0"/>
                <w:sz w:val="18"/>
              </w:rPr>
              <w:t>0.60</w:t>
            </w:r>
          </w:p>
        </w:tc>
        <w:tc>
          <w:tcPr>
            <w:tcW w:type="dxa" w:w="1008"/>
          </w:tcPr>
          <w:p>
            <w:pPr>
              <w:spacing w:line="240" w:lineRule="auto" w:after="0"/>
              <w:jc w:val="center"/>
            </w:pPr>
            <w:r>
              <w:rPr>
                <w:rFonts w:ascii="Times New Roman" w:hAnsi="Times New Roman" w:eastAsia="宋体"/>
                <w:b w:val="0"/>
                <w:sz w:val="18"/>
              </w:rPr>
              <w:t>14,419,076.76</w:t>
            </w:r>
          </w:p>
        </w:tc>
        <w:tc>
          <w:tcPr>
            <w:tcW w:type="dxa" w:w="1008"/>
          </w:tcPr>
          <w:p>
            <w:pPr>
              <w:spacing w:line="240" w:lineRule="auto" w:after="0"/>
              <w:jc w:val="center"/>
            </w:pPr>
            <w:r>
              <w:rPr>
                <w:rFonts w:ascii="Times New Roman" w:hAnsi="Times New Roman" w:eastAsia="宋体"/>
                <w:b w:val="0"/>
                <w:sz w:val="18"/>
              </w:rPr>
              <w:t>370,474.98</w:t>
            </w:r>
          </w:p>
        </w:tc>
        <w:tc>
          <w:tcPr>
            <w:tcW w:type="dxa" w:w="1008"/>
          </w:tcPr>
          <w:p>
            <w:pPr>
              <w:spacing w:line="240" w:lineRule="auto" w:after="0"/>
              <w:jc w:val="center"/>
            </w:pPr>
            <w:r>
              <w:rPr>
                <w:rFonts w:ascii="Times New Roman" w:hAnsi="Times New Roman" w:eastAsia="宋体"/>
                <w:b w:val="0"/>
                <w:sz w:val="18"/>
              </w:rPr>
              <w:t>13,442,476.53</w:t>
            </w:r>
          </w:p>
        </w:tc>
        <w:tc>
          <w:tcPr>
            <w:tcW w:type="dxa" w:w="1008"/>
          </w:tcPr>
          <w:p>
            <w:pPr>
              <w:spacing w:line="240" w:lineRule="auto" w:after="0"/>
              <w:jc w:val="center"/>
            </w:pPr>
            <w:r>
              <w:rPr>
                <w:rFonts w:ascii="Times New Roman" w:hAnsi="Times New Roman" w:eastAsia="宋体"/>
                <w:b w:val="0"/>
                <w:sz w:val="18"/>
              </w:rPr>
              <w:t>73,013.53</w:t>
            </w:r>
          </w:p>
        </w:tc>
        <w:tc>
          <w:tcPr>
            <w:tcW w:type="dxa" w:w="1008"/>
          </w:tcPr>
          <w:p>
            <w:pPr>
              <w:spacing w:line="240" w:lineRule="auto" w:after="0"/>
              <w:jc w:val="center"/>
            </w:pPr>
            <w:r>
              <w:rPr>
                <w:rFonts w:ascii="Times New Roman" w:hAnsi="Times New Roman" w:eastAsia="宋体"/>
                <w:b w:val="0"/>
                <w:sz w:val="18"/>
              </w:rPr>
              <w:t>15,189,917.78</w:t>
            </w:r>
          </w:p>
        </w:tc>
        <w:tc>
          <w:tcPr>
            <w:tcW w:type="dxa" w:w="1008"/>
          </w:tcPr>
          <w:p>
            <w:pPr>
              <w:spacing w:line="240" w:lineRule="auto" w:after="0"/>
              <w:jc w:val="center"/>
            </w:pPr>
            <w:r>
              <w:rPr>
                <w:rFonts w:ascii="Times New Roman" w:hAnsi="Times New Roman" w:eastAsia="宋体"/>
                <w:b w:val="0"/>
                <w:sz w:val="18"/>
              </w:rPr>
              <w:t>365,603.82</w:t>
            </w:r>
          </w:p>
        </w:tc>
        <w:tc>
          <w:tcPr>
            <w:tcW w:type="dxa" w:w="1008"/>
          </w:tcPr>
          <w:p>
            <w:pPr>
              <w:spacing w:line="240" w:lineRule="auto" w:after="0"/>
              <w:jc w:val="center"/>
            </w:pPr>
            <w:r>
              <w:rPr>
                <w:rFonts w:ascii="Times New Roman" w:hAnsi="Times New Roman" w:eastAsia="宋体"/>
                <w:b w:val="0"/>
                <w:sz w:val="18"/>
              </w:rPr>
              <w:t>14,182,414.30</w:t>
            </w:r>
          </w:p>
        </w:tc>
        <w:tc>
          <w:tcPr>
            <w:tcW w:type="dxa" w:w="1008"/>
          </w:tcPr>
          <w:p>
            <w:pPr>
              <w:spacing w:line="240" w:lineRule="auto" w:after="0"/>
              <w:jc w:val="center"/>
            </w:pPr>
            <w:r>
              <w:rPr>
                <w:rFonts w:ascii="Times New Roman" w:hAnsi="Times New Roman" w:eastAsia="宋体"/>
                <w:b w:val="0"/>
                <w:sz w:val="18"/>
              </w:rPr>
              <w:t>72,529.97</w:t>
            </w:r>
          </w:p>
        </w:tc>
      </w:tr>
      <w:tr>
        <w:tc>
          <w:tcPr>
            <w:tcW w:type="dxa" w:w="1008"/>
          </w:tcPr>
          <w:p>
            <w:pPr>
              <w:spacing w:line="240" w:lineRule="auto" w:after="0"/>
              <w:jc w:val="center"/>
            </w:pPr>
            <w:r>
              <w:rPr>
                <w:rFonts w:ascii="Times New Roman" w:hAnsi="Times New Roman" w:eastAsia="宋体"/>
                <w:b w:val="0"/>
                <w:sz w:val="18"/>
              </w:rPr>
              <w:t>0.65</w:t>
            </w:r>
          </w:p>
        </w:tc>
        <w:tc>
          <w:tcPr>
            <w:tcW w:type="dxa" w:w="1008"/>
          </w:tcPr>
          <w:p>
            <w:pPr>
              <w:spacing w:line="240" w:lineRule="auto" w:after="0"/>
              <w:jc w:val="center"/>
            </w:pPr>
            <w:r>
              <w:rPr>
                <w:rFonts w:ascii="Times New Roman" w:hAnsi="Times New Roman" w:eastAsia="宋体"/>
                <w:b w:val="0"/>
                <w:sz w:val="18"/>
              </w:rPr>
              <w:t>14,202,755.27</w:t>
            </w:r>
          </w:p>
        </w:tc>
        <w:tc>
          <w:tcPr>
            <w:tcW w:type="dxa" w:w="1008"/>
          </w:tcPr>
          <w:p>
            <w:pPr>
              <w:spacing w:line="240" w:lineRule="auto" w:after="0"/>
              <w:jc w:val="center"/>
            </w:pPr>
            <w:r>
              <w:rPr>
                <w:rFonts w:ascii="Times New Roman" w:hAnsi="Times New Roman" w:eastAsia="宋体"/>
                <w:b w:val="0"/>
                <w:sz w:val="18"/>
              </w:rPr>
              <w:t>305,685.16</w:t>
            </w:r>
          </w:p>
        </w:tc>
        <w:tc>
          <w:tcPr>
            <w:tcW w:type="dxa" w:w="1008"/>
          </w:tcPr>
          <w:p>
            <w:pPr>
              <w:spacing w:line="240" w:lineRule="auto" w:after="0"/>
              <w:jc w:val="center"/>
            </w:pPr>
            <w:r>
              <w:rPr>
                <w:rFonts w:ascii="Times New Roman" w:hAnsi="Times New Roman" w:eastAsia="宋体"/>
                <w:b w:val="0"/>
                <w:sz w:val="18"/>
              </w:rPr>
              <w:t>13,383,133.11</w:t>
            </w:r>
          </w:p>
        </w:tc>
        <w:tc>
          <w:tcPr>
            <w:tcW w:type="dxa" w:w="1008"/>
          </w:tcPr>
          <w:p>
            <w:pPr>
              <w:spacing w:line="240" w:lineRule="auto" w:after="0"/>
              <w:jc w:val="center"/>
            </w:pPr>
            <w:r>
              <w:rPr>
                <w:rFonts w:ascii="Times New Roman" w:hAnsi="Times New Roman" w:eastAsia="宋体"/>
                <w:b w:val="0"/>
                <w:sz w:val="18"/>
              </w:rPr>
              <w:t>53,095.31</w:t>
            </w:r>
          </w:p>
        </w:tc>
        <w:tc>
          <w:tcPr>
            <w:tcW w:type="dxa" w:w="1008"/>
          </w:tcPr>
          <w:p>
            <w:pPr>
              <w:spacing w:line="240" w:lineRule="auto" w:after="0"/>
              <w:jc w:val="center"/>
            </w:pPr>
            <w:r>
              <w:rPr>
                <w:rFonts w:ascii="Times New Roman" w:hAnsi="Times New Roman" w:eastAsia="宋体"/>
                <w:b w:val="0"/>
                <w:sz w:val="18"/>
              </w:rPr>
              <w:t>14,965,418.59</w:t>
            </w:r>
          </w:p>
        </w:tc>
        <w:tc>
          <w:tcPr>
            <w:tcW w:type="dxa" w:w="1008"/>
          </w:tcPr>
          <w:p>
            <w:pPr>
              <w:spacing w:line="240" w:lineRule="auto" w:after="0"/>
              <w:jc w:val="center"/>
            </w:pPr>
            <w:r>
              <w:rPr>
                <w:rFonts w:ascii="Times New Roman" w:hAnsi="Times New Roman" w:eastAsia="宋体"/>
                <w:b w:val="0"/>
                <w:sz w:val="18"/>
              </w:rPr>
              <w:t>300,965.72</w:t>
            </w:r>
          </w:p>
        </w:tc>
        <w:tc>
          <w:tcPr>
            <w:tcW w:type="dxa" w:w="1008"/>
          </w:tcPr>
          <w:p>
            <w:pPr>
              <w:spacing w:line="240" w:lineRule="auto" w:after="0"/>
              <w:jc w:val="center"/>
            </w:pPr>
            <w:r>
              <w:rPr>
                <w:rFonts w:ascii="Times New Roman" w:hAnsi="Times New Roman" w:eastAsia="宋体"/>
                <w:b w:val="0"/>
                <w:sz w:val="18"/>
              </w:rPr>
              <w:t>14,117,475.69</w:t>
            </w:r>
          </w:p>
        </w:tc>
        <w:tc>
          <w:tcPr>
            <w:tcW w:type="dxa" w:w="1008"/>
          </w:tcPr>
          <w:p>
            <w:pPr>
              <w:spacing w:line="240" w:lineRule="auto" w:after="0"/>
              <w:jc w:val="center"/>
            </w:pPr>
            <w:r>
              <w:rPr>
                <w:rFonts w:ascii="Times New Roman" w:hAnsi="Times New Roman" w:eastAsia="宋体"/>
                <w:b w:val="0"/>
                <w:sz w:val="18"/>
              </w:rPr>
              <w:t>52,232.56</w:t>
            </w:r>
          </w:p>
        </w:tc>
      </w:tr>
      <w:tr>
        <w:tc>
          <w:tcPr>
            <w:tcW w:type="dxa" w:w="1008"/>
          </w:tcPr>
          <w:p>
            <w:pPr>
              <w:spacing w:line="240" w:lineRule="auto" w:after="0"/>
              <w:jc w:val="center"/>
            </w:pPr>
            <w:r>
              <w:rPr>
                <w:rFonts w:ascii="Times New Roman" w:hAnsi="Times New Roman" w:eastAsia="宋体"/>
                <w:b w:val="0"/>
                <w:sz w:val="18"/>
              </w:rPr>
              <w:t>0.70</w:t>
            </w:r>
          </w:p>
        </w:tc>
        <w:tc>
          <w:tcPr>
            <w:tcW w:type="dxa" w:w="1008"/>
          </w:tcPr>
          <w:p>
            <w:pPr>
              <w:spacing w:line="240" w:lineRule="auto" w:after="0"/>
              <w:jc w:val="center"/>
            </w:pPr>
            <w:r>
              <w:rPr>
                <w:rFonts w:ascii="Times New Roman" w:hAnsi="Times New Roman" w:eastAsia="宋体"/>
                <w:b w:val="0"/>
                <w:sz w:val="18"/>
              </w:rPr>
              <w:t>14,018,732.61</w:t>
            </w:r>
          </w:p>
        </w:tc>
        <w:tc>
          <w:tcPr>
            <w:tcW w:type="dxa" w:w="1008"/>
          </w:tcPr>
          <w:p>
            <w:pPr>
              <w:spacing w:line="240" w:lineRule="auto" w:after="0"/>
              <w:jc w:val="center"/>
            </w:pPr>
            <w:r>
              <w:rPr>
                <w:rFonts w:ascii="Times New Roman" w:hAnsi="Times New Roman" w:eastAsia="宋体"/>
                <w:b w:val="0"/>
                <w:sz w:val="18"/>
              </w:rPr>
              <w:t>239,414.12</w:t>
            </w:r>
          </w:p>
        </w:tc>
        <w:tc>
          <w:tcPr>
            <w:tcW w:type="dxa" w:w="1008"/>
          </w:tcPr>
          <w:p>
            <w:pPr>
              <w:spacing w:line="240" w:lineRule="auto" w:after="0"/>
              <w:jc w:val="center"/>
            </w:pPr>
            <w:r>
              <w:rPr>
                <w:rFonts w:ascii="Times New Roman" w:hAnsi="Times New Roman" w:eastAsia="宋体"/>
                <w:b w:val="0"/>
                <w:sz w:val="18"/>
              </w:rPr>
              <w:t>13,392,369.52</w:t>
            </w:r>
          </w:p>
        </w:tc>
        <w:tc>
          <w:tcPr>
            <w:tcW w:type="dxa" w:w="1008"/>
          </w:tcPr>
          <w:p>
            <w:pPr>
              <w:spacing w:line="240" w:lineRule="auto" w:after="0"/>
              <w:jc w:val="center"/>
            </w:pPr>
            <w:r>
              <w:rPr>
                <w:rFonts w:ascii="Times New Roman" w:hAnsi="Times New Roman" w:eastAsia="宋体"/>
                <w:b w:val="0"/>
                <w:sz w:val="18"/>
              </w:rPr>
              <w:t>40,241.04</w:t>
            </w:r>
          </w:p>
        </w:tc>
        <w:tc>
          <w:tcPr>
            <w:tcW w:type="dxa" w:w="1008"/>
          </w:tcPr>
          <w:p>
            <w:pPr>
              <w:spacing w:line="240" w:lineRule="auto" w:after="0"/>
              <w:jc w:val="center"/>
            </w:pPr>
            <w:r>
              <w:rPr>
                <w:rFonts w:ascii="Times New Roman" w:hAnsi="Times New Roman" w:eastAsia="宋体"/>
                <w:b w:val="0"/>
                <w:sz w:val="18"/>
              </w:rPr>
              <w:t>14,767,816.23</w:t>
            </w:r>
          </w:p>
        </w:tc>
        <w:tc>
          <w:tcPr>
            <w:tcW w:type="dxa" w:w="1008"/>
          </w:tcPr>
          <w:p>
            <w:pPr>
              <w:spacing w:line="240" w:lineRule="auto" w:after="0"/>
              <w:jc w:val="center"/>
            </w:pPr>
            <w:r>
              <w:rPr>
                <w:rFonts w:ascii="Times New Roman" w:hAnsi="Times New Roman" w:eastAsia="宋体"/>
                <w:b w:val="0"/>
                <w:sz w:val="18"/>
              </w:rPr>
              <w:t>236,034.15</w:t>
            </w:r>
          </w:p>
        </w:tc>
        <w:tc>
          <w:tcPr>
            <w:tcW w:type="dxa" w:w="1008"/>
          </w:tcPr>
          <w:p>
            <w:pPr>
              <w:spacing w:line="240" w:lineRule="auto" w:after="0"/>
              <w:jc w:val="center"/>
            </w:pPr>
            <w:r>
              <w:rPr>
                <w:rFonts w:ascii="Times New Roman" w:hAnsi="Times New Roman" w:eastAsia="宋体"/>
                <w:b w:val="0"/>
                <w:sz w:val="18"/>
              </w:rPr>
              <w:t>14,120,154.81</w:t>
            </w:r>
          </w:p>
        </w:tc>
        <w:tc>
          <w:tcPr>
            <w:tcW w:type="dxa" w:w="1008"/>
          </w:tcPr>
          <w:p>
            <w:pPr>
              <w:spacing w:line="240" w:lineRule="auto" w:after="0"/>
              <w:jc w:val="center"/>
            </w:pPr>
            <w:r>
              <w:rPr>
                <w:rFonts w:ascii="Times New Roman" w:hAnsi="Times New Roman" w:eastAsia="宋体"/>
                <w:b w:val="0"/>
                <w:sz w:val="18"/>
              </w:rPr>
              <w:t>40,058.37</w:t>
            </w:r>
          </w:p>
        </w:tc>
      </w:tr>
      <w:tr>
        <w:tc>
          <w:tcPr>
            <w:tcW w:type="dxa" w:w="1008"/>
          </w:tcPr>
          <w:p>
            <w:pPr>
              <w:spacing w:line="240" w:lineRule="auto" w:after="0"/>
              <w:jc w:val="center"/>
            </w:pPr>
            <w:r>
              <w:rPr>
                <w:rFonts w:ascii="Times New Roman" w:hAnsi="Times New Roman" w:eastAsia="宋体"/>
                <w:b w:val="0"/>
                <w:sz w:val="18"/>
              </w:rPr>
              <w:t>0.75</w:t>
            </w:r>
          </w:p>
        </w:tc>
        <w:tc>
          <w:tcPr>
            <w:tcW w:type="dxa" w:w="1008"/>
          </w:tcPr>
          <w:p>
            <w:pPr>
              <w:spacing w:line="240" w:lineRule="auto" w:after="0"/>
              <w:jc w:val="center"/>
            </w:pPr>
            <w:r>
              <w:rPr>
                <w:rFonts w:ascii="Times New Roman" w:hAnsi="Times New Roman" w:eastAsia="宋体"/>
                <w:b w:val="0"/>
                <w:sz w:val="18"/>
              </w:rPr>
              <w:t>13,902,564.35</w:t>
            </w:r>
          </w:p>
        </w:tc>
        <w:tc>
          <w:tcPr>
            <w:tcW w:type="dxa" w:w="1008"/>
          </w:tcPr>
          <w:p>
            <w:pPr>
              <w:spacing w:line="240" w:lineRule="auto" w:after="0"/>
              <w:jc w:val="center"/>
            </w:pPr>
            <w:r>
              <w:rPr>
                <w:rFonts w:ascii="Times New Roman" w:hAnsi="Times New Roman" w:eastAsia="宋体"/>
                <w:b w:val="0"/>
                <w:sz w:val="18"/>
              </w:rPr>
              <w:t>183,105.12</w:t>
            </w:r>
          </w:p>
        </w:tc>
        <w:tc>
          <w:tcPr>
            <w:tcW w:type="dxa" w:w="1008"/>
          </w:tcPr>
          <w:p>
            <w:pPr>
              <w:spacing w:line="240" w:lineRule="auto" w:after="0"/>
              <w:jc w:val="center"/>
            </w:pPr>
            <w:r>
              <w:rPr>
                <w:rFonts w:ascii="Times New Roman" w:hAnsi="Times New Roman" w:eastAsia="宋体"/>
                <w:b w:val="0"/>
                <w:sz w:val="18"/>
              </w:rPr>
              <w:t>13,409,394.32</w:t>
            </w:r>
          </w:p>
        </w:tc>
        <w:tc>
          <w:tcPr>
            <w:tcW w:type="dxa" w:w="1008"/>
          </w:tcPr>
          <w:p>
            <w:pPr>
              <w:spacing w:line="240" w:lineRule="auto" w:after="0"/>
              <w:jc w:val="center"/>
            </w:pPr>
            <w:r>
              <w:rPr>
                <w:rFonts w:ascii="Times New Roman" w:hAnsi="Times New Roman" w:eastAsia="宋体"/>
                <w:b w:val="0"/>
                <w:sz w:val="18"/>
              </w:rPr>
              <w:t>28,996.52</w:t>
            </w:r>
          </w:p>
        </w:tc>
        <w:tc>
          <w:tcPr>
            <w:tcW w:type="dxa" w:w="1008"/>
          </w:tcPr>
          <w:p>
            <w:pPr>
              <w:spacing w:line="240" w:lineRule="auto" w:after="0"/>
              <w:jc w:val="center"/>
            </w:pPr>
            <w:r>
              <w:rPr>
                <w:rFonts w:ascii="Times New Roman" w:hAnsi="Times New Roman" w:eastAsia="宋体"/>
                <w:b w:val="0"/>
                <w:sz w:val="18"/>
              </w:rPr>
              <w:t>14,642,306.23</w:t>
            </w:r>
          </w:p>
        </w:tc>
        <w:tc>
          <w:tcPr>
            <w:tcW w:type="dxa" w:w="1008"/>
          </w:tcPr>
          <w:p>
            <w:pPr>
              <w:spacing w:line="240" w:lineRule="auto" w:after="0"/>
              <w:jc w:val="center"/>
            </w:pPr>
            <w:r>
              <w:rPr>
                <w:rFonts w:ascii="Times New Roman" w:hAnsi="Times New Roman" w:eastAsia="宋体"/>
                <w:b w:val="0"/>
                <w:sz w:val="18"/>
              </w:rPr>
              <w:t>181,337.29</w:t>
            </w:r>
          </w:p>
        </w:tc>
        <w:tc>
          <w:tcPr>
            <w:tcW w:type="dxa" w:w="1008"/>
          </w:tcPr>
          <w:p>
            <w:pPr>
              <w:spacing w:line="240" w:lineRule="auto" w:after="0"/>
              <w:jc w:val="center"/>
            </w:pPr>
            <w:r>
              <w:rPr>
                <w:rFonts w:ascii="Times New Roman" w:hAnsi="Times New Roman" w:eastAsia="宋体"/>
                <w:b w:val="0"/>
                <w:sz w:val="18"/>
              </w:rPr>
              <w:t>14,130,866.93</w:t>
            </w:r>
          </w:p>
        </w:tc>
        <w:tc>
          <w:tcPr>
            <w:tcW w:type="dxa" w:w="1008"/>
          </w:tcPr>
          <w:p>
            <w:pPr>
              <w:spacing w:line="240" w:lineRule="auto" w:after="0"/>
              <w:jc w:val="center"/>
            </w:pPr>
            <w:r>
              <w:rPr>
                <w:rFonts w:ascii="Times New Roman" w:hAnsi="Times New Roman" w:eastAsia="宋体"/>
                <w:b w:val="0"/>
                <w:sz w:val="18"/>
              </w:rPr>
              <w:t>28,766.62</w:t>
            </w:r>
          </w:p>
        </w:tc>
      </w:tr>
      <w:tr>
        <w:tc>
          <w:tcPr>
            <w:tcW w:type="dxa" w:w="1008"/>
          </w:tcPr>
          <w:p>
            <w:pPr>
              <w:spacing w:line="240" w:lineRule="auto" w:after="0"/>
              <w:jc w:val="center"/>
            </w:pPr>
            <w:r>
              <w:rPr>
                <w:rFonts w:ascii="Times New Roman" w:hAnsi="Times New Roman" w:eastAsia="宋体"/>
                <w:b w:val="0"/>
                <w:sz w:val="18"/>
              </w:rPr>
              <w:t>0.80</w:t>
            </w:r>
          </w:p>
        </w:tc>
        <w:tc>
          <w:tcPr>
            <w:tcW w:type="dxa" w:w="1008"/>
          </w:tcPr>
          <w:p>
            <w:pPr>
              <w:spacing w:line="240" w:lineRule="auto" w:after="0"/>
              <w:jc w:val="center"/>
            </w:pPr>
            <w:r>
              <w:rPr>
                <w:rFonts w:ascii="Times New Roman" w:hAnsi="Times New Roman" w:eastAsia="宋体"/>
                <w:b w:val="0"/>
                <w:sz w:val="18"/>
              </w:rPr>
              <w:t>13,864,639.36</w:t>
            </w:r>
          </w:p>
        </w:tc>
        <w:tc>
          <w:tcPr>
            <w:tcW w:type="dxa" w:w="1008"/>
          </w:tcPr>
          <w:p>
            <w:pPr>
              <w:spacing w:line="240" w:lineRule="auto" w:after="0"/>
              <w:jc w:val="center"/>
            </w:pPr>
            <w:r>
              <w:rPr>
                <w:rFonts w:ascii="Times New Roman" w:hAnsi="Times New Roman" w:eastAsia="宋体"/>
                <w:b w:val="0"/>
                <w:sz w:val="18"/>
              </w:rPr>
              <w:t>136,727.01</w:t>
            </w:r>
          </w:p>
        </w:tc>
        <w:tc>
          <w:tcPr>
            <w:tcW w:type="dxa" w:w="1008"/>
          </w:tcPr>
          <w:p>
            <w:pPr>
              <w:spacing w:line="240" w:lineRule="auto" w:after="0"/>
              <w:jc w:val="center"/>
            </w:pPr>
            <w:r>
              <w:rPr>
                <w:rFonts w:ascii="Times New Roman" w:hAnsi="Times New Roman" w:eastAsia="宋体"/>
                <w:b w:val="0"/>
                <w:sz w:val="18"/>
              </w:rPr>
              <w:t>13,439,044.37</w:t>
            </w:r>
          </w:p>
        </w:tc>
        <w:tc>
          <w:tcPr>
            <w:tcW w:type="dxa" w:w="1008"/>
          </w:tcPr>
          <w:p>
            <w:pPr>
              <w:spacing w:line="240" w:lineRule="auto" w:after="0"/>
              <w:jc w:val="center"/>
            </w:pPr>
            <w:r>
              <w:rPr>
                <w:rFonts w:ascii="Times New Roman" w:hAnsi="Times New Roman" w:eastAsia="宋体"/>
                <w:b w:val="0"/>
                <w:sz w:val="18"/>
              </w:rPr>
              <w:t>21,541.63</w:t>
            </w:r>
          </w:p>
        </w:tc>
        <w:tc>
          <w:tcPr>
            <w:tcW w:type="dxa" w:w="1008"/>
          </w:tcPr>
          <w:p>
            <w:pPr>
              <w:spacing w:line="240" w:lineRule="auto" w:after="0"/>
              <w:jc w:val="center"/>
            </w:pPr>
            <w:r>
              <w:rPr>
                <w:rFonts w:ascii="Times New Roman" w:hAnsi="Times New Roman" w:eastAsia="宋体"/>
                <w:b w:val="0"/>
                <w:sz w:val="18"/>
              </w:rPr>
              <w:t>14,595,194.94</w:t>
            </w:r>
          </w:p>
        </w:tc>
        <w:tc>
          <w:tcPr>
            <w:tcW w:type="dxa" w:w="1008"/>
          </w:tcPr>
          <w:p>
            <w:pPr>
              <w:spacing w:line="240" w:lineRule="auto" w:after="0"/>
              <w:jc w:val="center"/>
            </w:pPr>
            <w:r>
              <w:rPr>
                <w:rFonts w:ascii="Times New Roman" w:hAnsi="Times New Roman" w:eastAsia="宋体"/>
                <w:b w:val="0"/>
                <w:sz w:val="18"/>
              </w:rPr>
              <w:t>135,858.27</w:t>
            </w:r>
          </w:p>
        </w:tc>
        <w:tc>
          <w:tcPr>
            <w:tcW w:type="dxa" w:w="1008"/>
          </w:tcPr>
          <w:p>
            <w:pPr>
              <w:spacing w:line="240" w:lineRule="auto" w:after="0"/>
              <w:jc w:val="center"/>
            </w:pPr>
            <w:r>
              <w:rPr>
                <w:rFonts w:ascii="Times New Roman" w:hAnsi="Times New Roman" w:eastAsia="宋体"/>
                <w:b w:val="0"/>
                <w:sz w:val="18"/>
              </w:rPr>
              <w:t>14,158,125.73</w:t>
            </w:r>
          </w:p>
        </w:tc>
        <w:tc>
          <w:tcPr>
            <w:tcW w:type="dxa" w:w="1008"/>
          </w:tcPr>
          <w:p>
            <w:pPr>
              <w:spacing w:line="240" w:lineRule="auto" w:after="0"/>
              <w:jc w:val="center"/>
            </w:pPr>
            <w:r>
              <w:rPr>
                <w:rFonts w:ascii="Times New Roman" w:hAnsi="Times New Roman" w:eastAsia="宋体"/>
                <w:b w:val="0"/>
                <w:sz w:val="18"/>
              </w:rPr>
              <w:t>20,948.49</w:t>
            </w:r>
          </w:p>
        </w:tc>
      </w:tr>
      <w:tr>
        <w:tc>
          <w:tcPr>
            <w:tcW w:type="dxa" w:w="1008"/>
          </w:tcPr>
          <w:p>
            <w:pPr>
              <w:spacing w:line="240" w:lineRule="auto" w:after="0"/>
              <w:jc w:val="center"/>
            </w:pPr>
            <w:r>
              <w:rPr>
                <w:rFonts w:ascii="Times New Roman" w:hAnsi="Times New Roman" w:eastAsia="宋体"/>
                <w:b w:val="0"/>
                <w:sz w:val="18"/>
              </w:rPr>
              <w:t>0.85</w:t>
            </w:r>
          </w:p>
        </w:tc>
        <w:tc>
          <w:tcPr>
            <w:tcW w:type="dxa" w:w="1008"/>
          </w:tcPr>
          <w:p>
            <w:pPr>
              <w:spacing w:line="240" w:lineRule="auto" w:after="0"/>
              <w:jc w:val="center"/>
            </w:pPr>
            <w:r>
              <w:rPr>
                <w:rFonts w:ascii="Times New Roman" w:hAnsi="Times New Roman" w:eastAsia="宋体"/>
                <w:b w:val="0"/>
                <w:sz w:val="18"/>
              </w:rPr>
              <w:t>13,910,230.26</w:t>
            </w:r>
          </w:p>
        </w:tc>
        <w:tc>
          <w:tcPr>
            <w:tcW w:type="dxa" w:w="1008"/>
          </w:tcPr>
          <w:p>
            <w:pPr>
              <w:spacing w:line="240" w:lineRule="auto" w:after="0"/>
              <w:jc w:val="center"/>
            </w:pPr>
            <w:r>
              <w:rPr>
                <w:rFonts w:ascii="Times New Roman" w:hAnsi="Times New Roman" w:eastAsia="宋体"/>
                <w:b w:val="0"/>
                <w:sz w:val="18"/>
              </w:rPr>
              <w:t>89,217.16</w:t>
            </w:r>
          </w:p>
        </w:tc>
        <w:tc>
          <w:tcPr>
            <w:tcW w:type="dxa" w:w="1008"/>
          </w:tcPr>
          <w:p>
            <w:pPr>
              <w:spacing w:line="240" w:lineRule="auto" w:after="0"/>
              <w:jc w:val="center"/>
            </w:pPr>
            <w:r>
              <w:rPr>
                <w:rFonts w:ascii="Times New Roman" w:hAnsi="Times New Roman" w:eastAsia="宋体"/>
                <w:b w:val="0"/>
                <w:sz w:val="18"/>
              </w:rPr>
              <w:t>13,507,627.89</w:t>
            </w:r>
          </w:p>
        </w:tc>
        <w:tc>
          <w:tcPr>
            <w:tcW w:type="dxa" w:w="1008"/>
          </w:tcPr>
          <w:p>
            <w:pPr>
              <w:spacing w:line="240" w:lineRule="auto" w:after="0"/>
              <w:jc w:val="center"/>
            </w:pPr>
            <w:r>
              <w:rPr>
                <w:rFonts w:ascii="Times New Roman" w:hAnsi="Times New Roman" w:eastAsia="宋体"/>
                <w:b w:val="0"/>
                <w:sz w:val="18"/>
              </w:rPr>
              <w:t>13,750.21</w:t>
            </w:r>
          </w:p>
        </w:tc>
        <w:tc>
          <w:tcPr>
            <w:tcW w:type="dxa" w:w="1008"/>
          </w:tcPr>
          <w:p>
            <w:pPr>
              <w:spacing w:line="240" w:lineRule="auto" w:after="0"/>
              <w:jc w:val="center"/>
            </w:pPr>
            <w:r>
              <w:rPr>
                <w:rFonts w:ascii="Times New Roman" w:hAnsi="Times New Roman" w:eastAsia="宋体"/>
                <w:b w:val="0"/>
                <w:sz w:val="18"/>
              </w:rPr>
              <w:t>14,617,099.20</w:t>
            </w:r>
          </w:p>
        </w:tc>
        <w:tc>
          <w:tcPr>
            <w:tcW w:type="dxa" w:w="1008"/>
          </w:tcPr>
          <w:p>
            <w:pPr>
              <w:spacing w:line="240" w:lineRule="auto" w:after="0"/>
              <w:jc w:val="center"/>
            </w:pPr>
            <w:r>
              <w:rPr>
                <w:rFonts w:ascii="Times New Roman" w:hAnsi="Times New Roman" w:eastAsia="宋体"/>
                <w:b w:val="0"/>
                <w:sz w:val="18"/>
              </w:rPr>
              <w:t>88,352.15</w:t>
            </w:r>
          </w:p>
        </w:tc>
        <w:tc>
          <w:tcPr>
            <w:tcW w:type="dxa" w:w="1008"/>
          </w:tcPr>
          <w:p>
            <w:pPr>
              <w:spacing w:line="240" w:lineRule="auto" w:after="0"/>
              <w:jc w:val="center"/>
            </w:pPr>
            <w:r>
              <w:rPr>
                <w:rFonts w:ascii="Times New Roman" w:hAnsi="Times New Roman" w:eastAsia="宋体"/>
                <w:b w:val="0"/>
                <w:sz w:val="18"/>
              </w:rPr>
              <w:t>14,228,123.47</w:t>
            </w:r>
          </w:p>
        </w:tc>
        <w:tc>
          <w:tcPr>
            <w:tcW w:type="dxa" w:w="1008"/>
          </w:tcPr>
          <w:p>
            <w:pPr>
              <w:spacing w:line="240" w:lineRule="auto" w:after="0"/>
              <w:jc w:val="center"/>
            </w:pPr>
            <w:r>
              <w:rPr>
                <w:rFonts w:ascii="Times New Roman" w:hAnsi="Times New Roman" w:eastAsia="宋体"/>
                <w:b w:val="0"/>
                <w:sz w:val="18"/>
              </w:rPr>
              <w:t>13,683.94</w:t>
            </w:r>
          </w:p>
        </w:tc>
      </w:tr>
      <w:tr>
        <w:tc>
          <w:tcPr>
            <w:tcW w:type="dxa" w:w="1008"/>
          </w:tcPr>
          <w:p>
            <w:pPr>
              <w:spacing w:line="240" w:lineRule="auto" w:after="0"/>
              <w:jc w:val="center"/>
            </w:pPr>
            <w:r>
              <w:rPr>
                <w:rFonts w:ascii="Times New Roman" w:hAnsi="Times New Roman" w:eastAsia="宋体"/>
                <w:b w:val="0"/>
                <w:sz w:val="18"/>
              </w:rPr>
              <w:t>0.90</w:t>
            </w:r>
          </w:p>
        </w:tc>
        <w:tc>
          <w:tcPr>
            <w:tcW w:type="dxa" w:w="1008"/>
          </w:tcPr>
          <w:p>
            <w:pPr>
              <w:spacing w:line="240" w:lineRule="auto" w:after="0"/>
              <w:jc w:val="center"/>
            </w:pPr>
            <w:r>
              <w:rPr>
                <w:rFonts w:ascii="Times New Roman" w:hAnsi="Times New Roman" w:eastAsia="宋体"/>
                <w:b w:val="0"/>
                <w:sz w:val="18"/>
              </w:rPr>
              <w:t>14,046,611.40</w:t>
            </w:r>
          </w:p>
        </w:tc>
        <w:tc>
          <w:tcPr>
            <w:tcW w:type="dxa" w:w="1008"/>
          </w:tcPr>
          <w:p>
            <w:pPr>
              <w:spacing w:line="240" w:lineRule="auto" w:after="0"/>
              <w:jc w:val="center"/>
            </w:pPr>
            <w:r>
              <w:rPr>
                <w:rFonts w:ascii="Times New Roman" w:hAnsi="Times New Roman" w:eastAsia="宋体"/>
                <w:b w:val="0"/>
                <w:sz w:val="18"/>
              </w:rPr>
              <w:t>66,877.52</w:t>
            </w:r>
          </w:p>
        </w:tc>
        <w:tc>
          <w:tcPr>
            <w:tcW w:type="dxa" w:w="1008"/>
          </w:tcPr>
          <w:p>
            <w:pPr>
              <w:spacing w:line="240" w:lineRule="auto" w:after="0"/>
              <w:jc w:val="center"/>
            </w:pPr>
            <w:r>
              <w:rPr>
                <w:rFonts w:ascii="Times New Roman" w:hAnsi="Times New Roman" w:eastAsia="宋体"/>
                <w:b w:val="0"/>
                <w:sz w:val="18"/>
              </w:rPr>
              <w:t>13,747,446.28</w:t>
            </w:r>
          </w:p>
        </w:tc>
        <w:tc>
          <w:tcPr>
            <w:tcW w:type="dxa" w:w="1008"/>
          </w:tcPr>
          <w:p>
            <w:pPr>
              <w:spacing w:line="240" w:lineRule="auto" w:after="0"/>
              <w:jc w:val="center"/>
            </w:pPr>
            <w:r>
              <w:rPr>
                <w:rFonts w:ascii="Times New Roman" w:hAnsi="Times New Roman" w:eastAsia="宋体"/>
                <w:b w:val="0"/>
                <w:sz w:val="18"/>
              </w:rPr>
              <w:t>10,090.27</w:t>
            </w:r>
          </w:p>
        </w:tc>
        <w:tc>
          <w:tcPr>
            <w:tcW w:type="dxa" w:w="1008"/>
          </w:tcPr>
          <w:p>
            <w:pPr>
              <w:spacing w:line="240" w:lineRule="auto" w:after="0"/>
              <w:jc w:val="center"/>
            </w:pPr>
            <w:r>
              <w:rPr>
                <w:rFonts w:ascii="Times New Roman" w:hAnsi="Times New Roman" w:eastAsia="宋体"/>
                <w:b w:val="0"/>
                <w:sz w:val="18"/>
              </w:rPr>
              <w:t>14,739,256.38</w:t>
            </w:r>
          </w:p>
        </w:tc>
        <w:tc>
          <w:tcPr>
            <w:tcW w:type="dxa" w:w="1008"/>
          </w:tcPr>
          <w:p>
            <w:pPr>
              <w:spacing w:line="240" w:lineRule="auto" w:after="0"/>
              <w:jc w:val="center"/>
            </w:pPr>
            <w:r>
              <w:rPr>
                <w:rFonts w:ascii="Times New Roman" w:hAnsi="Times New Roman" w:eastAsia="宋体"/>
                <w:b w:val="0"/>
                <w:sz w:val="18"/>
              </w:rPr>
              <w:t>66,220.88</w:t>
            </w:r>
          </w:p>
        </w:tc>
        <w:tc>
          <w:tcPr>
            <w:tcW w:type="dxa" w:w="1008"/>
          </w:tcPr>
          <w:p>
            <w:pPr>
              <w:spacing w:line="240" w:lineRule="auto" w:after="0"/>
              <w:jc w:val="center"/>
            </w:pPr>
            <w:r>
              <w:rPr>
                <w:rFonts w:ascii="Times New Roman" w:hAnsi="Times New Roman" w:eastAsia="宋体"/>
                <w:b w:val="0"/>
                <w:sz w:val="18"/>
              </w:rPr>
              <w:t>14,458,584.45</w:t>
            </w:r>
          </w:p>
        </w:tc>
        <w:tc>
          <w:tcPr>
            <w:tcW w:type="dxa" w:w="1008"/>
          </w:tcPr>
          <w:p>
            <w:pPr>
              <w:spacing w:line="240" w:lineRule="auto" w:after="0"/>
              <w:jc w:val="center"/>
            </w:pPr>
            <w:r>
              <w:rPr>
                <w:rFonts w:ascii="Times New Roman" w:hAnsi="Times New Roman" w:eastAsia="宋体"/>
                <w:b w:val="0"/>
                <w:sz w:val="18"/>
              </w:rPr>
              <w:t>9,518.16</w:t>
            </w:r>
          </w:p>
        </w:tc>
      </w:tr>
    </w:tbl>
    <w:p>
      <w:pPr>
        <w:spacing w:before="40" w:line="240" w:lineRule="auto"/>
      </w:pPr>
      <w:r>
        <w:rPr>
          <w:rFonts w:ascii="Times New Roman" w:hAnsi="Times New Roman" w:eastAsia="宋体"/>
          <w:b w:val="0"/>
          <w:sz w:val="18"/>
        </w:rPr>
        <w:t>注：0.80 为事前由报童临界比确定的取值，本表仅作事后敏感性对照。扫描最低点只在本表所列档位内成立。</w:t>
      </w:r>
    </w:p>
    <w:p>
      <w:pPr>
        <w:spacing w:line="360" w:lineRule="auto" w:after="0"/>
        <w:ind w:firstLine="480"/>
      </w:pPr>
      <w:r>
        <w:rPr>
          <w:rFonts w:ascii="Times New Roman" w:hAnsi="Times New Roman" w:eastAsia="宋体"/>
          <w:b w:val="0"/>
          <w:sz w:val="24"/>
        </w:rPr>
        <w:t>扫描结果呈现一个清晰的权衡。分位数提高会增大储备、抬高日末储电量下限，从而压缩谷段的低价充电空间，使计划购电费上升；但储备增大同时减少紧急购电，而紧急购电价格是同时段电价的 5 倍，其边际成本远高于储备带来的机会成本。两者相抵，费用曲线在中间某个档位取到最低。</w:t>
      </w:r>
    </w:p>
    <w:p>
      <w:pPr>
        <w:spacing w:line="360" w:lineRule="auto" w:after="0"/>
        <w:ind w:firstLine="480"/>
      </w:pPr>
      <w:r>
        <w:rPr>
          <w:rFonts w:ascii="Times New Roman" w:hAnsi="Times New Roman" w:eastAsia="宋体"/>
          <w:b w:val="0"/>
          <w:sz w:val="24"/>
        </w:rPr>
        <w:t xml:space="preserve">具体数值为：问题二与问题 4-2 的最低点出现在 </w:t>
      </w:r>
      <m:oMath>
        <m:r>
          <m:t>q=0.80</m:t>
        </m:r>
      </m:oMath>
      <w:r>
        <w:rPr>
          <w:rFonts w:ascii="Times New Roman" w:hAnsi="Times New Roman" w:eastAsia="宋体"/>
          <w:b w:val="0"/>
          <w:sz w:val="24"/>
        </w:rPr>
        <w:t xml:space="preserve">，分别为 13,864,639.36 元与 14,595,194.94 元；问题三与问题 4-3 的最低点出现在 </w:t>
      </w:r>
      <m:oMath>
        <m:r>
          <m:t>q=0.65</m:t>
        </m:r>
      </m:oMath>
      <w:r>
        <w:rPr>
          <w:rFonts w:ascii="Times New Roman" w:hAnsi="Times New Roman" w:eastAsia="宋体"/>
          <w:b w:val="0"/>
          <w:sz w:val="24"/>
        </w:rPr>
        <w:t xml:space="preserve">，分别为 13,383,133.11 元与 14,117,475.69 元，比各自的 </w:t>
      </w:r>
      <m:oMath>
        <m:r>
          <m:t>q=0.80</m:t>
        </m:r>
      </m:oMath>
      <w:r>
        <w:rPr>
          <w:rFonts w:ascii="Times New Roman" w:hAnsi="Times New Roman" w:eastAsia="宋体"/>
          <w:b w:val="0"/>
          <w:sz w:val="24"/>
        </w:rPr>
        <w:t xml:space="preserve"> 结果低 55,911.26 元与 40,650.05 元。四者的紧急购电天数在 </w:t>
      </w:r>
      <m:oMath>
        <m:r>
          <m:t>q</m:t>
        </m:r>
      </m:oMath>
      <w:r>
        <w:rPr>
          <w:rFonts w:ascii="Times New Roman" w:hAnsi="Times New Roman" w:eastAsia="宋体"/>
          <w:b w:val="0"/>
          <w:sz w:val="24"/>
        </w:rPr>
        <w:t xml:space="preserve"> 从 0.50 升至 0.90 的过程中分别由 331、280、328、276 天降至 111、109、109、109 天，说明储备的提升确实在持续压缩紧急购电，只是压缩到一定程度后其费用收益已不足以抵偿充电机会成本的增加。</w:t>
      </w:r>
    </w:p>
    <w:p>
      <w:pPr>
        <w:spacing w:line="360" w:lineRule="auto" w:after="0"/>
        <w:ind w:firstLine="480"/>
      </w:pPr>
      <w:r>
        <w:rPr>
          <w:rFonts w:ascii="Times New Roman" w:hAnsi="Times New Roman" w:eastAsia="宋体"/>
          <w:b w:val="0"/>
          <w:sz w:val="24"/>
        </w:rPr>
        <w:t xml:space="preserve">问题三与问题 4-3 的扫描最低点低于问题二与问题 4-2，说明同一分位数在四个子问题上的实际效果并不相同。本文不对这一差别给出机制性解释：执行器并不接收储备量 </w:t>
      </w:r>
      <m:oMath>
        <m:r>
          <m:t>R</m:t>
        </m:r>
      </m:oMath>
      <w:r>
        <w:rPr>
          <w:rFonts w:ascii="Times New Roman" w:hAnsi="Times New Roman" w:eastAsia="宋体"/>
          <w:b w:val="0"/>
          <w:sz w:val="24"/>
        </w:rPr>
        <w:t>，</w:t>
      </w:r>
      <m:oMath>
        <m:r>
          <m:t>R</m:t>
        </m:r>
      </m:oMath>
      <w:r>
        <w:rPr>
          <w:rFonts w:ascii="Times New Roman" w:hAnsi="Times New Roman" w:eastAsia="宋体"/>
          <w:b w:val="0"/>
          <w:sz w:val="24"/>
        </w:rPr>
        <w:t xml:space="preserve"> 只通过计划层给出的承诺量 </w:t>
      </w:r>
      <m:oMath>
        <m:sSubSup>
          <m:e>
            <m:r>
              <m:t>x</m:t>
            </m:r>
          </m:e>
          <m:sub>
            <m:r>
              <m:t>t</m:t>
            </m:r>
          </m:sub>
          <m:sup>
            <m:r>
              <m:rPr>
                <m:sty m:val="p"/>
              </m:rPr>
              <m:t>exec</m:t>
            </m:r>
          </m:sup>
        </m:sSubSup>
      </m:oMath>
      <w:r>
        <w:rPr>
          <w:rFonts w:ascii="Times New Roman" w:hAnsi="Times New Roman" w:eastAsia="宋体"/>
          <w:b w:val="0"/>
          <w:sz w:val="24"/>
        </w:rPr>
        <w:t xml:space="preserve"> 间接影响执行结果（见式(29)、(30)），因此无法把这一差别直接归因于"储备压缩了贪心执行的放电空间"。可以确证的只有扫描表本身所呈现的形态：在本文扫描的九个档位上，四个子问题都表现为费用先降后升、紧急购电天数单调下降，只是最低点所在的档位不同。这提示"统一取 0.80"对四个子问题并非同等合适；本文保留事前的统一取值以保证四个子问题可比，把分档设置列为改进方向（见 7.2 节）。</w:t>
      </w:r>
    </w:p>
    <w:p>
      <w:pPr>
        <w:spacing w:line="360" w:lineRule="auto" w:after="0"/>
        <w:ind w:firstLine="480"/>
      </w:pPr>
      <w:r>
        <w:rPr>
          <w:rFonts w:ascii="Times New Roman" w:hAnsi="Times New Roman" w:eastAsia="宋体"/>
          <w:b w:val="0"/>
          <w:sz w:val="24"/>
        </w:rPr>
        <w:t>三点限定必须随表 12 一起给出。第一，四个子问题的最优档位分别出现在扫描序列的第 7 档与第 4 档，是事后的观察结果，"0.65 更好"只在本文扫描的这九个档位内成立，不能排除更细的步长下最低点落在别处。第二，</w:t>
      </w:r>
      <m:oMath>
        <m:r>
          <m:t>q=0.65</m:t>
        </m:r>
      </m:oMath>
      <w:r>
        <w:rPr>
          <w:rFonts w:ascii="Times New Roman" w:hAnsi="Times New Roman" w:eastAsia="宋体"/>
          <w:b w:val="0"/>
          <w:sz w:val="24"/>
        </w:rPr>
        <w:t xml:space="preserve"> 相对 </w:t>
      </w:r>
      <m:oMath>
        <m:r>
          <m:t>0.80</m:t>
        </m:r>
      </m:oMath>
      <w:r>
        <w:rPr>
          <w:rFonts w:ascii="Times New Roman" w:hAnsi="Times New Roman" w:eastAsia="宋体"/>
          <w:b w:val="0"/>
          <w:sz w:val="24"/>
        </w:rPr>
        <w:t xml:space="preserve"> 的改进幅度（问题三 55,911.26 元，占总费用的 0.42%）不足以支撑改动正式交付方案的取值——正式结果仍以 </w:t>
      </w:r>
      <m:oMath>
        <m:r>
          <m:t>q=0.80</m:t>
        </m:r>
      </m:oMath>
      <w:r>
        <w:rPr>
          <w:rFonts w:ascii="Times New Roman" w:hAnsi="Times New Roman" w:eastAsia="宋体"/>
          <w:b w:val="0"/>
          <w:sz w:val="24"/>
        </w:rPr>
        <w:t xml:space="preserve"> 为准。第三，分位数 </w:t>
      </w:r>
      <m:oMath>
        <m:r>
          <m:t>q</m:t>
        </m:r>
      </m:oMath>
      <w:r>
        <w:rPr>
          <w:rFonts w:ascii="Times New Roman" w:hAnsi="Times New Roman" w:eastAsia="宋体"/>
          <w:b w:val="0"/>
          <w:sz w:val="24"/>
        </w:rPr>
        <w:t xml:space="preserve"> 控制的是历史残差的覆盖比例，它</w:t>
      </w:r>
      <w:r>
        <w:rPr>
          <w:rFonts w:ascii="Times New Roman" w:hAnsi="Times New Roman" w:eastAsia="宋体"/>
          <w:b/>
          <w:sz w:val="24"/>
        </w:rPr>
        <w:t>不等于</w:t>
      </w:r>
      <w:r>
        <w:rPr>
          <w:rFonts w:ascii="Times New Roman" w:hAnsi="Times New Roman" w:eastAsia="宋体"/>
          <w:b w:val="0"/>
          <w:sz w:val="24"/>
        </w:rPr>
        <w:t xml:space="preserve">紧急购电不发生概率，也不等于供电可靠性指标：残差的经验覆盖率与"当天不启用紧急购电"之间没有一一对应关系，见表 12 中覆盖率由 0.751 升至 0.901 时紧急购电天数仅由 141 天降至 109 天。因此本文只把 </w:t>
      </w:r>
      <m:oMath>
        <m:r>
          <m:t>q</m:t>
        </m:r>
      </m:oMath>
      <w:r>
        <w:rPr>
          <w:rFonts w:ascii="Times New Roman" w:hAnsi="Times New Roman" w:eastAsia="宋体"/>
          <w:b w:val="0"/>
          <w:sz w:val="24"/>
        </w:rPr>
        <w:t xml:space="preserve"> 作为控制储备水平的参数，不把它解释为可靠性保证。</w:t>
      </w:r>
    </w:p>
    <w:p>
      <w:pPr>
        <w:spacing w:before="200" w:after="80"/>
      </w:pPr>
      <w:r>
        <w:rPr>
          <w:rFonts w:ascii="Times New Roman" w:hAnsi="Times New Roman" w:eastAsia="黑体"/>
          <w:b/>
          <w:sz w:val="27"/>
        </w:rPr>
        <w:t>6.4 结论的适用边界</w:t>
      </w:r>
    </w:p>
    <w:p>
      <w:pPr>
        <w:spacing w:line="360" w:lineRule="auto" w:after="0"/>
        <w:ind w:firstLine="480"/>
      </w:pPr>
      <w:r>
        <w:rPr>
          <w:rFonts w:ascii="Times New Roman" w:hAnsi="Times New Roman" w:eastAsia="宋体"/>
          <w:b w:val="0"/>
          <w:sz w:val="24"/>
        </w:rPr>
        <w:t>综合 6.1—6.3 的检验，本文结论的适用范围可归纳为以下几条。</w:t>
      </w:r>
    </w:p>
    <w:p>
      <w:pPr>
        <w:spacing w:line="360" w:lineRule="auto" w:after="0"/>
        <w:ind w:firstLine="480"/>
      </w:pPr>
      <w:r>
        <w:rPr>
          <w:rFonts w:ascii="Times New Roman" w:hAnsi="Times New Roman" w:eastAsia="宋体"/>
          <w:b w:val="0"/>
          <w:sz w:val="24"/>
        </w:rPr>
        <w:t>在评价期上，正式结论以 2025-02-01 至 2025-12-31 的 334 天为准，四个子问题的年末储电量均收口到 6000 kWh。自然年 365 天的口径在 5.2.4、5.3.5 节中作为对照给出，其中 5.3.5 节已说明"关闭 6:00"的收益在自然年口径下反号，故该条建议只限正式期。</w:t>
      </w:r>
    </w:p>
    <w:p>
      <w:pPr>
        <w:spacing w:line="360" w:lineRule="auto" w:after="0"/>
        <w:ind w:firstLine="480"/>
      </w:pPr>
      <w:r>
        <w:rPr>
          <w:rFonts w:ascii="Times New Roman" w:hAnsi="Times New Roman" w:eastAsia="宋体"/>
          <w:b w:val="0"/>
          <w:sz w:val="24"/>
        </w:rPr>
        <w:t>在结算口径上，多版承诺的合成方式采用项目自定的解释口径。题面给出了基准费与调整费的方向性费率，但没有给出多版承诺如何组合为最终基准量的官方解释文件；本文按 第三章假设（5）声明的口径实现，四个子问题在同一口径下可比。若官方另有解释，第 5.3、5.4 节的费用数字需要按新口径重算，但模型的决策结构与执行逻辑不受影响。</w:t>
      </w:r>
    </w:p>
    <w:p>
      <w:pPr>
        <w:spacing w:line="360" w:lineRule="auto" w:after="0"/>
        <w:ind w:firstLine="480"/>
      </w:pPr>
      <w:r>
        <w:rPr>
          <w:rFonts w:ascii="Times New Roman" w:hAnsi="Times New Roman" w:eastAsia="宋体"/>
          <w:b w:val="0"/>
          <w:sz w:val="24"/>
        </w:rPr>
        <w:t>在方法上，本文的策略是"物理可行、阶段可解、费用可核验"的策略，而不是已证最优的策略。6.2 节的对照阶梯给出的是信息价值的量级，不是最优性证明；6.3 节的扫描给出的是参数敏感性，不是参数最优性证明。本文不放宽对这几点的表述。</w:t>
      </w:r>
    </w:p>
    <w:p>
      <w:pPr>
        <w:spacing w:line="360" w:lineRule="auto" w:after="0"/>
        <w:ind w:firstLine="480"/>
      </w:pPr>
      <w:r>
        <w:rPr>
          <w:rFonts w:ascii="Times New Roman" w:hAnsi="Times New Roman" w:eastAsia="宋体"/>
          <w:b w:val="0"/>
          <w:sz w:val="24"/>
        </w:rPr>
        <w:t>在数据上，本文没有获得任何气象观测数据，对结果的季节性差异只做描述性说明（光伏出力的季节差异、负荷的季节差异），不把月度差异归因于具体的降温负荷或最冷周次，也不引用未经核实的气象数值。</w:t>
      </w:r>
    </w:p>
    <w:p>
      <w:pPr>
        <w:spacing w:before="240" w:after="120"/>
        <w:jc w:val="left"/>
      </w:pPr>
      <w:r>
        <w:rPr>
          <w:rFonts w:ascii="Times New Roman" w:hAnsi="Times New Roman" w:eastAsia="黑体"/>
          <w:b/>
          <w:sz w:val="30"/>
        </w:rPr>
        <w:t>七、模型评价与改进</w:t>
      </w:r>
    </w:p>
    <w:p>
      <w:pPr>
        <w:spacing w:before="200" w:after="80"/>
      </w:pPr>
      <w:r>
        <w:rPr>
          <w:rFonts w:ascii="Times New Roman" w:hAnsi="Times New Roman" w:eastAsia="黑体"/>
          <w:b/>
          <w:sz w:val="27"/>
        </w:rPr>
        <w:t>7.1 模型的优点</w:t>
      </w:r>
    </w:p>
    <w:p>
      <w:pPr>
        <w:spacing w:line="360" w:lineRule="auto" w:after="0"/>
        <w:ind w:firstLine="480"/>
      </w:pPr>
      <w:r>
        <w:rPr>
          <w:rFonts w:ascii="Times New Roman" w:hAnsi="Times New Roman" w:eastAsia="宋体"/>
          <w:b/>
          <w:sz w:val="24"/>
        </w:rPr>
        <w:t>物理一致</w:t>
      </w:r>
      <w:r>
        <w:rPr>
          <w:rFonts w:ascii="Times New Roman" w:hAnsi="Times New Roman" w:eastAsia="宋体"/>
          <w:b w:val="0"/>
          <w:sz w:val="24"/>
        </w:rPr>
        <w:t xml:space="preserve">。全部四个子问题的解都逐时段满足功率平衡、储电量递推与设备功率约束。52,560 个时段的核验显示功率平衡最大残差为 </w:t>
      </w:r>
      <m:oMath>
        <m:r>
          <m:t>2.27×</m:t>
        </m:r>
        <m:sSup>
          <m:e>
            <m:r>
              <m:t>10</m:t>
            </m:r>
          </m:e>
          <m:sup>
            <m:r>
              <m:t>−13</m:t>
            </m:r>
          </m:sup>
        </m:sSup>
      </m:oMath>
      <w:r>
        <w:rPr>
          <w:rFonts w:ascii="Times New Roman" w:hAnsi="Times New Roman" w:eastAsia="宋体"/>
          <w:b w:val="0"/>
          <w:sz w:val="24"/>
        </w:rPr>
        <w:t xml:space="preserve"> kWh，储电量越界、功率越界、同时充放电与反向购电的时段数全部为 0，说明模型给出的调度指令可以直接执行，不存在只满足总量而不满足逐时段的"纸面方案"。</w:t>
      </w:r>
    </w:p>
    <w:p>
      <w:pPr>
        <w:spacing w:line="360" w:lineRule="auto" w:after="0"/>
        <w:ind w:firstLine="480"/>
      </w:pPr>
      <w:r>
        <w:rPr>
          <w:rFonts w:ascii="Times New Roman" w:hAnsi="Times New Roman" w:eastAsia="宋体"/>
          <w:b/>
          <w:sz w:val="24"/>
        </w:rPr>
        <w:t>阶段模型可解</w:t>
      </w:r>
      <w:r>
        <w:rPr>
          <w:rFonts w:ascii="Times New Roman" w:hAnsi="Times New Roman" w:eastAsia="宋体"/>
          <w:b w:val="0"/>
          <w:sz w:val="24"/>
        </w:rPr>
        <w:t xml:space="preserve">。问题一、问题二的计划层是标准线性规划，问题三、问题 4-3 的单阶段计划层是含 </w:t>
      </w:r>
      <m:oMath>
        <m:r>
          <m:t>n</m:t>
        </m:r>
      </m:oMath>
      <w:r>
        <w:rPr>
          <w:rFonts w:ascii="Times New Roman" w:hAnsi="Times New Roman" w:eastAsia="宋体"/>
          <w:b w:val="0"/>
          <w:sz w:val="24"/>
        </w:rPr>
        <w:t xml:space="preserve"> 个 0-1 变量的小规模混合整数线性规划，规模随时段数线性增长，不随评价期长度变化。0-1 变量只出现在历史最小承诺的分支选择上，数量与时段数同阶；两条线性化约束中，第一条以历史最小承诺 </w:t>
      </w:r>
      <m:oMath>
        <m:sSub>
          <m:e>
            <m:r>
              <m:t>m</m:t>
            </m:r>
          </m:e>
          <m:sub>
            <m:r>
              <m:t>t</m:t>
            </m:r>
          </m:sub>
        </m:sSub>
      </m:oMath>
      <w:r>
        <w:rPr>
          <w:rFonts w:ascii="Times New Roman" w:hAnsi="Times New Roman" w:eastAsia="宋体"/>
          <w:b w:val="0"/>
          <w:sz w:val="24"/>
        </w:rPr>
        <w:t xml:space="preserve"> 作紧系数，第二条取固定常数 </w:t>
      </w:r>
      <m:oMath>
        <m:r>
          <m:t>M=1.0×</m:t>
        </m:r>
        <m:sSup>
          <m:e>
            <m:r>
              <m:t>10</m:t>
            </m:r>
          </m:e>
          <m:sup>
            <m:r>
              <m:t>5</m:t>
            </m:r>
          </m:sup>
        </m:sSup>
      </m:oMath>
      <w:r>
        <w:rPr>
          <w:rFonts w:ascii="Times New Roman" w:hAnsi="Times New Roman" w:eastAsia="宋体"/>
          <w:b w:val="0"/>
          <w:sz w:val="24"/>
        </w:rPr>
        <w:t xml:space="preserve"> 作松弛量，分支定界的规模可控。</w:t>
      </w:r>
    </w:p>
    <w:p>
      <w:pPr>
        <w:spacing w:line="360" w:lineRule="auto" w:after="0"/>
        <w:ind w:firstLine="480"/>
      </w:pPr>
      <w:r>
        <w:rPr>
          <w:rFonts w:ascii="Times New Roman" w:hAnsi="Times New Roman" w:eastAsia="宋体"/>
          <w:b/>
          <w:sz w:val="24"/>
        </w:rPr>
        <w:t>费用可核验</w:t>
      </w:r>
      <w:r>
        <w:rPr>
          <w:rFonts w:ascii="Times New Roman" w:hAnsi="Times New Roman" w:eastAsia="宋体"/>
          <w:b w:val="0"/>
          <w:sz w:val="24"/>
        </w:rPr>
        <w:t xml:space="preserve">。结算费用不是事后估算，而是按式(25)的链式增量逐阶段累加，并与逐日总费用做恒等式核验，全部 365 天的偏差小于 </w:t>
      </w:r>
      <m:oMath>
        <m:sSup>
          <m:e>
            <m:r>
              <m:t>10</m:t>
            </m:r>
          </m:e>
          <m:sup>
            <m:r>
              <m:t>−5</m:t>
            </m:r>
          </m:sup>
        </m:sSup>
      </m:oMath>
      <w:r>
        <w:rPr>
          <w:rFonts w:ascii="Times New Roman" w:hAnsi="Times New Roman" w:eastAsia="宋体"/>
          <w:b w:val="0"/>
          <w:sz w:val="24"/>
        </w:rPr>
        <w:t xml:space="preserve"> 元。式(25)的分段形态在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两处连续，可用手算逐段复核。</w:t>
      </w:r>
    </w:p>
    <w:p>
      <w:pPr>
        <w:spacing w:line="360" w:lineRule="auto" w:after="0"/>
        <w:ind w:firstLine="480"/>
      </w:pPr>
      <w:r>
        <w:rPr>
          <w:rFonts w:ascii="Times New Roman" w:hAnsi="Times New Roman" w:eastAsia="宋体"/>
          <w:b/>
          <w:sz w:val="24"/>
        </w:rPr>
        <w:t>实验可追溯</w:t>
      </w:r>
      <w:r>
        <w:rPr>
          <w:rFonts w:ascii="Times New Roman" w:hAnsi="Times New Roman" w:eastAsia="宋体"/>
          <w:b w:val="0"/>
          <w:sz w:val="24"/>
        </w:rPr>
        <w:t>。全部数字来自同一套代码、同一份冻结数据，四个子问题使用同一套参数，未做逐问题的单独调参。消融实验（表 10）与灵敏度扫描（表 12）都由同一次批量实验生成，表 11 的四个档位也由同一套代码回放得到。</w:t>
      </w:r>
    </w:p>
    <w:p>
      <w:pPr>
        <w:spacing w:before="200" w:after="80"/>
      </w:pPr>
      <w:r>
        <w:rPr>
          <w:rFonts w:ascii="Times New Roman" w:hAnsi="Times New Roman" w:eastAsia="黑体"/>
          <w:b/>
          <w:sz w:val="27"/>
        </w:rPr>
        <w:t>7.2 模型的缺点与改进方向</w:t>
      </w:r>
    </w:p>
    <w:p>
      <w:pPr>
        <w:spacing w:line="360" w:lineRule="auto" w:after="0"/>
        <w:ind w:firstLine="480"/>
      </w:pPr>
      <w:r>
        <w:rPr>
          <w:rFonts w:ascii="Times New Roman" w:hAnsi="Times New Roman" w:eastAsia="宋体"/>
          <w:b/>
          <w:sz w:val="24"/>
        </w:rPr>
        <w:t>跨年推广性未经检验</w:t>
      </w:r>
      <w:r>
        <w:rPr>
          <w:rFonts w:ascii="Times New Roman" w:hAnsi="Times New Roman" w:eastAsia="宋体"/>
          <w:b w:val="0"/>
          <w:sz w:val="24"/>
        </w:rPr>
        <w:t>。本文全部结论建立在 2025 年这一年的数据上，年末收口到 6000 kWh 的做法在多年连续运行下是否仍然合适、跨年储电量如何摊销，本文没有数据可以检验，也没有做多年滚动实验。若要推广到多年，需要引入年末储电量的残值曲线并重新标定。</w:t>
      </w:r>
    </w:p>
    <w:p>
      <w:pPr>
        <w:spacing w:line="360" w:lineRule="auto" w:after="0"/>
        <w:ind w:firstLine="480"/>
      </w:pPr>
      <w:r>
        <w:rPr>
          <w:rFonts w:ascii="Times New Roman" w:hAnsi="Times New Roman" w:eastAsia="宋体"/>
          <w:b/>
          <w:sz w:val="24"/>
        </w:rPr>
        <w:t>发布时点的启用配置仍可优化</w:t>
      </w:r>
      <w:r>
        <w:rPr>
          <w:rFonts w:ascii="Times New Roman" w:hAnsi="Times New Roman" w:eastAsia="宋体"/>
          <w:b w:val="0"/>
          <w:sz w:val="24"/>
        </w:rPr>
        <w:t>。5.3.5 节说明 6:00 的边际价值在完整配置下已转为负值，但这一结论依赖评价期的选取（自然年口径下反号）。更稳健的做法是把"启用哪些时点"本身作为决策变量，在跨口径的稳健性目标下选择，而不是固定四个时点全开或按单一口径裁剪。</w:t>
      </w:r>
    </w:p>
    <w:p>
      <w:pPr>
        <w:spacing w:line="360" w:lineRule="auto" w:after="0"/>
        <w:ind w:firstLine="480"/>
      </w:pPr>
      <w:r>
        <w:rPr>
          <w:rFonts w:ascii="Times New Roman" w:hAnsi="Times New Roman" w:eastAsia="宋体"/>
          <w:b/>
          <w:sz w:val="24"/>
        </w:rPr>
        <w:t>统一分位数可能不适合不同发布窗口</w:t>
      </w:r>
      <w:r>
        <w:rPr>
          <w:rFonts w:ascii="Times New Roman" w:hAnsi="Times New Roman" w:eastAsia="宋体"/>
          <w:b w:val="0"/>
          <w:sz w:val="24"/>
        </w:rPr>
        <w:t>。6.3 节显示问题三、问题 4-3 的扫描最低点在 0.65、问题二、问题 4-2 在 0.80。四个发布时点的残差统计窗口长度不同（143、108、72、36 个时段），同一分位数在不同窗口下的实际储备水平差异很大。按窗口长度分别设定分位数是自然的改进方向，但需要额外的验证数据来避免过拟合。</w:t>
      </w:r>
    </w:p>
    <w:p>
      <w:pPr>
        <w:spacing w:line="360" w:lineRule="auto" w:after="0"/>
        <w:ind w:firstLine="480"/>
      </w:pPr>
      <w:r>
        <w:rPr>
          <w:rFonts w:ascii="Times New Roman" w:hAnsi="Times New Roman" w:eastAsia="宋体"/>
          <w:b/>
          <w:sz w:val="24"/>
        </w:rPr>
        <w:t>预测与执行的协调可以改进</w:t>
      </w:r>
      <w:r>
        <w:rPr>
          <w:rFonts w:ascii="Times New Roman" w:hAnsi="Times New Roman" w:eastAsia="宋体"/>
          <w:b w:val="0"/>
          <w:sz w:val="24"/>
        </w:rPr>
        <w:t>。问题三、问题 4-3 的执行层是无前视的贪心规则，式(29)、(30)在每个时段只做局部最优判断；问题二、问题 4-2 使用 36 时段滚动优化但也只执行第一步。把执行层的前视窗口与发布时刻对齐（例如在 6:00 之后用覆盖至下次发布时刻的短窗优化），有可能同时改善两者的表现，本文未做该实验。</w:t>
      </w:r>
    </w:p>
    <w:p>
      <w:pPr>
        <w:spacing w:line="360" w:lineRule="auto" w:after="0"/>
        <w:ind w:firstLine="480"/>
      </w:pPr>
      <w:r>
        <w:rPr>
          <w:rFonts w:ascii="Times New Roman" w:hAnsi="Times New Roman" w:eastAsia="宋体"/>
          <w:b/>
          <w:sz w:val="24"/>
        </w:rPr>
        <w:t>外网容量上限与紧急购电的固定成本未纳入</w:t>
      </w:r>
      <w:r>
        <w:rPr>
          <w:rFonts w:ascii="Times New Roman" w:hAnsi="Times New Roman" w:eastAsia="宋体"/>
          <w:b w:val="0"/>
          <w:sz w:val="24"/>
        </w:rPr>
        <w:t>。题目未对购电功率设上限，本文也未假设紧急购电存在启动固定成本。若实际运行中存在线路容量约束或紧急采购的最小起订量，需要在式(19)、(20)中增加相应约束，本文把它们列为扩展方向而不在当前模型中虚构这些参数。</w:t>
      </w:r>
    </w:p>
    <w:p>
      <w:pPr>
        <w:spacing w:before="240" w:after="120"/>
        <w:jc w:val="left"/>
      </w:pPr>
      <w:r>
        <w:rPr>
          <w:rFonts w:ascii="Times New Roman" w:hAnsi="Times New Roman" w:eastAsia="黑体"/>
          <w:b/>
          <w:sz w:val="30"/>
        </w:rPr>
        <w:t>参考文献</w:t>
      </w:r>
    </w:p>
    <w:p>
      <w:pPr>
        <w:spacing w:line="360" w:lineRule="auto" w:after="0"/>
        <w:ind w:firstLine="480"/>
      </w:pPr>
      <w:r>
        <w:rPr>
          <w:rFonts w:ascii="Times New Roman" w:hAnsi="Times New Roman" w:eastAsia="宋体"/>
          <w:b w:val="0"/>
          <w:sz w:val="24"/>
        </w:rPr>
        <w:t>[1] 光伏发电系统接入配电网技术规定: GB/T 29319—2024[S]. 2024-03-15 发布并实施. （该标准全部代替 GB/T 29319—2012；2012 版已于 2024-03-15 废止。2024 版新增了光伏发电系统的功率预测要求，即本文引用该条的直接依据。）</w:t>
      </w:r>
    </w:p>
    <w:p>
      <w:pPr>
        <w:spacing w:line="360" w:lineRule="auto" w:after="0"/>
        <w:ind w:firstLine="480"/>
      </w:pPr>
      <w:r>
        <w:rPr>
          <w:rFonts w:ascii="Times New Roman" w:hAnsi="Times New Roman" w:eastAsia="宋体"/>
          <w:b w:val="0"/>
          <w:sz w:val="24"/>
        </w:rPr>
        <w:t>[2] 国家发展和改革委员会. 关于进一步完善分时电价机制的通知: 发改价格〔2021〕1093号[A]. 成文日期 2021-07-26, 发布日期 2021-07-29.</w:t>
      </w:r>
    </w:p>
    <w:p>
      <w:pPr>
        <w:spacing w:line="360" w:lineRule="auto" w:after="0"/>
        <w:ind w:firstLine="480"/>
      </w:pPr>
      <w:r>
        <w:rPr>
          <w:rFonts w:ascii="Times New Roman" w:hAnsi="Times New Roman" w:eastAsia="宋体"/>
          <w:b w:val="0"/>
          <w:sz w:val="24"/>
        </w:rPr>
        <w:t>[3] ROCKAFELLAR R T, URYASEV S. Optimization of conditional value-at-risk[J]. Journal of Risk, 2000, 2(3): 21-41.</w:t>
      </w:r>
    </w:p>
    <w:p>
      <w:pPr>
        <w:spacing w:line="360" w:lineRule="auto" w:after="0"/>
        <w:ind w:firstLine="480"/>
      </w:pPr>
      <w:r>
        <w:rPr>
          <w:rFonts w:ascii="Times New Roman" w:hAnsi="Times New Roman" w:eastAsia="宋体"/>
          <w:b w:val="0"/>
          <w:sz w:val="24"/>
        </w:rPr>
        <w:t>[4] SHAPIRO A, DENTCHEVA D, RUSZCZYŃSKI A. Lectures on Stochastic Programming: Modeling and Theory[M]. 2nd ed. Philadelphia: Society for Industrial and Applied Mathematics, 2014. MOS-SIAM Series on Optimization, Vol. 16.</w:t>
      </w:r>
    </w:p>
    <w:p>
      <w:pPr>
        <w:spacing w:line="360" w:lineRule="auto" w:after="0"/>
        <w:ind w:firstLine="480"/>
      </w:pPr>
      <w:r>
        <w:rPr>
          <w:rFonts w:ascii="Times New Roman" w:hAnsi="Times New Roman" w:eastAsia="宋体"/>
          <w:b w:val="0"/>
          <w:sz w:val="24"/>
        </w:rPr>
        <w:t>[5] 胡运权, 郭耀煌. 运筹学教程[M]. 5版. 北京: 清华大学出版社, 2018.</w:t>
      </w:r>
    </w:p>
    <w:p>
      <w:pPr>
        <w:spacing w:line="360" w:lineRule="auto" w:after="0"/>
        <w:ind w:firstLine="480"/>
      </w:pPr>
      <w:r>
        <w:rPr>
          <w:rFonts w:ascii="Times New Roman" w:hAnsi="Times New Roman" w:eastAsia="宋体"/>
          <w:b w:val="0"/>
          <w:sz w:val="24"/>
        </w:rPr>
        <w:t>[6] 姜启源, 谢金星, 叶俊. 数学模型[M]. 5版. 北京: 高等教育出版社, 2018.</w:t>
      </w:r>
    </w:p>
    <w:p>
      <w:pPr>
        <w:spacing w:line="360" w:lineRule="auto" w:after="0"/>
        <w:ind w:firstLine="480"/>
      </w:pPr>
      <w:r>
        <w:rPr>
          <w:rFonts w:ascii="Times New Roman" w:hAnsi="Times New Roman" w:eastAsia="宋体"/>
          <w:b w:val="0"/>
          <w:sz w:val="24"/>
        </w:rPr>
        <w:t>引用位置对照如下，以便逐条核查正文与文献的对应关系：</w:t>
      </w:r>
    </w:p>
    <w:p>
      <w:pPr>
        <w:spacing w:before="160" w:after="60"/>
        <w:jc w:val="center"/>
      </w:pPr>
      <w:r>
        <w:rPr>
          <w:rFonts w:ascii="Times New Roman" w:hAnsi="Times New Roman" w:eastAsia="黑体"/>
          <w:b/>
          <w:sz w:val="21"/>
        </w:rPr>
        <w:t>表13 参考文献的引用位置对照</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编号</w:t>
            </w:r>
          </w:p>
        </w:tc>
        <w:tc>
          <w:tcPr>
            <w:tcW w:type="dxa" w:w="3024"/>
          </w:tcPr>
          <w:p>
            <w:pPr>
              <w:spacing w:line="240" w:lineRule="auto" w:after="0"/>
              <w:jc w:val="center"/>
            </w:pPr>
            <w:r>
              <w:rPr>
                <w:rFonts w:ascii="Times New Roman" w:hAnsi="Times New Roman" w:eastAsia="宋体"/>
                <w:b w:val="0"/>
                <w:sz w:val="18"/>
              </w:rPr>
              <w:t>引用位置</w:t>
            </w:r>
          </w:p>
        </w:tc>
        <w:tc>
          <w:tcPr>
            <w:tcW w:type="dxa" w:w="3024"/>
          </w:tcPr>
          <w:p>
            <w:pPr>
              <w:spacing w:line="240" w:lineRule="auto" w:after="0"/>
              <w:jc w:val="center"/>
            </w:pPr>
            <w:r>
              <w:rPr>
                <w:rFonts w:ascii="Times New Roman" w:hAnsi="Times New Roman" w:eastAsia="宋体"/>
                <w:b w:val="0"/>
                <w:sz w:val="18"/>
              </w:rPr>
              <w:t>引用内容</w:t>
            </w:r>
          </w:p>
        </w:tc>
      </w:tr>
      <w:tr>
        <w:tc>
          <w:tcPr>
            <w:tcW w:type="dxa" w:w="3024"/>
          </w:tcPr>
          <w:p>
            <w:pPr>
              <w:spacing w:line="240" w:lineRule="auto" w:after="0"/>
              <w:jc w:val="center"/>
            </w:pPr>
            <w:r>
              <w:rPr>
                <w:rFonts w:ascii="Times New Roman" w:hAnsi="Times New Roman" w:eastAsia="宋体"/>
                <w:b w:val="0"/>
                <w:sz w:val="18"/>
              </w:rPr>
              <w:t>文献[1]</w:t>
            </w:r>
          </w:p>
        </w:tc>
        <w:tc>
          <w:tcPr>
            <w:tcW w:type="dxa" w:w="3024"/>
          </w:tcPr>
          <w:p>
            <w:pPr>
              <w:spacing w:line="240" w:lineRule="auto" w:after="0"/>
              <w:jc w:val="center"/>
            </w:pPr>
            <w:r>
              <w:rPr>
                <w:rFonts w:ascii="Times New Roman" w:hAnsi="Times New Roman" w:eastAsia="宋体"/>
                <w:b w:val="0"/>
                <w:sz w:val="18"/>
              </w:rPr>
              <w:t>摘要；5.2.2 节光伏有效窗口段</w:t>
            </w:r>
          </w:p>
        </w:tc>
        <w:tc>
          <w:tcPr>
            <w:tcW w:type="dxa" w:w="3024"/>
          </w:tcPr>
          <w:p>
            <w:pPr>
              <w:spacing w:line="240" w:lineRule="auto" w:after="0"/>
              <w:jc w:val="center"/>
            </w:pPr>
            <w:r>
              <w:rPr>
                <w:rFonts w:ascii="Times New Roman" w:hAnsi="Times New Roman" w:eastAsia="宋体"/>
                <w:b w:val="0"/>
                <w:sz w:val="18"/>
              </w:rPr>
              <w:t>光伏并网对功率预测的技术要求（GB/T 29319—2024 新增），说明预报序列必须带有效出力时段边界</w:t>
            </w:r>
          </w:p>
        </w:tc>
      </w:tr>
      <w:tr>
        <w:tc>
          <w:tcPr>
            <w:tcW w:type="dxa" w:w="3024"/>
          </w:tcPr>
          <w:p>
            <w:pPr>
              <w:spacing w:line="240" w:lineRule="auto" w:after="0"/>
              <w:jc w:val="center"/>
            </w:pPr>
            <w:r>
              <w:rPr>
                <w:rFonts w:ascii="Times New Roman" w:hAnsi="Times New Roman" w:eastAsia="宋体"/>
                <w:b w:val="0"/>
                <w:sz w:val="18"/>
              </w:rPr>
              <w:t>文献[2]</w:t>
            </w:r>
          </w:p>
        </w:tc>
        <w:tc>
          <w:tcPr>
            <w:tcW w:type="dxa" w:w="3024"/>
          </w:tcPr>
          <w:p>
            <w:pPr>
              <w:spacing w:line="240" w:lineRule="auto" w:after="0"/>
              <w:jc w:val="center"/>
            </w:pPr>
            <w:r>
              <w:rPr>
                <w:rFonts w:ascii="Times New Roman" w:hAnsi="Times New Roman" w:eastAsia="宋体"/>
                <w:b w:val="0"/>
                <w:sz w:val="18"/>
              </w:rPr>
              <w:t>摘要；5.2.1 节电价说明段</w:t>
            </w:r>
          </w:p>
        </w:tc>
        <w:tc>
          <w:tcPr>
            <w:tcW w:type="dxa" w:w="3024"/>
          </w:tcPr>
          <w:p>
            <w:pPr>
              <w:spacing w:line="240" w:lineRule="auto" w:after="0"/>
              <w:jc w:val="center"/>
            </w:pPr>
            <w:r>
              <w:rPr>
                <w:rFonts w:ascii="Times New Roman" w:hAnsi="Times New Roman" w:eastAsia="宋体"/>
                <w:b w:val="0"/>
                <w:sz w:val="18"/>
              </w:rPr>
              <w:t>分时电价的峰谷价差机制，说明储能套利的动因</w:t>
            </w:r>
          </w:p>
        </w:tc>
      </w:tr>
      <w:tr>
        <w:tc>
          <w:tcPr>
            <w:tcW w:type="dxa" w:w="3024"/>
          </w:tcPr>
          <w:p>
            <w:pPr>
              <w:spacing w:line="240" w:lineRule="auto" w:after="0"/>
              <w:jc w:val="center"/>
            </w:pPr>
            <w:r>
              <w:rPr>
                <w:rFonts w:ascii="Times New Roman" w:hAnsi="Times New Roman" w:eastAsia="宋体"/>
                <w:b w:val="0"/>
                <w:sz w:val="18"/>
              </w:rPr>
              <w:t>文献[3]</w:t>
            </w:r>
          </w:p>
        </w:tc>
        <w:tc>
          <w:tcPr>
            <w:tcW w:type="dxa" w:w="3024"/>
          </w:tcPr>
          <w:p>
            <w:pPr>
              <w:spacing w:line="240" w:lineRule="auto" w:after="0"/>
              <w:jc w:val="center"/>
            </w:pPr>
            <w:r>
              <w:rPr>
                <w:rFonts w:ascii="Times New Roman" w:hAnsi="Times New Roman" w:eastAsia="宋体"/>
                <w:b w:val="0"/>
                <w:sz w:val="18"/>
              </w:rPr>
              <w:t>5.2.2 节末段</w:t>
            </w:r>
          </w:p>
        </w:tc>
        <w:tc>
          <w:tcPr>
            <w:tcW w:type="dxa" w:w="3024"/>
          </w:tcPr>
          <w:p>
            <w:pPr>
              <w:spacing w:line="240" w:lineRule="auto" w:after="0"/>
              <w:jc w:val="center"/>
            </w:pPr>
            <w:r>
              <w:rPr>
                <w:rFonts w:ascii="Times New Roman" w:hAnsi="Times New Roman" w:eastAsia="宋体"/>
                <w:b w:val="0"/>
                <w:sz w:val="18"/>
              </w:rPr>
              <w:t>条件风险价值（CVaR）的定义与计算方法，用于统计日费用的尾部风险</w:t>
            </w:r>
          </w:p>
        </w:tc>
      </w:tr>
      <w:tr>
        <w:tc>
          <w:tcPr>
            <w:tcW w:type="dxa" w:w="3024"/>
          </w:tcPr>
          <w:p>
            <w:pPr>
              <w:spacing w:line="240" w:lineRule="auto" w:after="0"/>
              <w:jc w:val="center"/>
            </w:pPr>
            <w:r>
              <w:rPr>
                <w:rFonts w:ascii="Times New Roman" w:hAnsi="Times New Roman" w:eastAsia="宋体"/>
                <w:b w:val="0"/>
                <w:sz w:val="18"/>
              </w:rPr>
              <w:t>文献[4]</w:t>
            </w:r>
          </w:p>
        </w:tc>
        <w:tc>
          <w:tcPr>
            <w:tcW w:type="dxa" w:w="3024"/>
          </w:tcPr>
          <w:p>
            <w:pPr>
              <w:spacing w:line="240" w:lineRule="auto" w:after="0"/>
              <w:jc w:val="center"/>
            </w:pPr>
            <w:r>
              <w:rPr>
                <w:rFonts w:ascii="Times New Roman" w:hAnsi="Times New Roman" w:eastAsia="宋体"/>
                <w:b w:val="0"/>
                <w:sz w:val="18"/>
              </w:rPr>
              <w:t>5.2.2 节式(14)之后</w:t>
            </w:r>
          </w:p>
        </w:tc>
        <w:tc>
          <w:tcPr>
            <w:tcW w:type="dxa" w:w="3024"/>
          </w:tcPr>
          <w:p>
            <w:pPr>
              <w:spacing w:line="240" w:lineRule="auto" w:after="0"/>
              <w:jc w:val="center"/>
            </w:pPr>
            <w:r>
              <w:rPr>
                <w:rFonts w:ascii="Times New Roman" w:hAnsi="Times New Roman" w:eastAsia="宋体"/>
                <w:b w:val="0"/>
                <w:sz w:val="18"/>
              </w:rPr>
              <w:t>报童模型临界分位数的结论，作为本文 4∶1 启发式取值的理论参照</w:t>
            </w:r>
          </w:p>
        </w:tc>
      </w:tr>
      <w:tr>
        <w:tc>
          <w:tcPr>
            <w:tcW w:type="dxa" w:w="3024"/>
          </w:tcPr>
          <w:p>
            <w:pPr>
              <w:spacing w:line="240" w:lineRule="auto" w:after="0"/>
              <w:jc w:val="center"/>
            </w:pPr>
            <w:r>
              <w:rPr>
                <w:rFonts w:ascii="Times New Roman" w:hAnsi="Times New Roman" w:eastAsia="宋体"/>
                <w:b w:val="0"/>
                <w:sz w:val="18"/>
              </w:rPr>
              <w:t>文献[5]、文献[6]</w:t>
            </w:r>
          </w:p>
        </w:tc>
        <w:tc>
          <w:tcPr>
            <w:tcW w:type="dxa" w:w="3024"/>
          </w:tcPr>
          <w:p>
            <w:pPr>
              <w:spacing w:line="240" w:lineRule="auto" w:after="0"/>
              <w:jc w:val="center"/>
            </w:pPr>
            <w:r>
              <w:rPr>
                <w:rFonts w:ascii="Times New Roman" w:hAnsi="Times New Roman" w:eastAsia="宋体"/>
                <w:b w:val="0"/>
                <w:sz w:val="18"/>
              </w:rPr>
              <w:t>5.1.2 节性质一</w:t>
            </w:r>
          </w:p>
        </w:tc>
        <w:tc>
          <w:tcPr>
            <w:tcW w:type="dxa" w:w="3024"/>
          </w:tcPr>
          <w:p>
            <w:pPr>
              <w:spacing w:line="240" w:lineRule="auto" w:after="0"/>
              <w:jc w:val="center"/>
            </w:pPr>
            <w:r>
              <w:rPr>
                <w:rFonts w:ascii="Times New Roman" w:hAnsi="Times New Roman" w:eastAsia="宋体"/>
                <w:b w:val="0"/>
                <w:sz w:val="18"/>
              </w:rPr>
              <w:t>线性规划的求解方法与数学建模的一般方法</w:t>
            </w:r>
          </w:p>
        </w:tc>
      </w:tr>
    </w:tbl>
    <w:p>
      <w:pPr>
        <w:spacing w:before="40" w:line="240" w:lineRule="auto"/>
      </w:pPr>
      <w:r>
        <w:rPr>
          <w:rFonts w:ascii="Times New Roman" w:hAnsi="Times New Roman" w:eastAsia="宋体"/>
          <w:b w:val="0"/>
          <w:sz w:val="18"/>
        </w:rPr>
        <w:t>注：正文未引用其他外部文献；全部输入数据来自题目附件 1—5，未使用任何外部数据集。各项文献的原文或官方页面已随论文一并提交于支撑材料「参考文献」目录，核实过程记录见该目录下的《核实结果》。</w:t>
      </w:r>
    </w:p>
    <w:p>
      <w:pPr>
        <w:spacing w:line="360" w:lineRule="auto" w:after="0"/>
        <w:ind w:firstLine="480"/>
      </w:pPr>
      <w:r>
        <w:rPr>
          <w:rFonts w:ascii="Times New Roman" w:hAnsi="Times New Roman" w:eastAsia="宋体"/>
          <w:b w:val="0"/>
          <w:sz w:val="24"/>
        </w:rPr>
        <w:t>说明：以上六项均已逐条核实来源与出版信息，核实结论与可访问链接见随论文提交的《核实结果》。其中 [1] 引用的 GB/T 29319 曾于 2012 年首次发布，本文引用的是 2024-03-15 发布并实施的现行版本，2012 版自同日起废止；[3] 期刊论文附带 DOI 10.21314/JOR.2000.038；[4] 为 MOS-SIAM Series on Optimization 第 16 卷。为保证引用可核，凡未能从公开来源确证的字段（如标准的出版单位、两本教材的出版地）一律未写入条目。本文的模型结构、算例与全部数值均不依赖以上任何一项，引用仅用于支撑行业背景与通用方法的一般性表述。</w:t>
      </w:r>
    </w:p>
    <w:p>
      <w:pPr>
        <w:spacing w:before="240" w:after="120"/>
        <w:jc w:val="left"/>
      </w:pPr>
      <w:r>
        <w:rPr>
          <w:rFonts w:ascii="Times New Roman" w:hAnsi="Times New Roman" w:eastAsia="黑体"/>
          <w:b/>
          <w:sz w:val="30"/>
        </w:rPr>
        <w:t>AI 工具使用声明</w:t>
      </w:r>
    </w:p>
    <w:p>
      <w:pPr>
        <w:spacing w:line="360" w:lineRule="auto" w:after="0"/>
        <w:ind w:firstLine="480"/>
      </w:pPr>
      <w:r>
        <w:rPr>
          <w:rFonts w:ascii="Times New Roman" w:hAnsi="Times New Roman" w:eastAsia="宋体"/>
          <w:b w:val="0"/>
          <w:sz w:val="24"/>
        </w:rP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pPr>
        <w:spacing w:line="360" w:lineRule="auto" w:after="0"/>
        <w:ind w:firstLine="480"/>
      </w:pPr>
      <w:r>
        <w:rPr>
          <w:rFonts w:ascii="Times New Roman" w:hAnsi="Times New Roman" w:eastAsia="宋体"/>
          <w:b w:val="0"/>
          <w:sz w:val="24"/>
        </w:rPr>
        <w:t>具体的使用记录（工具名称、使用日期、对话要点）由队长在提交前按竞赛要求补充并签署。本处不代填未经确认的记录。</w:t>
      </w:r>
    </w:p>
    <w:p>
      <w:pPr>
        <w:spacing w:before="240" w:after="120"/>
        <w:jc w:val="left"/>
      </w:pPr>
      <w:r>
        <w:rPr>
          <w:rFonts w:ascii="Times New Roman" w:hAnsi="Times New Roman" w:eastAsia="黑体"/>
          <w:b/>
          <w:sz w:val="30"/>
        </w:rPr>
        <w:t>附录</w:t>
      </w:r>
    </w:p>
    <w:p>
      <w:pPr>
        <w:spacing w:before="200" w:after="80"/>
      </w:pPr>
      <w:r>
        <w:rPr>
          <w:rFonts w:ascii="Times New Roman" w:hAnsi="Times New Roman" w:eastAsia="黑体"/>
          <w:b/>
          <w:sz w:val="27"/>
        </w:rPr>
        <w:t>附录 A 支撑材料文件列表</w:t>
      </w:r>
    </w:p>
    <w:p>
      <w:pPr>
        <w:spacing w:line="360" w:lineRule="auto" w:after="0"/>
        <w:ind w:firstLine="480"/>
      </w:pPr>
      <w:r>
        <w:rPr>
          <w:rFonts w:ascii="Times New Roman" w:hAnsi="Times New Roman" w:eastAsia="宋体"/>
          <w:b w:val="0"/>
          <w:sz w:val="24"/>
        </w:rPr>
        <w:t>见随论文提交的支撑材料目录说明文件。核心内容包括：共享模型与求解代码、四个（子）问题的一键运行脚本、全年逐时段结果（物理轴 10 分钟粒度与计划轴粒度各一份）、冻结数值汇总文件、物理可行性核验与结算恒等式核验的原始输出。</w:t>
      </w:r>
    </w:p>
    <w:p>
      <w:pPr>
        <w:spacing w:before="200" w:after="80"/>
      </w:pPr>
      <w:r>
        <w:rPr>
          <w:rFonts w:ascii="Times New Roman" w:hAnsi="Times New Roman" w:eastAsia="黑体"/>
          <w:b/>
          <w:sz w:val="27"/>
        </w:rPr>
        <w:t>附录 B 关键数据表</w:t>
      </w:r>
    </w:p>
    <w:p>
      <w:pPr>
        <w:spacing w:line="360" w:lineRule="auto" w:after="0"/>
        <w:ind w:firstLine="480"/>
      </w:pPr>
      <w:r>
        <w:rPr>
          <w:rFonts w:ascii="Times New Roman" w:hAnsi="Times New Roman" w:eastAsia="宋体"/>
          <w:b w:val="0"/>
          <w:sz w:val="24"/>
        </w:rPr>
        <w:t>题目要求的三张指定日期表（表 1、表 2、表 3 口径）在四个子问题下各有一份完整结果，分别对应正文表 7、表 8、表 9。全年逐日与逐时段明细以 CSV 形式随支撑材料提交，不在正文中展开。</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