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  <w:rtl/>
                <w:rFonts w:ascii="Arial" w:cs="Arial" w:eastAsia="Arial" w:hAnsi="Arial"/>
              </w:rPr>
              <w:t xml:space="preserve">المدرسة: تربية الأجيال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Arial" w:cs="Arial" w:eastAsia="Arial" w:hAnsi="Arial"/>
              </w:rPr>
              <w:t xml:space="preserve">وزارة التعليم</w:t>
            </w:r>
          </w:p>
        </w:tc>
      </w:tr>
    </w:tbl>
    <w:p>
      <w:pPr>
        <w:spacing w:after="120"/>
      </w:pPr>
    </w:p>
    <w:p>
      <w:pPr>
        <w:bidi/>
        <w:spacing w:after="60"/>
        <w:jc w:val="center"/>
      </w:pPr>
      <w:r>
        <w:rPr>
          <w:b/>
          <w:bCs/>
          <w:color w:val="0D47A1"/>
          <w:sz w:val="48"/>
          <w:szCs w:val="48"/>
          <w:rtl/>
          <w:rFonts w:ascii="Arial" w:cs="Arial" w:eastAsia="Arial" w:hAnsi="Arial"/>
        </w:rPr>
        <w:t xml:space="preserve">توزيع المنهج</w:t>
      </w:r>
    </w:p>
    <w:p>
      <w:pPr>
        <w:bidi/>
        <w:spacing w:after="60"/>
        <w:jc w:val="center"/>
      </w:pPr>
      <w:r>
        <w:rPr>
          <w:b w:val="false"/>
          <w:bCs w:val="false"/>
          <w:color w:val="1976D2"/>
          <w:sz w:val="32"/>
          <w:szCs w:val="32"/>
          <w:rtl/>
          <w:rFonts w:ascii="Arial" w:cs="Arial" w:eastAsia="Arial" w:hAnsi="Arial"/>
        </w:rPr>
        <w:t xml:space="preserve">لمادة: المهارات الرقمية</w:t>
      </w:r>
    </w:p>
    <w:p>
      <w:pPr>
        <w:spacing w:after="80"/>
      </w:pPr>
    </w:p>
    <w:tbl>
      <w:tblPr>
        <w:tblW w:type="pct" w:w="100%"/>
        <w:tblBorders>
          <w:top w:val="single" w:color="1976D2" w:sz="8"/>
          <w:left w:val="single" w:color="1976D2" w:sz="8"/>
          <w:bottom w:val="single" w:color="1976D2" w:sz="8"/>
          <w:right w:val="single" w:color="1976D2" w:sz="8"/>
          <w:insideH w:val="none"/>
          <w:insideV w:val="single" w:color="1976D2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للعام: ١٤٤٨هـ (٢٠٢٦ - ٢٠٢٧م)</w:t>
            </w:r>
          </w:p>
        </w:tc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الفصل: الدراسي الأول</w:t>
            </w:r>
          </w:p>
        </w:tc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الصف: الصف الثاني المتوسط</w:t>
            </w:r>
          </w:p>
        </w:tc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المادة: المهارات الرقمية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D47A1" w:sz="12"/>
          <w:left w:val="single" w:color="0D47A1" w:sz="12"/>
          <w:bottom w:val="single" w:color="0D47A1" w:sz="12"/>
          <w:right w:val="single" w:color="0D47A1" w:sz="12"/>
          <w:insideH w:val="single" w:color="64B5F6" w:sz="6"/>
          <w:insideV w:val="single" w:color="64B5F6" w:sz="6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 w:val="false"/>
          <w:trHeight w:val="350" w:hRule="atLeast"/>
        </w:trPr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٦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٥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٤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٣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٢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١٦-٤ إلى ٢٠-٤-١٤٤٨هـ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٢٧-٩ إلى ١-١٠-٢٠٢٦م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مخطط المعلومات البياني-&gt;تخصيص التصميم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٩-٤ إلى ١٣-٤-١٤٤٨هـ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٢٠-٩ إلى ٢٤-٩-٢٠٢٦م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B26A00"/>
                <w:sz w:val="13"/>
                <w:szCs w:val="13"/>
                <w:rtl/>
                <w:rFonts w:ascii="Arial" w:cs="Arial" w:eastAsia="Arial" w:hAnsi="Arial"/>
              </w:rPr>
              <w:t xml:space="preserve">🌴 إجازة اليوم الوطني (الأربعاء والخميس ٢٣ و٢٤ سبتمبر)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مخطط المعلومات البياني-&gt;مقدمة إلى مخطط المعلومات البياني (Infographics)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٢-٤ إلى ٦-٤-١٤٤٨هـ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١٣-٩ إلى ١٧-٩-٢٠٢٦م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إنتاج مقطع فيديو-&gt;مشروع الوحدة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مراجعة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٢٤-٣ إلى ٢٨-٣-١٤٤٨هـ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٦-٩ إلى ١٠-٩-٢٠٢٦م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إنتاج مقطع فيديو-&gt;التأثيرات البصرية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١٧-٣ إلى ٢١-٣-١٤٤٨هـ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٣٠-٨ إلى ٣-٩-٢٠٢٦م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إنتاج مقطع فيديو-&gt;الوسائط المتعددة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إنتاج مقطع فيديو-&gt;إنشاء فلم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١٠-٣ إلى ١٤-٣-١٤٤٨هـ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٢٣-٨ إلى ٢٧-٨-٢٠٢٦م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إنتاج مقطع فيديو-&gt;الوسائط المتعددة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التهيئة</w:t>
            </w:r>
          </w:p>
        </w:tc>
      </w:tr>
      <w:tr>
        <w:trPr>
          <w:tblHeader w:val="false"/>
          <w:trHeight w:val="350" w:hRule="atLeast"/>
        </w:trPr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١٢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١١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١٠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٩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٨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٧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٢٨-٥ إلى ٢-٦-١٤٤٨هـ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٨-١١ إلى ١٢-١١-٢٠٢٦م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بايثون-&gt;الحلقات (Loops)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٢١-٥ إلى ٢٥-٥-١٤٤٨هـ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١-١١ إلى ٥-١١-٢٠٢٦م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بايثون-&gt;الشروط المتداخلة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١٤-٥ إلى ١٨-٥-١٤٤٨هـ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٢٥-١٠ إلى ٢٩-١٠-٢٠٢٦م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بايثون-&gt;اتخاذ القرارات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٧-٥ إلى ١١-٥-١٤٤٨هـ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١٨-١٠ إلى ٢٢-١٠-٢٠٢٦م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بايثون-&gt;الجمل الشرطية في البايثون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٣٠-٤ إلى ٤-٥-١٤٤٨هـ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١١-١٠ إلى ١٥-١٠-٢٠٢٦م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بايثون-&gt;المعاملات الشرطية والمعاملات المنطقية في بايثون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٢٣-٤ إلى ٢٧-٤-١٤٤٨هـ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٤-١٠ إلى ٨-١٠-٢٠٢٦م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مخطط المعلومات البياني-&gt;مشروع الوحدة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مراجعة</w:t>
            </w:r>
          </w:p>
        </w:tc>
      </w:tr>
      <w:tr>
        <w:trPr>
          <w:tblHeader w:val="false"/>
          <w:trHeight w:val="350" w:hRule="atLeast"/>
        </w:trPr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١٧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١٦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١٥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١٤</w:t>
            </w:r>
          </w:p>
        </w:tc>
        <w:tc>
          <w:tcPr>
            <w:tcW w:type="pct" w:w="16.666666666666668%"/>
            <w:shd w:fill="EF6C00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إجازة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١٣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١١-٧ إلى ١٥-٧-١٤٤٨هـ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٢٠-١٢ إلى ٢٤-١٢-٢٠٢٦م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مراجعة عامة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٤-٧ إلى ٨-٧-١٤٤٨هـ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١٣-١٢ إلى ١٧-١٢-٢٠٢٦م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بايثون-&gt;مشروع الوحدة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مراجعة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بايثون-&gt;اختبر نفسك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٢٦-٦ إلى ١-٧-١٤٤٨هـ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٦-١٢ إلى ١٠-١٢-٢٠٢٦م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بايثون-&gt;جداول بيانات إكسل في باثيون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١٩-٦ إلى ٢٣-٦-١٤٤٨هـ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٢٩-١١ إلى ٣-١٢-٢٠٢٦م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بايثون-&gt;الدوال (Functions)</w:t>
            </w:r>
          </w:p>
        </w:tc>
        <w:tc>
          <w:tcPr>
            <w:tcW w:type="pct" w:w="16.666666666666668%"/>
            <w:shd w:fill="FFF3CD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١٠-٦ إلى ١٨-٦-١٤٤٨هـ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٢٠-١١ إلى ٢٨-١١-٢٠٢٦م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B26A00"/>
                <w:sz w:val="17"/>
                <w:szCs w:val="17"/>
                <w:rtl/>
                <w:rFonts w:ascii="Arial" w:cs="Arial" w:eastAsia="Arial" w:hAnsi="Arial"/>
              </w:rPr>
              <w:t xml:space="preserve">🌴 إجازة الخريف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٥-٦ إلى ٩-٦-١٤٤٨هـ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١٥-١١ إلى ١٩-١١-٢٠٢٦م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البرمجة باستخدام لغة بايثون-&gt;الحلقات المتداخلة (Nested Loops)</w:t>
            </w:r>
          </w:p>
        </w:tc>
      </w:tr>
      <w:tr>
        <w:trPr>
          <w:tblHeader w:val="false"/>
          <w:trHeight w:val="350" w:hRule="atLeast"/>
        </w:trPr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shd w:fill="EF6C00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إجازة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١٩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١٨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shd w:fill="FFF3CD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٣٠-٧ إلى ٨-٨-١٤٤٨هـ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٨-١ إلى ١٦-١-٢٠٢٧م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B26A00"/>
                <w:sz w:val="17"/>
                <w:szCs w:val="17"/>
                <w:rtl/>
                <w:rFonts w:ascii="Arial" w:cs="Arial" w:eastAsia="Arial" w:hAnsi="Arial"/>
              </w:rPr>
              <w:t xml:space="preserve">🌴 إجازة منتصف العام</w:t>
            </w:r>
          </w:p>
        </w:tc>
        <w:tc>
          <w:tcPr>
            <w:tcW w:type="pct" w:w="16.666666666666668%"/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٢٥-٧ إلى ٢٩-٧-١٤٤٨هـ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٣-١ إلى ٧-١-٢٠٢٧م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📝 اختبارات نهائية</w:t>
            </w:r>
          </w:p>
        </w:tc>
        <w:tc>
          <w:tcPr>
            <w:tcW w:type="pct" w:w="16.666666666666668%"/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١٨-٧ إلى ٢٢-٧-١٤٤٨هـ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٢٧-١٢ إلى ٣١-١٢-٢٠٢٦م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📝 اختبارات شفهية وعملية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Arial" w:cs="Arial" w:eastAsia="Arial" w:hAnsi="Arial"/>
              </w:rPr>
              <w:t xml:space="preserve">مدير/ة المدرسة: مشعل بن محسن الشمري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Arial" w:cs="Arial" w:eastAsia="Arial" w:hAnsi="Arial"/>
              </w:rPr>
              <w:t xml:space="preserve">معلم/ة المادة: مازن عبدالتعواب سعد</w:t>
            </w:r>
          </w:p>
        </w:tc>
      </w:tr>
    </w:tbl>
    <w:sectPr>
      <w:pgSz w:w="16838" w:h="11906" w:orient="landscape"/>
      <w:pgMar w:top="400" w:right="400" w:bottom="3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2026-08-26T05:28:47.798Z</dcterms:created>
  <dcterms:modified xsi:type="dcterms:W3CDTF">2026-08-26T05:28:47.798Z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