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left"/>
      </w:pPr>
      <w:r>
        <w:rPr>
          <w:b/>
          <w:color w:val="0C2438"/>
          <w:sz w:val="68"/>
        </w:rPr>
        <w:t>SYSTEM / APP NAME</w:t>
      </w:r>
    </w:p>
    <w:p>
      <w:pPr>
        <w:spacing w:after="60"/>
      </w:pPr>
      <w:r>
        <w:rPr>
          <w:b/>
          <w:color w:val="168C8C"/>
          <w:sz w:val="68"/>
        </w:rPr>
        <w:t>PENDING</w:t>
      </w:r>
    </w:p>
    <w:p>
      <w:pPr>
        <w:spacing w:before="100" w:after="360"/>
      </w:pPr>
      <w:r>
        <w:rPr>
          <w:color w:val="0C2438"/>
          <w:sz w:val="30"/>
        </w:rPr>
        <w:t>Market Reaction Intelligence, Governed Trade Execution &amp; ShadowFund Counterfactual Audit</w:t>
      </w:r>
    </w:p>
    <w:tbl>
      <w:tblPr>
        <w:tblW w:type="auto" w:w="0"/>
        <w:jc w:val="center"/>
        <w:tblLayout w:type="fixed"/>
        <w:tblLook w:firstColumn="1" w:firstRow="1" w:lastColumn="0" w:lastRow="0" w:noHBand="0" w:noVBand="1" w:val="04A0"/>
      </w:tblPr>
      <w:tblGrid>
        <w:gridCol w:w="115"/>
        <w:gridCol w:w="9576"/>
      </w:tblGrid>
      <w:tr>
        <w:trPr>
          <w:cantSplit/>
        </w:trPr>
        <w:tc>
          <w:tcPr>
            <w:tcW w:type="dxa" w:w="5018"/>
            <w:shd w:fill="2F6FED"/>
            <w:tcMar>
              <w:top w:w="0" w:type="dxa"/>
              <w:start w:w="0" w:type="dxa"/>
              <w:bottom w:w="0" w:type="dxa"/>
              <w:end w:w="0" w:type="dxa"/>
            </w:tcMar>
          </w:tcPr>
          <w:p/>
        </w:tc>
        <w:tc>
          <w:tcPr>
            <w:tcW w:type="dxa" w:w="5018"/>
            <w:shd w:fill="EAF3FA"/>
            <w:tcMar>
              <w:top w:w="110" w:type="dxa"/>
              <w:start w:w="150" w:type="dxa"/>
              <w:bottom w:w="110" w:type="dxa"/>
              <w:end w:w="150" w:type="dxa"/>
            </w:tcMar>
          </w:tcPr>
          <w:p>
            <w:pPr>
              <w:spacing w:after="40"/>
            </w:pPr>
            <w:r>
              <w:rPr>
                <w:b/>
                <w:color w:val="0C2438"/>
                <w:sz w:val="18"/>
              </w:rPr>
              <w:t>Updated Core Thesis</w:t>
            </w:r>
          </w:p>
          <w:p>
            <w:pPr>
              <w:spacing w:after="0"/>
            </w:pPr>
            <w:r>
              <w:rPr>
                <w:color w:val="2F3E48"/>
                <w:sz w:val="18"/>
              </w:rPr>
              <w:t>The platform identifies potential market overreactions and underreactions by comparing significant news with actual and historical market behavior. AI research produces evidence, a proposal agent turns that evidence into a candidate trade, Risk AI critiques it, BA-defined deterministic business rules retain execution authority, Alpaca executes only approved simulated trades, and ShadowFund audits what would have happened under realistic alternatives.</w:t>
            </w:r>
          </w:p>
        </w:tc>
      </w:tr>
    </w:tbl>
    <w:p>
      <w:pPr>
        <w:spacing w:after="0"/>
      </w:pPr>
    </w:p>
    <w:p>
      <w:pPr>
        <w:spacing w:before="360"/>
      </w:pPr>
      <w:r>
        <w:rPr>
          <w:b/>
          <w:color w:val="0C2438"/>
          <w:sz w:val="22"/>
        </w:rPr>
        <w:t>COMPREHENSIVE PROJECT CONCEPT &amp; ARCHITECTURE GUIDE</w:t>
      </w:r>
    </w:p>
    <w:p>
      <w:r>
        <w:rPr>
          <w:color w:val="667788"/>
          <w:sz w:val="20"/>
        </w:rPr>
        <w:t>Prepared for the Alpaca AI Trading Agents Hackathon</w:t>
      </w:r>
    </w:p>
    <w:p>
      <w:r>
        <w:rPr>
          <w:color w:val="667788"/>
          <w:sz w:val="18"/>
        </w:rPr>
        <w:t>August 2026  •  Version 2.1</w:t>
      </w:r>
    </w:p>
    <w:p>
      <w:pPr>
        <w:spacing w:before="680"/>
      </w:pPr>
      <w:r>
        <w:rPr>
          <w:b/>
          <w:color w:val="0C2438"/>
          <w:sz w:val="20"/>
        </w:rPr>
        <w:t>Important project status</w:t>
      </w:r>
    </w:p>
    <w:p>
      <w:pPr>
        <w:pStyle w:val="ListBullet"/>
        <w:ind w:left="259" w:hanging="173"/>
      </w:pPr>
      <w:r>
        <w:t>Final system/application name is intentionally left pending.</w:t>
      </w:r>
    </w:p>
    <w:p>
      <w:pPr>
        <w:pStyle w:val="ListBullet"/>
        <w:ind w:left="259" w:hanging="173"/>
      </w:pPr>
      <w:r>
        <w:t>The trading account will be a funded simulation/paper account supplied for the hackathon; simulated capital amount and starting portfolio are TBD.</w:t>
      </w:r>
    </w:p>
    <w:p>
      <w:pPr>
        <w:pStyle w:val="ListBullet"/>
        <w:ind w:left="259" w:hanging="173"/>
      </w:pPr>
      <w:r>
        <w:t>The Business Analyst is still defining the business rules, including deterministic risk rules and thresholds. Any numeric examples in this document are illustrative only and are not final requirements.</w:t>
      </w:r>
    </w:p>
    <w:p>
      <w:pPr>
        <w:pStyle w:val="ListBullet"/>
        <w:ind w:left="259" w:hanging="173"/>
      </w:pPr>
      <w:r>
        <w:t>Next.js + FastAPI is the primary application stack; deployment will use a Linux VPS with Docker Compose and a reverse proxy.</w:t>
      </w:r>
    </w:p>
    <w:p>
      <w:pPr>
        <w:pStyle w:val="ListBullet"/>
        <w:ind w:left="259" w:hanging="173"/>
      </w:pPr>
      <w:r>
        <w:t>ShadowFund remains the working name for the counterfactual intelligence and audit layer unless renamed later.</w:t>
      </w:r>
    </w:p>
    <w:p>
      <w:r>
        <w:br w:type="page"/>
      </w:r>
    </w:p>
    <w:p>
      <w:pPr>
        <w:pStyle w:val="DocH1"/>
      </w:pPr>
      <w:r>
        <w:rPr>
          <w:color w:val="168C8C"/>
        </w:rPr>
        <w:t xml:space="preserve">00  </w:t>
      </w:r>
      <w:r>
        <w:rPr>
          <w:color w:val="0C2438"/>
        </w:rPr>
        <w:t>Project Status &amp; Snapshot</w:t>
      </w:r>
    </w:p>
    <w:p>
      <w:r>
        <w:rPr>
          <w:i w:val="0"/>
        </w:rPr>
        <w:t>This revision updates the earlier portfolio-defense concept into a broader governed market-reaction trading system. The key strategy is now Market Reaction AI: identify when the market may have overreacted or underreacted to meaningful information, then allow the rest of the platform to determine whether and how that opportunity can be acted on.</w:t>
      </w:r>
    </w:p>
    <w:p>
      <w:pPr>
        <w:pStyle w:val="DocH2"/>
      </w:pPr>
      <w:r>
        <w:t>Decision status</w:t>
      </w:r>
    </w:p>
    <w:tbl>
      <w:tblPr>
        <w:tblStyle w:val="TableGrid"/>
        <w:tblW w:type="auto" w:w="0"/>
        <w:jc w:val="center"/>
        <w:tblLayout w:type="fixed"/>
        <w:tblLook w:firstColumn="1" w:firstRow="1" w:lastColumn="0" w:lastRow="0" w:noHBand="0" w:noVBand="1" w:val="04A0"/>
      </w:tblPr>
      <w:tblGrid>
        <w:gridCol w:w="3346"/>
        <w:gridCol w:w="3346"/>
        <w:gridCol w:w="3346"/>
      </w:tblGrid>
      <w:tr>
        <w:trPr>
          <w:trHeight w:hRule="atLeast" w:val="480"/>
          <w:tblHeader w:val="true"/>
          <w:cantSplit/>
        </w:trPr>
        <w:tc>
          <w:tcPr>
            <w:tcW w:type="dxa" w:w="2304"/>
            <w:tcMar>
              <w:top w:w="80" w:type="dxa"/>
              <w:start w:w="90" w:type="dxa"/>
              <w:bottom w:w="80" w:type="dxa"/>
              <w:end w:w="90" w:type="dxa"/>
            </w:tcMar>
            <w:vAlign w:val="center"/>
            <w:shd w:fill="0C2438"/>
          </w:tcPr>
          <w:p>
            <w:r>
              <w:rPr>
                <w:rFonts w:ascii="Calibri" w:hAnsi="Calibri"/>
                <w:b/>
                <w:color w:val="FFFFFF"/>
                <w:sz w:val="16"/>
              </w:rPr>
              <w:t>Area</w:t>
            </w:r>
          </w:p>
        </w:tc>
        <w:tc>
          <w:tcPr>
            <w:tcW w:type="dxa" w:w="2304"/>
            <w:tcMar>
              <w:top w:w="80" w:type="dxa"/>
              <w:start w:w="90" w:type="dxa"/>
              <w:bottom w:w="80" w:type="dxa"/>
              <w:end w:w="90" w:type="dxa"/>
            </w:tcMar>
            <w:vAlign w:val="center"/>
            <w:shd w:fill="0C2438"/>
          </w:tcPr>
          <w:p>
            <w:r>
              <w:rPr>
                <w:rFonts w:ascii="Calibri" w:hAnsi="Calibri"/>
                <w:b/>
                <w:color w:val="FFFFFF"/>
                <w:sz w:val="16"/>
              </w:rPr>
              <w:t>Current status</w:t>
            </w:r>
          </w:p>
        </w:tc>
        <w:tc>
          <w:tcPr>
            <w:tcW w:type="dxa" w:w="4752"/>
            <w:tcMar>
              <w:top w:w="80" w:type="dxa"/>
              <w:start w:w="90" w:type="dxa"/>
              <w:bottom w:w="80" w:type="dxa"/>
              <w:end w:w="90" w:type="dxa"/>
            </w:tcMar>
            <w:vAlign w:val="center"/>
            <w:shd w:fill="0C2438"/>
          </w:tcPr>
          <w:p>
            <w:r>
              <w:rPr>
                <w:rFonts w:ascii="Calibri" w:hAnsi="Calibri"/>
                <w:b/>
                <w:color w:val="FFFFFF"/>
                <w:sz w:val="16"/>
              </w:rPr>
              <w:t>Implementation note</w:t>
            </w:r>
          </w:p>
        </w:tc>
      </w:tr>
      <w:tr>
        <w:trPr>
          <w:cantSplit/>
        </w:trPr>
        <w:tc>
          <w:tcPr>
            <w:tcW w:type="dxa" w:w="2304"/>
            <w:tcMar>
              <w:top w:w="80" w:type="dxa"/>
              <w:start w:w="90" w:type="dxa"/>
              <w:bottom w:w="80" w:type="dxa"/>
              <w:end w:w="90" w:type="dxa"/>
            </w:tcMar>
            <w:vAlign w:val="center"/>
          </w:tcPr>
          <w:p>
            <w:pPr>
              <w:spacing w:after="0"/>
            </w:pPr>
            <w:r>
              <w:rPr>
                <w:rFonts w:ascii="Calibri" w:hAnsi="Calibri"/>
                <w:color w:val="2F3E48"/>
                <w:sz w:val="16"/>
              </w:rPr>
              <w:t>System / app name</w:t>
            </w:r>
          </w:p>
        </w:tc>
        <w:tc>
          <w:tcPr>
            <w:tcW w:type="dxa" w:w="2304"/>
            <w:tcMar>
              <w:top w:w="80" w:type="dxa"/>
              <w:start w:w="90" w:type="dxa"/>
              <w:bottom w:w="80" w:type="dxa"/>
              <w:end w:w="90" w:type="dxa"/>
            </w:tcMar>
            <w:vAlign w:val="center"/>
          </w:tcPr>
          <w:p>
            <w:pPr>
              <w:spacing w:after="0"/>
            </w:pPr>
            <w:r>
              <w:rPr>
                <w:rFonts w:ascii="Calibri" w:hAnsi="Calibri"/>
                <w:color w:val="2F3E48"/>
                <w:sz w:val="16"/>
              </w:rPr>
              <w:t>PENDING</w:t>
            </w:r>
          </w:p>
        </w:tc>
        <w:tc>
          <w:tcPr>
            <w:tcW w:type="dxa" w:w="4752"/>
            <w:tcMar>
              <w:top w:w="80" w:type="dxa"/>
              <w:start w:w="90" w:type="dxa"/>
              <w:bottom w:w="80" w:type="dxa"/>
              <w:end w:w="90" w:type="dxa"/>
            </w:tcMar>
            <w:vAlign w:val="center"/>
          </w:tcPr>
          <w:p>
            <w:pPr>
              <w:spacing w:after="0"/>
            </w:pPr>
            <w:r>
              <w:rPr>
                <w:rFonts w:ascii="Calibri" w:hAnsi="Calibri"/>
                <w:color w:val="2F3E48"/>
                <w:sz w:val="16"/>
              </w:rPr>
              <w:t>Do not hard-code a product name into domain models or APIs.</w:t>
            </w:r>
          </w:p>
        </w:tc>
      </w:tr>
      <w:tr>
        <w:trPr>
          <w:cantSplit/>
        </w:trPr>
        <w:tc>
          <w:tcPr>
            <w:tcW w:type="dxa" w:w="2304"/>
            <w:tcMar>
              <w:top w:w="80" w:type="dxa"/>
              <w:start w:w="90" w:type="dxa"/>
              <w:bottom w:w="80" w:type="dxa"/>
              <w:end w:w="90" w:type="dxa"/>
            </w:tcMar>
            <w:vAlign w:val="center"/>
            <w:shd w:fill="F2F6F9"/>
          </w:tcPr>
          <w:p>
            <w:pPr>
              <w:spacing w:after="0"/>
            </w:pPr>
            <w:r>
              <w:rPr>
                <w:rFonts w:ascii="Calibri" w:hAnsi="Calibri"/>
                <w:color w:val="2F3E48"/>
                <w:sz w:val="16"/>
              </w:rPr>
              <w:t>Market Reaction AI strategy</w:t>
            </w:r>
          </w:p>
        </w:tc>
        <w:tc>
          <w:tcPr>
            <w:tcW w:type="dxa" w:w="2304"/>
            <w:tcMar>
              <w:top w:w="80" w:type="dxa"/>
              <w:start w:w="90" w:type="dxa"/>
              <w:bottom w:w="80" w:type="dxa"/>
              <w:end w:w="90" w:type="dxa"/>
            </w:tcMar>
            <w:vAlign w:val="center"/>
            <w:shd w:fill="F2F6F9"/>
          </w:tcPr>
          <w:p>
            <w:pPr>
              <w:spacing w:after="0"/>
            </w:pPr>
            <w:r>
              <w:rPr>
                <w:rFonts w:ascii="Calibri" w:hAnsi="Calibri"/>
                <w:color w:val="2F3E48"/>
                <w:sz w:val="16"/>
              </w:rPr>
              <w:t>CONFIRMED</w:t>
            </w:r>
          </w:p>
        </w:tc>
        <w:tc>
          <w:tcPr>
            <w:tcW w:type="dxa" w:w="4752"/>
            <w:tcMar>
              <w:top w:w="80" w:type="dxa"/>
              <w:start w:w="90" w:type="dxa"/>
              <w:bottom w:w="80" w:type="dxa"/>
              <w:end w:w="90" w:type="dxa"/>
            </w:tcMar>
            <w:vAlign w:val="center"/>
            <w:shd w:fill="F2F6F9"/>
          </w:tcPr>
          <w:p>
            <w:pPr>
              <w:spacing w:after="0"/>
            </w:pPr>
            <w:r>
              <w:rPr>
                <w:rFonts w:ascii="Calibri" w:hAnsi="Calibri"/>
                <w:color w:val="2F3E48"/>
                <w:sz w:val="16"/>
              </w:rPr>
              <w:t>Primary research and opportunity-discovery approach.</w:t>
            </w:r>
          </w:p>
        </w:tc>
      </w:tr>
      <w:tr>
        <w:trPr>
          <w:cantSplit/>
        </w:trPr>
        <w:tc>
          <w:tcPr>
            <w:tcW w:type="dxa" w:w="2304"/>
            <w:tcMar>
              <w:top w:w="80" w:type="dxa"/>
              <w:start w:w="90" w:type="dxa"/>
              <w:bottom w:w="80" w:type="dxa"/>
              <w:end w:w="90" w:type="dxa"/>
            </w:tcMar>
            <w:vAlign w:val="center"/>
          </w:tcPr>
          <w:p>
            <w:pPr>
              <w:spacing w:after="0"/>
            </w:pPr>
            <w:r>
              <w:rPr>
                <w:rFonts w:ascii="Calibri" w:hAnsi="Calibri"/>
                <w:color w:val="2F3E48"/>
                <w:sz w:val="16"/>
              </w:rPr>
              <w:t>Alpaca funded simulation account</w:t>
            </w:r>
          </w:p>
        </w:tc>
        <w:tc>
          <w:tcPr>
            <w:tcW w:type="dxa" w:w="2304"/>
            <w:tcMar>
              <w:top w:w="80" w:type="dxa"/>
              <w:start w:w="90" w:type="dxa"/>
              <w:bottom w:w="80" w:type="dxa"/>
              <w:end w:w="90" w:type="dxa"/>
            </w:tcMar>
            <w:vAlign w:val="center"/>
          </w:tcPr>
          <w:p>
            <w:pPr>
              <w:spacing w:after="0"/>
            </w:pPr>
            <w:r>
              <w:rPr>
                <w:rFonts w:ascii="Calibri" w:hAnsi="Calibri"/>
                <w:color w:val="2F3E48"/>
                <w:sz w:val="16"/>
              </w:rPr>
              <w:t>CONFIRMED / DETAILS TBD</w:t>
            </w:r>
          </w:p>
        </w:tc>
        <w:tc>
          <w:tcPr>
            <w:tcW w:type="dxa" w:w="4752"/>
            <w:tcMar>
              <w:top w:w="80" w:type="dxa"/>
              <w:start w:w="90" w:type="dxa"/>
              <w:bottom w:w="80" w:type="dxa"/>
              <w:end w:w="90" w:type="dxa"/>
            </w:tcMar>
            <w:vAlign w:val="center"/>
          </w:tcPr>
          <w:p>
            <w:pPr>
              <w:spacing w:after="0"/>
            </w:pPr>
            <w:r>
              <w:rPr>
                <w:rFonts w:ascii="Calibri" w:hAnsi="Calibri"/>
                <w:color w:val="2F3E48"/>
                <w:sz w:val="16"/>
              </w:rPr>
              <w:t>Use supplied paper account; virtual capital amount and initial holdings pending.</w:t>
            </w:r>
          </w:p>
        </w:tc>
      </w:tr>
      <w:tr>
        <w:trPr>
          <w:cantSplit/>
        </w:trPr>
        <w:tc>
          <w:tcPr>
            <w:tcW w:type="dxa" w:w="2304"/>
            <w:tcMar>
              <w:top w:w="80" w:type="dxa"/>
              <w:start w:w="90" w:type="dxa"/>
              <w:bottom w:w="80" w:type="dxa"/>
              <w:end w:w="90" w:type="dxa"/>
            </w:tcMar>
            <w:vAlign w:val="center"/>
            <w:shd w:fill="F2F6F9"/>
          </w:tcPr>
          <w:p>
            <w:pPr>
              <w:spacing w:after="0"/>
            </w:pPr>
            <w:r>
              <w:rPr>
                <w:rFonts w:ascii="Calibri" w:hAnsi="Calibri"/>
                <w:color w:val="2F3E48"/>
                <w:sz w:val="16"/>
              </w:rPr>
              <w:t>Deterministic / business rules</w:t>
            </w:r>
          </w:p>
        </w:tc>
        <w:tc>
          <w:tcPr>
            <w:tcW w:type="dxa" w:w="2304"/>
            <w:tcMar>
              <w:top w:w="80" w:type="dxa"/>
              <w:start w:w="90" w:type="dxa"/>
              <w:bottom w:w="80" w:type="dxa"/>
              <w:end w:w="90" w:type="dxa"/>
            </w:tcMar>
            <w:vAlign w:val="center"/>
            <w:shd w:fill="F2F6F9"/>
          </w:tcPr>
          <w:p>
            <w:pPr>
              <w:spacing w:after="0"/>
            </w:pPr>
            <w:r>
              <w:rPr>
                <w:rFonts w:ascii="Calibri" w:hAnsi="Calibri"/>
                <w:color w:val="2F3E48"/>
                <w:sz w:val="16"/>
              </w:rPr>
              <w:t>PENDING BA SIGN-OFF</w:t>
            </w:r>
          </w:p>
        </w:tc>
        <w:tc>
          <w:tcPr>
            <w:tcW w:type="dxa" w:w="4752"/>
            <w:tcMar>
              <w:top w:w="80" w:type="dxa"/>
              <w:start w:w="90" w:type="dxa"/>
              <w:bottom w:w="80" w:type="dxa"/>
              <w:end w:w="90" w:type="dxa"/>
            </w:tcMar>
            <w:vAlign w:val="center"/>
            <w:shd w:fill="F2F6F9"/>
          </w:tcPr>
          <w:p>
            <w:pPr>
              <w:spacing w:after="0"/>
            </w:pPr>
            <w:r>
              <w:rPr>
                <w:rFonts w:ascii="Calibri" w:hAnsi="Calibri"/>
                <w:color w:val="2F3E48"/>
                <w:sz w:val="16"/>
              </w:rPr>
              <w:t>Implement a configurable rules engine; do not lock example thresholds as final.</w:t>
            </w:r>
          </w:p>
        </w:tc>
      </w:tr>
      <w:tr>
        <w:trPr>
          <w:cantSplit/>
        </w:trPr>
        <w:tc>
          <w:tcPr>
            <w:tcW w:type="dxa" w:w="2304"/>
            <w:tcMar>
              <w:top w:w="80" w:type="dxa"/>
              <w:start w:w="90" w:type="dxa"/>
              <w:bottom w:w="80" w:type="dxa"/>
              <w:end w:w="90" w:type="dxa"/>
            </w:tcMar>
            <w:vAlign w:val="center"/>
          </w:tcPr>
          <w:p>
            <w:pPr>
              <w:spacing w:after="0"/>
            </w:pPr>
            <w:r>
              <w:rPr>
                <w:rFonts w:ascii="Calibri" w:hAnsi="Calibri"/>
                <w:color w:val="2F3E48"/>
                <w:sz w:val="16"/>
              </w:rPr>
              <w:t>ShadowFund intelligence layer</w:t>
            </w:r>
          </w:p>
        </w:tc>
        <w:tc>
          <w:tcPr>
            <w:tcW w:type="dxa" w:w="2304"/>
            <w:tcMar>
              <w:top w:w="80" w:type="dxa"/>
              <w:start w:w="90" w:type="dxa"/>
              <w:bottom w:w="80" w:type="dxa"/>
              <w:end w:w="90" w:type="dxa"/>
            </w:tcMar>
            <w:vAlign w:val="center"/>
          </w:tcPr>
          <w:p>
            <w:pPr>
              <w:spacing w:after="0"/>
            </w:pPr>
            <w:r>
              <w:rPr>
                <w:rFonts w:ascii="Calibri" w:hAnsi="Calibri"/>
                <w:color w:val="2F3E48"/>
                <w:sz w:val="16"/>
              </w:rPr>
              <w:t>CONFIRMED AS WORKING CONCEPT</w:t>
            </w:r>
          </w:p>
        </w:tc>
        <w:tc>
          <w:tcPr>
            <w:tcW w:type="dxa" w:w="4752"/>
            <w:tcMar>
              <w:top w:w="80" w:type="dxa"/>
              <w:start w:w="90" w:type="dxa"/>
              <w:bottom w:w="80" w:type="dxa"/>
              <w:end w:w="90" w:type="dxa"/>
            </w:tcMar>
            <w:vAlign w:val="center"/>
          </w:tcPr>
          <w:p>
            <w:pPr>
              <w:spacing w:after="0"/>
            </w:pPr>
            <w:r>
              <w:rPr>
                <w:rFonts w:ascii="Calibri" w:hAnsi="Calibri"/>
                <w:color w:val="2F3E48"/>
                <w:sz w:val="16"/>
              </w:rPr>
              <w:t>Tracks counterfactual alternatives and audit history.</w:t>
            </w:r>
          </w:p>
        </w:tc>
      </w:tr>
      <w:tr>
        <w:trPr>
          <w:cantSplit/>
        </w:trPr>
        <w:tc>
          <w:tcPr>
            <w:tcW w:type="dxa" w:w="2304"/>
            <w:tcMar>
              <w:top w:w="80" w:type="dxa"/>
              <w:start w:w="90" w:type="dxa"/>
              <w:bottom w:w="80" w:type="dxa"/>
              <w:end w:w="90" w:type="dxa"/>
            </w:tcMar>
            <w:vAlign w:val="center"/>
            <w:shd w:fill="F2F6F9"/>
          </w:tcPr>
          <w:p>
            <w:pPr>
              <w:spacing w:after="0"/>
            </w:pPr>
            <w:r>
              <w:rPr>
                <w:rFonts w:ascii="Calibri" w:hAnsi="Calibri"/>
                <w:color w:val="2F3E48"/>
                <w:sz w:val="16"/>
              </w:rPr>
              <w:t>Frontend / backend</w:t>
            </w:r>
          </w:p>
        </w:tc>
        <w:tc>
          <w:tcPr>
            <w:tcW w:type="dxa" w:w="2304"/>
            <w:tcMar>
              <w:top w:w="80" w:type="dxa"/>
              <w:start w:w="90" w:type="dxa"/>
              <w:bottom w:w="80" w:type="dxa"/>
              <w:end w:w="90" w:type="dxa"/>
            </w:tcMar>
            <w:vAlign w:val="center"/>
            <w:shd w:fill="F2F6F9"/>
          </w:tcPr>
          <w:p>
            <w:pPr>
              <w:spacing w:after="0"/>
            </w:pPr>
            <w:r>
              <w:rPr>
                <w:rFonts w:ascii="Calibri" w:hAnsi="Calibri"/>
                <w:color w:val="2F3E48"/>
                <w:sz w:val="16"/>
              </w:rPr>
              <w:t>CONFIRMED</w:t>
            </w:r>
          </w:p>
        </w:tc>
        <w:tc>
          <w:tcPr>
            <w:tcW w:type="dxa" w:w="4752"/>
            <w:tcMar>
              <w:top w:w="80" w:type="dxa"/>
              <w:start w:w="90" w:type="dxa"/>
              <w:bottom w:w="80" w:type="dxa"/>
              <w:end w:w="90" w:type="dxa"/>
            </w:tcMar>
            <w:vAlign w:val="center"/>
            <w:shd w:fill="F2F6F9"/>
          </w:tcPr>
          <w:p>
            <w:pPr>
              <w:spacing w:after="0"/>
            </w:pPr>
            <w:r>
              <w:rPr>
                <w:rFonts w:ascii="Calibri" w:hAnsi="Calibri"/>
                <w:color w:val="2F3E48"/>
                <w:sz w:val="16"/>
              </w:rPr>
              <w:t>Next.js + TypeScript; FastAPI + Python.</w:t>
            </w:r>
          </w:p>
        </w:tc>
      </w:tr>
      <w:tr>
        <w:trPr>
          <w:cantSplit/>
        </w:trPr>
        <w:tc>
          <w:tcPr>
            <w:tcW w:type="dxa" w:w="2304"/>
            <w:tcMar>
              <w:top w:w="80" w:type="dxa"/>
              <w:start w:w="90" w:type="dxa"/>
              <w:bottom w:w="80" w:type="dxa"/>
              <w:end w:w="90" w:type="dxa"/>
            </w:tcMar>
            <w:vAlign w:val="center"/>
          </w:tcPr>
          <w:p>
            <w:pPr>
              <w:spacing w:after="0"/>
            </w:pPr>
            <w:r>
              <w:rPr>
                <w:rFonts w:ascii="Calibri" w:hAnsi="Calibri"/>
                <w:color w:val="2F3E48"/>
                <w:sz w:val="16"/>
              </w:rPr>
              <w:t>Infrastructure</w:t>
            </w:r>
          </w:p>
        </w:tc>
        <w:tc>
          <w:tcPr>
            <w:tcW w:type="dxa" w:w="2304"/>
            <w:tcMar>
              <w:top w:w="80" w:type="dxa"/>
              <w:start w:w="90" w:type="dxa"/>
              <w:bottom w:w="80" w:type="dxa"/>
              <w:end w:w="90" w:type="dxa"/>
            </w:tcMar>
            <w:vAlign w:val="center"/>
          </w:tcPr>
          <w:p>
            <w:pPr>
              <w:spacing w:after="0"/>
            </w:pPr>
            <w:r>
              <w:rPr>
                <w:rFonts w:ascii="Calibri" w:hAnsi="Calibri"/>
                <w:color w:val="2F3E48"/>
                <w:sz w:val="16"/>
              </w:rPr>
              <w:t>CONFIRMED</w:t>
            </w:r>
          </w:p>
        </w:tc>
        <w:tc>
          <w:tcPr>
            <w:tcW w:type="dxa" w:w="4752"/>
            <w:tcMar>
              <w:top w:w="80" w:type="dxa"/>
              <w:start w:w="90" w:type="dxa"/>
              <w:bottom w:w="80" w:type="dxa"/>
              <w:end w:w="90" w:type="dxa"/>
            </w:tcMar>
            <w:vAlign w:val="center"/>
          </w:tcPr>
          <w:p>
            <w:pPr>
              <w:spacing w:after="0"/>
            </w:pPr>
            <w:r>
              <w:rPr>
                <w:rFonts w:ascii="Calibri" w:hAnsi="Calibri"/>
                <w:color w:val="2F3E48"/>
                <w:sz w:val="16"/>
              </w:rPr>
              <w:t>Linux VPS deployment; Docker Compose + reverse proxy.</w:t>
            </w:r>
          </w:p>
        </w:tc>
      </w:tr>
      <w:tr>
        <w:trPr>
          <w:cantSplit/>
        </w:trPr>
        <w:tc>
          <w:tcPr>
            <w:tcW w:type="dxa" w:w="2304"/>
            <w:tcMar>
              <w:top w:w="80" w:type="dxa"/>
              <w:start w:w="90" w:type="dxa"/>
              <w:bottom w:w="80" w:type="dxa"/>
              <w:end w:w="90" w:type="dxa"/>
            </w:tcMar>
            <w:vAlign w:val="center"/>
            <w:shd w:fill="F2F6F9"/>
          </w:tcPr>
          <w:p>
            <w:pPr>
              <w:spacing w:after="0"/>
            </w:pPr>
            <w:r>
              <w:rPr>
                <w:rFonts w:ascii="Calibri" w:hAnsi="Calibri"/>
                <w:color w:val="2F3E48"/>
                <w:sz w:val="16"/>
              </w:rPr>
              <w:t>Post-analysis AI</w:t>
            </w:r>
          </w:p>
        </w:tc>
        <w:tc>
          <w:tcPr>
            <w:tcW w:type="dxa" w:w="2304"/>
            <w:tcMar>
              <w:top w:w="80" w:type="dxa"/>
              <w:start w:w="90" w:type="dxa"/>
              <w:bottom w:w="80" w:type="dxa"/>
              <w:end w:w="90" w:type="dxa"/>
            </w:tcMar>
            <w:vAlign w:val="center"/>
            <w:shd w:fill="F2F6F9"/>
          </w:tcPr>
          <w:p>
            <w:pPr>
              <w:spacing w:after="0"/>
            </w:pPr>
            <w:r>
              <w:rPr>
                <w:rFonts w:ascii="Calibri" w:hAnsi="Calibri"/>
                <w:color w:val="2F3E48"/>
                <w:sz w:val="16"/>
              </w:rPr>
              <w:t>OPTIONAL</w:t>
            </w:r>
          </w:p>
        </w:tc>
        <w:tc>
          <w:tcPr>
            <w:tcW w:type="dxa" w:w="4752"/>
            <w:tcMar>
              <w:top w:w="80" w:type="dxa"/>
              <w:start w:w="90" w:type="dxa"/>
              <w:bottom w:w="80" w:type="dxa"/>
              <w:end w:w="90" w:type="dxa"/>
            </w:tcMar>
            <w:vAlign w:val="center"/>
            <w:shd w:fill="F2F6F9"/>
          </w:tcPr>
          <w:p>
            <w:pPr>
              <w:spacing w:after="0"/>
            </w:pPr>
            <w:r>
              <w:rPr>
                <w:rFonts w:ascii="Calibri" w:hAnsi="Calibri"/>
                <w:color w:val="2F3E48"/>
                <w:sz w:val="16"/>
              </w:rPr>
              <w:t>Weekly decision review / recommendation layer.</w:t>
            </w:r>
          </w:p>
        </w:tc>
      </w:tr>
      <w:tr>
        <w:trPr>
          <w:cantSplit/>
        </w:trPr>
        <w:tc>
          <w:tcPr>
            <w:tcW w:type="dxa" w:w="2304"/>
            <w:tcMar>
              <w:top w:w="80" w:type="dxa"/>
              <w:start w:w="90" w:type="dxa"/>
              <w:bottom w:w="80" w:type="dxa"/>
              <w:end w:w="90" w:type="dxa"/>
            </w:tcMar>
            <w:vAlign w:val="center"/>
          </w:tcPr>
          <w:p>
            <w:pPr>
              <w:spacing w:after="0"/>
            </w:pPr>
            <w:r>
              <w:rPr>
                <w:rFonts w:ascii="Calibri" w:hAnsi="Calibri"/>
                <w:color w:val="2F3E48"/>
                <w:sz w:val="16"/>
              </w:rPr>
              <w:t>Automatic AI Profile switching</w:t>
            </w:r>
          </w:p>
        </w:tc>
        <w:tc>
          <w:tcPr>
            <w:tcW w:type="dxa" w:w="2304"/>
            <w:tcMar>
              <w:top w:w="80" w:type="dxa"/>
              <w:start w:w="90" w:type="dxa"/>
              <w:bottom w:w="80" w:type="dxa"/>
              <w:end w:w="90" w:type="dxa"/>
            </w:tcMar>
            <w:vAlign w:val="center"/>
          </w:tcPr>
          <w:p>
            <w:pPr>
              <w:spacing w:after="0"/>
            </w:pPr>
            <w:r>
              <w:rPr>
                <w:rFonts w:ascii="Calibri" w:hAnsi="Calibri"/>
                <w:color w:val="2F3E48"/>
                <w:sz w:val="16"/>
              </w:rPr>
              <w:t>OPTIONAL</w:t>
            </w:r>
          </w:p>
        </w:tc>
        <w:tc>
          <w:tcPr>
            <w:tcW w:type="dxa" w:w="4752"/>
            <w:tcMar>
              <w:top w:w="80" w:type="dxa"/>
              <w:start w:w="90" w:type="dxa"/>
              <w:bottom w:w="80" w:type="dxa"/>
              <w:end w:w="90" w:type="dxa"/>
            </w:tcMar>
            <w:vAlign w:val="center"/>
          </w:tcPr>
          <w:p>
            <w:pPr>
              <w:spacing w:after="0"/>
            </w:pPr>
            <w:r>
              <w:rPr>
                <w:rFonts w:ascii="Calibri" w:hAnsi="Calibri"/>
                <w:color w:val="2F3E48"/>
                <w:sz w:val="16"/>
              </w:rPr>
              <w:t>Weekly profile changes may be auto-applied only within BA-approved configurable bounds.</w:t>
            </w:r>
          </w:p>
        </w:tc>
      </w:tr>
      <w:tr>
        <w:trPr>
          <w:cantSplit/>
        </w:trPr>
        <w:tc>
          <w:tcPr>
            <w:tcW w:type="dxa" w:w="2304"/>
            <w:tcMar>
              <w:top w:w="80" w:type="dxa"/>
              <w:start w:w="90" w:type="dxa"/>
              <w:bottom w:w="80" w:type="dxa"/>
              <w:end w:w="90" w:type="dxa"/>
            </w:tcMar>
            <w:vAlign w:val="center"/>
            <w:shd w:fill="F2F6F9"/>
          </w:tcPr>
          <w:p>
            <w:pPr>
              <w:spacing w:after="0"/>
            </w:pPr>
            <w:r>
              <w:rPr>
                <w:rFonts w:ascii="Calibri" w:hAnsi="Calibri"/>
                <w:color w:val="2F3E48"/>
                <w:sz w:val="16"/>
              </w:rPr>
              <w:t>Manual Prescriptive mode</w:t>
            </w:r>
          </w:p>
        </w:tc>
        <w:tc>
          <w:tcPr>
            <w:tcW w:type="dxa" w:w="2304"/>
            <w:tcMar>
              <w:top w:w="80" w:type="dxa"/>
              <w:start w:w="90" w:type="dxa"/>
              <w:bottom w:w="80" w:type="dxa"/>
              <w:end w:w="90" w:type="dxa"/>
            </w:tcMar>
            <w:vAlign w:val="center"/>
            <w:shd w:fill="F2F6F9"/>
          </w:tcPr>
          <w:p>
            <w:pPr>
              <w:spacing w:after="0"/>
            </w:pPr>
            <w:r>
              <w:rPr>
                <w:rFonts w:ascii="Calibri" w:hAnsi="Calibri"/>
                <w:color w:val="2F3E48"/>
                <w:sz w:val="16"/>
              </w:rPr>
              <w:t>OPTIONAL</w:t>
            </w:r>
          </w:p>
        </w:tc>
        <w:tc>
          <w:tcPr>
            <w:tcW w:type="dxa" w:w="4752"/>
            <w:tcMar>
              <w:top w:w="80" w:type="dxa"/>
              <w:start w:w="90" w:type="dxa"/>
              <w:bottom w:w="80" w:type="dxa"/>
              <w:end w:w="90" w:type="dxa"/>
            </w:tcMar>
            <w:vAlign w:val="center"/>
            <w:shd w:fill="F2F6F9"/>
          </w:tcPr>
          <w:p>
            <w:pPr>
              <w:spacing w:after="0"/>
            </w:pPr>
            <w:r>
              <w:rPr>
                <w:rFonts w:ascii="Calibri" w:hAnsi="Calibri"/>
                <w:color w:val="2F3E48"/>
                <w:sz w:val="16"/>
              </w:rPr>
              <w:t>Post-Analysis AI recommends profile/rule-parameter changes; user/admin applies, edits, or rejects them.</w:t>
            </w:r>
          </w:p>
        </w:tc>
      </w:tr>
    </w:tbl>
    <w:p>
      <w:pPr>
        <w:spacing w:after="0"/>
      </w:pPr>
    </w:p>
    <w:tbl>
      <w:tblPr>
        <w:tblW w:type="auto" w:w="0"/>
        <w:jc w:val="center"/>
        <w:tblLayout w:type="fixed"/>
        <w:tblLook w:firstColumn="1" w:firstRow="1" w:lastColumn="0" w:lastRow="0" w:noHBand="0" w:noVBand="1" w:val="04A0"/>
      </w:tblPr>
      <w:tblGrid>
        <w:gridCol w:w="115"/>
        <w:gridCol w:w="9576"/>
      </w:tblGrid>
      <w:tr>
        <w:trPr>
          <w:cantSplit/>
        </w:trPr>
        <w:tc>
          <w:tcPr>
            <w:tcW w:type="dxa" w:w="5018"/>
            <w:shd w:fill="2E8B57"/>
            <w:tcMar>
              <w:top w:w="0" w:type="dxa"/>
              <w:start w:w="0" w:type="dxa"/>
              <w:bottom w:w="0" w:type="dxa"/>
              <w:end w:w="0" w:type="dxa"/>
            </w:tcMar>
          </w:tcPr>
          <w:p/>
        </w:tc>
        <w:tc>
          <w:tcPr>
            <w:tcW w:type="dxa" w:w="5018"/>
            <w:shd w:fill="EAF7EE"/>
            <w:tcMar>
              <w:top w:w="110" w:type="dxa"/>
              <w:start w:w="150" w:type="dxa"/>
              <w:bottom w:w="110" w:type="dxa"/>
              <w:end w:w="150" w:type="dxa"/>
            </w:tcMar>
          </w:tcPr>
          <w:p>
            <w:pPr>
              <w:spacing w:after="40"/>
            </w:pPr>
            <w:r>
              <w:rPr>
                <w:b/>
                <w:color w:val="0C2438"/>
                <w:sz w:val="18"/>
              </w:rPr>
              <w:t>Working system rule</w:t>
            </w:r>
          </w:p>
          <w:p>
            <w:pPr>
              <w:spacing w:after="0"/>
            </w:pPr>
            <w:r>
              <w:rPr>
                <w:color w:val="2F3E48"/>
                <w:sz w:val="18"/>
              </w:rPr>
              <w:t>Research finds the mismatch. Proposal converts it into an action. Risk AI challenges it. Business rules authorize it. Execution submits it. ShadowFund proves or disproves the decision.</w:t>
            </w:r>
          </w:p>
        </w:tc>
      </w:tr>
    </w:tbl>
    <w:p>
      <w:pPr>
        <w:spacing w:after="0"/>
      </w:pPr>
    </w:p>
    <w:p>
      <w:pPr>
        <w:pStyle w:val="DocH2"/>
      </w:pPr>
      <w:r>
        <w:t>Key terms</w:t>
      </w:r>
    </w:p>
    <w:tbl>
      <w:tblPr>
        <w:tblStyle w:val="TableGrid"/>
        <w:tblW w:type="auto" w:w="0"/>
        <w:jc w:val="center"/>
        <w:tblLayout w:type="fixed"/>
        <w:tblLook w:firstColumn="1" w:firstRow="1" w:lastColumn="0" w:lastRow="0" w:noHBand="0" w:noVBand="1" w:val="04A0"/>
      </w:tblPr>
      <w:tblGrid>
        <w:gridCol w:w="5018"/>
        <w:gridCol w:w="5018"/>
      </w:tblGrid>
      <w:tr>
        <w:trPr>
          <w:trHeight w:hRule="atLeast" w:val="480"/>
          <w:tblHeader w:val="true"/>
          <w:cantSplit/>
        </w:trPr>
        <w:tc>
          <w:tcPr>
            <w:tcW w:type="dxa" w:w="2376"/>
            <w:tcMar>
              <w:top w:w="80" w:type="dxa"/>
              <w:start w:w="90" w:type="dxa"/>
              <w:bottom w:w="80" w:type="dxa"/>
              <w:end w:w="90" w:type="dxa"/>
            </w:tcMar>
            <w:vAlign w:val="center"/>
            <w:shd w:fill="0C2438"/>
          </w:tcPr>
          <w:p>
            <w:r>
              <w:rPr>
                <w:rFonts w:ascii="Calibri" w:hAnsi="Calibri"/>
                <w:b/>
                <w:color w:val="FFFFFF"/>
                <w:sz w:val="15"/>
              </w:rPr>
              <w:t>Term</w:t>
            </w:r>
          </w:p>
        </w:tc>
        <w:tc>
          <w:tcPr>
            <w:tcW w:type="dxa" w:w="6984"/>
            <w:tcMar>
              <w:top w:w="80" w:type="dxa"/>
              <w:start w:w="90" w:type="dxa"/>
              <w:bottom w:w="80" w:type="dxa"/>
              <w:end w:w="90" w:type="dxa"/>
            </w:tcMar>
            <w:vAlign w:val="center"/>
            <w:shd w:fill="0C2438"/>
          </w:tcPr>
          <w:p>
            <w:r>
              <w:rPr>
                <w:rFonts w:ascii="Calibri" w:hAnsi="Calibri"/>
                <w:b/>
                <w:color w:val="FFFFFF"/>
                <w:sz w:val="15"/>
              </w:rPr>
              <w:t>Working definition</w:t>
            </w:r>
          </w:p>
        </w:tc>
      </w:tr>
      <w:tr>
        <w:trPr>
          <w:cantSplit/>
        </w:trPr>
        <w:tc>
          <w:tcPr>
            <w:tcW w:type="dxa" w:w="2376"/>
            <w:tcMar>
              <w:top w:w="80" w:type="dxa"/>
              <w:start w:w="90" w:type="dxa"/>
              <w:bottom w:w="80" w:type="dxa"/>
              <w:end w:w="90" w:type="dxa"/>
            </w:tcMar>
            <w:vAlign w:val="center"/>
          </w:tcPr>
          <w:p>
            <w:pPr>
              <w:spacing w:after="0"/>
            </w:pPr>
            <w:r>
              <w:rPr>
                <w:rFonts w:ascii="Calibri" w:hAnsi="Calibri"/>
                <w:color w:val="2F3E48"/>
                <w:sz w:val="15"/>
              </w:rPr>
              <w:t>AI Profile</w:t>
            </w:r>
          </w:p>
        </w:tc>
        <w:tc>
          <w:tcPr>
            <w:tcW w:type="dxa" w:w="6984"/>
            <w:tcMar>
              <w:top w:w="80" w:type="dxa"/>
              <w:start w:w="90" w:type="dxa"/>
              <w:bottom w:w="80" w:type="dxa"/>
              <w:end w:w="90" w:type="dxa"/>
            </w:tcMar>
            <w:vAlign w:val="center"/>
          </w:tcPr>
          <w:p>
            <w:pPr>
              <w:spacing w:after="0"/>
            </w:pPr>
            <w:r>
              <w:rPr>
                <w:rFonts w:ascii="Calibri" w:hAnsi="Calibri"/>
                <w:color w:val="2F3E48"/>
                <w:sz w:val="15"/>
              </w:rPr>
              <w:t>A versioned set of tunable strategy and risk parameters used by the Proposal/Risk/Rules pipeline. Post-Analysis AI may recommend a new profile weekly. In Manual Prescriptive mode, a user/admin reviews and applies it; with Automatic AI Profile Switching enabled, an approved profile can become active automatically. AI Profiles may adjust only parameters the BA explicitly marks as profile-configurable and must remain inside hard deterministic-rule boundaries.</w:t>
            </w:r>
          </w:p>
        </w:tc>
      </w:tr>
      <w:tr>
        <w:trPr>
          <w:cantSplit/>
        </w:trPr>
        <w:tc>
          <w:tcPr>
            <w:tcW w:type="dxa" w:w="2376"/>
            <w:tcMar>
              <w:top w:w="80" w:type="dxa"/>
              <w:start w:w="90" w:type="dxa"/>
              <w:bottom w:w="80" w:type="dxa"/>
              <w:end w:w="90" w:type="dxa"/>
            </w:tcMar>
            <w:vAlign w:val="center"/>
            <w:shd w:fill="F2F6F9"/>
          </w:tcPr>
          <w:p>
            <w:pPr>
              <w:spacing w:after="0"/>
            </w:pPr>
            <w:r>
              <w:rPr>
                <w:rFonts w:ascii="Calibri" w:hAnsi="Calibri"/>
                <w:color w:val="2F3E48"/>
                <w:sz w:val="15"/>
              </w:rPr>
              <w:t>Portfolio</w:t>
            </w:r>
          </w:p>
        </w:tc>
        <w:tc>
          <w:tcPr>
            <w:tcW w:type="dxa" w:w="6984"/>
            <w:tcMar>
              <w:top w:w="80" w:type="dxa"/>
              <w:start w:w="90" w:type="dxa"/>
              <w:bottom w:w="80" w:type="dxa"/>
              <w:end w:w="90" w:type="dxa"/>
            </w:tcMar>
            <w:vAlign w:val="center"/>
            <w:shd w:fill="F2F6F9"/>
          </w:tcPr>
          <w:p>
            <w:pPr>
              <w:spacing w:after="0"/>
            </w:pPr>
            <w:r>
              <w:rPr>
                <w:rFonts w:ascii="Calibri" w:hAnsi="Calibri"/>
                <w:color w:val="2F3E48"/>
                <w:sz w:val="15"/>
              </w:rPr>
              <w:t>The actual state of the supplied Alpaca simulation account: virtual cash, holdings, buying power, open orders, realized/unrealized P&amp;L, concentration, and exposure. The Portfolio is account state; it is not the same as the AI Profile.</w:t>
            </w:r>
          </w:p>
        </w:tc>
      </w:tr>
      <w:tr>
        <w:trPr>
          <w:cantSplit/>
        </w:trPr>
        <w:tc>
          <w:tcPr>
            <w:tcW w:type="dxa" w:w="2376"/>
            <w:tcMar>
              <w:top w:w="80" w:type="dxa"/>
              <w:start w:w="90" w:type="dxa"/>
              <w:bottom w:w="80" w:type="dxa"/>
              <w:end w:w="90" w:type="dxa"/>
            </w:tcMar>
            <w:vAlign w:val="center"/>
          </w:tcPr>
          <w:p>
            <w:pPr>
              <w:spacing w:after="0"/>
            </w:pPr>
            <w:r>
              <w:rPr>
                <w:rFonts w:ascii="Calibri" w:hAnsi="Calibri"/>
                <w:color w:val="2F3E48"/>
                <w:sz w:val="15"/>
              </w:rPr>
              <w:t>Deterministic / Business Rules</w:t>
            </w:r>
          </w:p>
        </w:tc>
        <w:tc>
          <w:tcPr>
            <w:tcW w:type="dxa" w:w="6984"/>
            <w:tcMar>
              <w:top w:w="80" w:type="dxa"/>
              <w:start w:w="90" w:type="dxa"/>
              <w:bottom w:w="80" w:type="dxa"/>
              <w:end w:w="90" w:type="dxa"/>
            </w:tcMar>
            <w:vAlign w:val="center"/>
          </w:tcPr>
          <w:p>
            <w:pPr>
              <w:spacing w:after="0"/>
            </w:pPr>
            <w:r>
              <w:rPr>
                <w:rFonts w:ascii="Calibri" w:hAnsi="Calibri"/>
                <w:color w:val="2F3E48"/>
                <w:sz w:val="15"/>
              </w:rPr>
              <w:t>BA-defined executable constraints that produce authoritative PASS/MODIFY/FAIL or APPROVE/MODIFY/REJECT results. Hard rules cannot be rewritten by AI. Some rule parameters may be exposed as profile-configurable ranges if the BA explicitly approves that behavior.</w:t>
            </w:r>
          </w:p>
        </w:tc>
      </w:tr>
      <w:tr>
        <w:trPr>
          <w:cantSplit/>
        </w:trPr>
        <w:tc>
          <w:tcPr>
            <w:tcW w:type="dxa" w:w="2376"/>
            <w:tcMar>
              <w:top w:w="80" w:type="dxa"/>
              <w:start w:w="90" w:type="dxa"/>
              <w:bottom w:w="80" w:type="dxa"/>
              <w:end w:w="90" w:type="dxa"/>
            </w:tcMar>
            <w:vAlign w:val="center"/>
            <w:shd w:fill="F2F6F9"/>
          </w:tcPr>
          <w:p>
            <w:pPr>
              <w:spacing w:after="0"/>
            </w:pPr>
            <w:r>
              <w:rPr>
                <w:rFonts w:ascii="Calibri" w:hAnsi="Calibri"/>
                <w:color w:val="2F3E48"/>
                <w:sz w:val="15"/>
              </w:rPr>
              <w:t>Post-Analysis AI</w:t>
            </w:r>
          </w:p>
        </w:tc>
        <w:tc>
          <w:tcPr>
            <w:tcW w:type="dxa" w:w="6984"/>
            <w:tcMar>
              <w:top w:w="80" w:type="dxa"/>
              <w:start w:w="90" w:type="dxa"/>
              <w:bottom w:w="80" w:type="dxa"/>
              <w:end w:w="90" w:type="dxa"/>
            </w:tcMar>
            <w:vAlign w:val="center"/>
            <w:shd w:fill="F2F6F9"/>
          </w:tcPr>
          <w:p>
            <w:pPr>
              <w:spacing w:after="0"/>
            </w:pPr>
            <w:r>
              <w:rPr>
                <w:rFonts w:ascii="Calibri" w:hAnsi="Calibri"/>
                <w:color w:val="2F3E48"/>
                <w:sz w:val="15"/>
              </w:rPr>
              <w:t>A weekly/on-demand analysis agent that reviews live-paper outcomes, Research/Proposal/Risk history, deterministic-rule results, and ShadowFund counterfactuals, then produces explainable recommendations for the next AI Profile version.</w:t>
            </w:r>
          </w:p>
        </w:tc>
      </w:tr>
      <w:tr>
        <w:trPr>
          <w:cantSplit/>
        </w:trPr>
        <w:tc>
          <w:tcPr>
            <w:tcW w:type="dxa" w:w="2376"/>
            <w:tcMar>
              <w:top w:w="80" w:type="dxa"/>
              <w:start w:w="90" w:type="dxa"/>
              <w:bottom w:w="80" w:type="dxa"/>
              <w:end w:w="90" w:type="dxa"/>
            </w:tcMar>
            <w:vAlign w:val="center"/>
          </w:tcPr>
          <w:p>
            <w:pPr>
              <w:spacing w:after="0"/>
            </w:pPr>
            <w:r>
              <w:rPr>
                <w:rFonts w:ascii="Calibri" w:hAnsi="Calibri"/>
                <w:color w:val="2F3E48"/>
                <w:sz w:val="15"/>
              </w:rPr>
              <w:t>ShadowFund</w:t>
            </w:r>
          </w:p>
        </w:tc>
        <w:tc>
          <w:tcPr>
            <w:tcW w:type="dxa" w:w="6984"/>
            <w:tcMar>
              <w:top w:w="80" w:type="dxa"/>
              <w:start w:w="90" w:type="dxa"/>
              <w:bottom w:w="80" w:type="dxa"/>
              <w:end w:w="90" w:type="dxa"/>
            </w:tcMar>
            <w:vAlign w:val="center"/>
          </w:tcPr>
          <w:p>
            <w:pPr>
              <w:spacing w:after="0"/>
            </w:pPr>
            <w:r>
              <w:rPr>
                <w:rFonts w:ascii="Calibri" w:hAnsi="Calibri"/>
                <w:color w:val="2F3E48"/>
                <w:sz w:val="15"/>
              </w:rPr>
              <w:t>Counterfactual intelligence and audit layer that tracks realistic alternatives using the same subsequent market path and feeds evidence into post-analysis.</w:t>
            </w:r>
          </w:p>
        </w:tc>
      </w:tr>
    </w:tbl>
    <w:p>
      <w:pPr>
        <w:spacing w:after="0"/>
      </w:pPr>
    </w:p>
    <w:tbl>
      <w:tblPr>
        <w:tblW w:type="auto" w:w="0"/>
        <w:jc w:val="center"/>
        <w:tblLayout w:type="fixed"/>
        <w:tblLook w:firstColumn="1" w:firstRow="1" w:lastColumn="0" w:lastRow="0" w:noHBand="0" w:noVBand="1" w:val="04A0"/>
      </w:tblPr>
      <w:tblGrid>
        <w:gridCol w:w="115"/>
        <w:gridCol w:w="9576"/>
      </w:tblGrid>
      <w:tr>
        <w:trPr>
          <w:cantSplit/>
        </w:trPr>
        <w:tc>
          <w:tcPr>
            <w:tcW w:type="dxa" w:w="5018"/>
            <w:shd w:fill="D9A441"/>
            <w:tcMar>
              <w:top w:w="0" w:type="dxa"/>
              <w:start w:w="0" w:type="dxa"/>
              <w:bottom w:w="0" w:type="dxa"/>
              <w:end w:w="0" w:type="dxa"/>
            </w:tcMar>
          </w:tcPr>
          <w:p/>
        </w:tc>
        <w:tc>
          <w:tcPr>
            <w:tcW w:type="dxa" w:w="5018"/>
            <w:shd w:fill="FFF5DC"/>
            <w:tcMar>
              <w:top w:w="110" w:type="dxa"/>
              <w:start w:w="150" w:type="dxa"/>
              <w:bottom w:w="110" w:type="dxa"/>
              <w:end w:w="150" w:type="dxa"/>
            </w:tcMar>
          </w:tcPr>
          <w:p>
            <w:pPr>
              <w:spacing w:after="40"/>
            </w:pPr>
            <w:r>
              <w:rPr>
                <w:b/>
                <w:color w:val="0C2438"/>
                <w:sz w:val="18"/>
              </w:rPr>
              <w:t>AI Profile vs deterministic rules</w:t>
            </w:r>
          </w:p>
          <w:p>
            <w:pPr>
              <w:spacing w:after="0"/>
            </w:pPr>
            <w:r>
              <w:rPr>
                <w:color w:val="2F3E48"/>
                <w:sz w:val="18"/>
              </w:rPr>
              <w:t>The AI Profile should tune behavior inside the rules, not bypass or silently rewrite the rules. Example: a hard BA rule may cap any single position at 20%; an AI Profile may choose an effective target of 8%, 12%, or 15%, but never exceed the 20% hard cap.</w:t>
            </w:r>
          </w:p>
        </w:tc>
      </w:tr>
    </w:tbl>
    <w:p>
      <w:pPr>
        <w:spacing w:after="0"/>
      </w:pPr>
    </w:p>
    <w:p>
      <w:pPr>
        <w:pStyle w:val="DocH2"/>
      </w:pPr>
      <w:r>
        <w:t>Document contents</w:t>
      </w:r>
    </w:p>
    <w:tbl>
      <w:tblPr>
        <w:tblStyle w:val="TableGrid"/>
        <w:tblW w:type="auto" w:w="0"/>
        <w:jc w:val="center"/>
        <w:tblLayout w:type="fixed"/>
        <w:tblLook w:firstColumn="1" w:firstRow="1" w:lastColumn="0" w:lastRow="0" w:noHBand="0" w:noVBand="1" w:val="04A0"/>
      </w:tblPr>
      <w:tblGrid>
        <w:gridCol w:w="5018"/>
        <w:gridCol w:w="5018"/>
      </w:tblGrid>
      <w:tr>
        <w:trPr>
          <w:trHeight w:hRule="atLeast" w:val="480"/>
          <w:tblHeader w:val="true"/>
          <w:cantSplit/>
        </w:trPr>
        <w:tc>
          <w:tcPr>
            <w:tcW w:type="dxa" w:w="1728"/>
            <w:tcMar>
              <w:top w:w="80" w:type="dxa"/>
              <w:start w:w="90" w:type="dxa"/>
              <w:bottom w:w="80" w:type="dxa"/>
              <w:end w:w="90" w:type="dxa"/>
            </w:tcMar>
            <w:vAlign w:val="center"/>
            <w:shd w:fill="0C2438"/>
          </w:tcPr>
          <w:p>
            <w:r>
              <w:rPr>
                <w:rFonts w:ascii="Calibri" w:hAnsi="Calibri"/>
                <w:b/>
                <w:color w:val="FFFFFF"/>
                <w:sz w:val="16"/>
              </w:rPr>
              <w:t>Section</w:t>
            </w:r>
          </w:p>
        </w:tc>
        <w:tc>
          <w:tcPr>
            <w:tcW w:type="dxa" w:w="7776"/>
            <w:tcMar>
              <w:top w:w="80" w:type="dxa"/>
              <w:start w:w="90" w:type="dxa"/>
              <w:bottom w:w="80" w:type="dxa"/>
              <w:end w:w="90" w:type="dxa"/>
            </w:tcMar>
            <w:vAlign w:val="center"/>
            <w:shd w:fill="0C2438"/>
          </w:tcPr>
          <w:p>
            <w:r>
              <w:rPr>
                <w:rFonts w:ascii="Calibri" w:hAnsi="Calibri"/>
                <w:b/>
                <w:color w:val="FFFFFF"/>
                <w:sz w:val="16"/>
              </w:rPr>
              <w:t>Topic</w:t>
            </w:r>
          </w:p>
        </w:tc>
      </w:tr>
      <w:tr>
        <w:trPr>
          <w:cantSplit/>
        </w:trPr>
        <w:tc>
          <w:tcPr>
            <w:tcW w:type="dxa" w:w="1728"/>
            <w:tcMar>
              <w:top w:w="80" w:type="dxa"/>
              <w:start w:w="90" w:type="dxa"/>
              <w:bottom w:w="80" w:type="dxa"/>
              <w:end w:w="90" w:type="dxa"/>
            </w:tcMar>
            <w:vAlign w:val="center"/>
          </w:tcPr>
          <w:p>
            <w:pPr>
              <w:spacing w:after="0"/>
            </w:pPr>
            <w:r>
              <w:rPr>
                <w:rFonts w:ascii="Calibri" w:hAnsi="Calibri"/>
                <w:color w:val="2F3E48"/>
                <w:sz w:val="16"/>
              </w:rPr>
              <w:t>01</w:t>
            </w:r>
          </w:p>
        </w:tc>
        <w:tc>
          <w:tcPr>
            <w:tcW w:type="dxa" w:w="7776"/>
            <w:tcMar>
              <w:top w:w="80" w:type="dxa"/>
              <w:start w:w="90" w:type="dxa"/>
              <w:bottom w:w="80" w:type="dxa"/>
              <w:end w:w="90" w:type="dxa"/>
            </w:tcMar>
            <w:vAlign w:val="center"/>
          </w:tcPr>
          <w:p>
            <w:pPr>
              <w:spacing w:after="0"/>
            </w:pPr>
            <w:r>
              <w:rPr>
                <w:rFonts w:ascii="Calibri" w:hAnsi="Calibri"/>
                <w:color w:val="2F3E48"/>
                <w:sz w:val="16"/>
              </w:rPr>
              <w:t>Problem &amp; Opportunity</w:t>
            </w:r>
          </w:p>
        </w:tc>
      </w:tr>
      <w:tr>
        <w:trPr>
          <w:cantSplit/>
        </w:trPr>
        <w:tc>
          <w:tcPr>
            <w:tcW w:type="dxa" w:w="1728"/>
            <w:tcMar>
              <w:top w:w="80" w:type="dxa"/>
              <w:start w:w="90" w:type="dxa"/>
              <w:bottom w:w="80" w:type="dxa"/>
              <w:end w:w="90" w:type="dxa"/>
            </w:tcMar>
            <w:vAlign w:val="center"/>
            <w:shd w:fill="F2F6F9"/>
          </w:tcPr>
          <w:p>
            <w:pPr>
              <w:spacing w:after="0"/>
            </w:pPr>
            <w:r>
              <w:rPr>
                <w:rFonts w:ascii="Calibri" w:hAnsi="Calibri"/>
                <w:color w:val="2F3E48"/>
                <w:sz w:val="16"/>
              </w:rPr>
              <w:t>02</w:t>
            </w:r>
          </w:p>
        </w:tc>
        <w:tc>
          <w:tcPr>
            <w:tcW w:type="dxa" w:w="7776"/>
            <w:tcMar>
              <w:top w:w="80" w:type="dxa"/>
              <w:start w:w="90" w:type="dxa"/>
              <w:bottom w:w="80" w:type="dxa"/>
              <w:end w:w="90" w:type="dxa"/>
            </w:tcMar>
            <w:vAlign w:val="center"/>
            <w:shd w:fill="F2F6F9"/>
          </w:tcPr>
          <w:p>
            <w:pPr>
              <w:spacing w:after="0"/>
            </w:pPr>
            <w:r>
              <w:rPr>
                <w:rFonts w:ascii="Calibri" w:hAnsi="Calibri"/>
                <w:color w:val="2F3E48"/>
                <w:sz w:val="16"/>
              </w:rPr>
              <w:t>Solution Concept</w:t>
            </w:r>
          </w:p>
        </w:tc>
      </w:tr>
      <w:tr>
        <w:trPr>
          <w:cantSplit/>
        </w:trPr>
        <w:tc>
          <w:tcPr>
            <w:tcW w:type="dxa" w:w="1728"/>
            <w:tcMar>
              <w:top w:w="80" w:type="dxa"/>
              <w:start w:w="90" w:type="dxa"/>
              <w:bottom w:w="80" w:type="dxa"/>
              <w:end w:w="90" w:type="dxa"/>
            </w:tcMar>
            <w:vAlign w:val="center"/>
          </w:tcPr>
          <w:p>
            <w:pPr>
              <w:spacing w:after="0"/>
            </w:pPr>
            <w:r>
              <w:rPr>
                <w:rFonts w:ascii="Calibri" w:hAnsi="Calibri"/>
                <w:color w:val="2F3E48"/>
                <w:sz w:val="16"/>
              </w:rPr>
              <w:t>03</w:t>
            </w:r>
          </w:p>
        </w:tc>
        <w:tc>
          <w:tcPr>
            <w:tcW w:type="dxa" w:w="7776"/>
            <w:tcMar>
              <w:top w:w="80" w:type="dxa"/>
              <w:start w:w="90" w:type="dxa"/>
              <w:bottom w:w="80" w:type="dxa"/>
              <w:end w:w="90" w:type="dxa"/>
            </w:tcMar>
            <w:vAlign w:val="center"/>
          </w:tcPr>
          <w:p>
            <w:pPr>
              <w:spacing w:after="0"/>
            </w:pPr>
            <w:r>
              <w:rPr>
                <w:rFonts w:ascii="Calibri" w:hAnsi="Calibri"/>
                <w:color w:val="2F3E48"/>
                <w:sz w:val="16"/>
              </w:rPr>
              <w:t>Market Reaction AI — Research Agent</w:t>
            </w:r>
          </w:p>
        </w:tc>
      </w:tr>
      <w:tr>
        <w:trPr>
          <w:cantSplit/>
        </w:trPr>
        <w:tc>
          <w:tcPr>
            <w:tcW w:type="dxa" w:w="1728"/>
            <w:tcMar>
              <w:top w:w="80" w:type="dxa"/>
              <w:start w:w="90" w:type="dxa"/>
              <w:bottom w:w="80" w:type="dxa"/>
              <w:end w:w="90" w:type="dxa"/>
            </w:tcMar>
            <w:vAlign w:val="center"/>
            <w:shd w:fill="F2F6F9"/>
          </w:tcPr>
          <w:p>
            <w:pPr>
              <w:spacing w:after="0"/>
            </w:pPr>
            <w:r>
              <w:rPr>
                <w:rFonts w:ascii="Calibri" w:hAnsi="Calibri"/>
                <w:color w:val="2F3E48"/>
                <w:sz w:val="16"/>
              </w:rPr>
              <w:t>04</w:t>
            </w:r>
          </w:p>
        </w:tc>
        <w:tc>
          <w:tcPr>
            <w:tcW w:type="dxa" w:w="7776"/>
            <w:tcMar>
              <w:top w:w="80" w:type="dxa"/>
              <w:start w:w="90" w:type="dxa"/>
              <w:bottom w:w="80" w:type="dxa"/>
              <w:end w:w="90" w:type="dxa"/>
            </w:tcMar>
            <w:vAlign w:val="center"/>
            <w:shd w:fill="F2F6F9"/>
          </w:tcPr>
          <w:p>
            <w:pPr>
              <w:spacing w:after="0"/>
            </w:pPr>
            <w:r>
              <w:rPr>
                <w:rFonts w:ascii="Calibri" w:hAnsi="Calibri"/>
                <w:color w:val="2F3E48"/>
                <w:sz w:val="16"/>
              </w:rPr>
              <w:t>Trade Proposal Agent</w:t>
            </w:r>
          </w:p>
        </w:tc>
      </w:tr>
      <w:tr>
        <w:trPr>
          <w:cantSplit/>
        </w:trPr>
        <w:tc>
          <w:tcPr>
            <w:tcW w:type="dxa" w:w="1728"/>
            <w:tcMar>
              <w:top w:w="80" w:type="dxa"/>
              <w:start w:w="90" w:type="dxa"/>
              <w:bottom w:w="80" w:type="dxa"/>
              <w:end w:w="90" w:type="dxa"/>
            </w:tcMar>
            <w:vAlign w:val="center"/>
          </w:tcPr>
          <w:p>
            <w:pPr>
              <w:spacing w:after="0"/>
            </w:pPr>
            <w:r>
              <w:rPr>
                <w:rFonts w:ascii="Calibri" w:hAnsi="Calibri"/>
                <w:color w:val="2F3E48"/>
                <w:sz w:val="16"/>
              </w:rPr>
              <w:t>05</w:t>
            </w:r>
          </w:p>
        </w:tc>
        <w:tc>
          <w:tcPr>
            <w:tcW w:type="dxa" w:w="7776"/>
            <w:tcMar>
              <w:top w:w="80" w:type="dxa"/>
              <w:start w:w="90" w:type="dxa"/>
              <w:bottom w:w="80" w:type="dxa"/>
              <w:end w:w="90" w:type="dxa"/>
            </w:tcMar>
            <w:vAlign w:val="center"/>
          </w:tcPr>
          <w:p>
            <w:pPr>
              <w:spacing w:after="0"/>
            </w:pPr>
            <w:r>
              <w:rPr>
                <w:rFonts w:ascii="Calibri" w:hAnsi="Calibri"/>
                <w:color w:val="2F3E48"/>
                <w:sz w:val="16"/>
              </w:rPr>
              <w:t>Risk AI + Deterministic Business Rules</w:t>
            </w:r>
          </w:p>
        </w:tc>
      </w:tr>
      <w:tr>
        <w:trPr>
          <w:cantSplit/>
        </w:trPr>
        <w:tc>
          <w:tcPr>
            <w:tcW w:type="dxa" w:w="1728"/>
            <w:tcMar>
              <w:top w:w="80" w:type="dxa"/>
              <w:start w:w="90" w:type="dxa"/>
              <w:bottom w:w="80" w:type="dxa"/>
              <w:end w:w="90" w:type="dxa"/>
            </w:tcMar>
            <w:vAlign w:val="center"/>
            <w:shd w:fill="F2F6F9"/>
          </w:tcPr>
          <w:p>
            <w:pPr>
              <w:spacing w:after="0"/>
            </w:pPr>
            <w:r>
              <w:rPr>
                <w:rFonts w:ascii="Calibri" w:hAnsi="Calibri"/>
                <w:color w:val="2F3E48"/>
                <w:sz w:val="16"/>
              </w:rPr>
              <w:t>06</w:t>
            </w:r>
          </w:p>
        </w:tc>
        <w:tc>
          <w:tcPr>
            <w:tcW w:type="dxa" w:w="7776"/>
            <w:tcMar>
              <w:top w:w="80" w:type="dxa"/>
              <w:start w:w="90" w:type="dxa"/>
              <w:bottom w:w="80" w:type="dxa"/>
              <w:end w:w="90" w:type="dxa"/>
            </w:tcMar>
            <w:vAlign w:val="center"/>
            <w:shd w:fill="F2F6F9"/>
          </w:tcPr>
          <w:p>
            <w:pPr>
              <w:spacing w:after="0"/>
            </w:pPr>
            <w:r>
              <w:rPr>
                <w:rFonts w:ascii="Calibri" w:hAnsi="Calibri"/>
                <w:color w:val="2F3E48"/>
                <w:sz w:val="16"/>
              </w:rPr>
              <w:t>Trade Execution &amp; Simulated Account</w:t>
            </w:r>
          </w:p>
        </w:tc>
      </w:tr>
      <w:tr>
        <w:trPr>
          <w:cantSplit/>
        </w:trPr>
        <w:tc>
          <w:tcPr>
            <w:tcW w:type="dxa" w:w="1728"/>
            <w:tcMar>
              <w:top w:w="80" w:type="dxa"/>
              <w:start w:w="90" w:type="dxa"/>
              <w:bottom w:w="80" w:type="dxa"/>
              <w:end w:w="90" w:type="dxa"/>
            </w:tcMar>
            <w:vAlign w:val="center"/>
          </w:tcPr>
          <w:p>
            <w:pPr>
              <w:spacing w:after="0"/>
            </w:pPr>
            <w:r>
              <w:rPr>
                <w:rFonts w:ascii="Calibri" w:hAnsi="Calibri"/>
                <w:color w:val="2F3E48"/>
                <w:sz w:val="16"/>
              </w:rPr>
              <w:t>07</w:t>
            </w:r>
          </w:p>
        </w:tc>
        <w:tc>
          <w:tcPr>
            <w:tcW w:type="dxa" w:w="7776"/>
            <w:tcMar>
              <w:top w:w="80" w:type="dxa"/>
              <w:start w:w="90" w:type="dxa"/>
              <w:bottom w:w="80" w:type="dxa"/>
              <w:end w:w="90" w:type="dxa"/>
            </w:tcMar>
            <w:vAlign w:val="center"/>
          </w:tcPr>
          <w:p>
            <w:pPr>
              <w:spacing w:after="0"/>
            </w:pPr>
            <w:r>
              <w:rPr>
                <w:rFonts w:ascii="Calibri" w:hAnsi="Calibri"/>
                <w:color w:val="2F3E48"/>
                <w:sz w:val="16"/>
              </w:rPr>
              <w:t>ShadowFund Intelligence Layer</w:t>
            </w:r>
          </w:p>
        </w:tc>
      </w:tr>
      <w:tr>
        <w:trPr>
          <w:cantSplit/>
        </w:trPr>
        <w:tc>
          <w:tcPr>
            <w:tcW w:type="dxa" w:w="1728"/>
            <w:tcMar>
              <w:top w:w="80" w:type="dxa"/>
              <w:start w:w="90" w:type="dxa"/>
              <w:bottom w:w="80" w:type="dxa"/>
              <w:end w:w="90" w:type="dxa"/>
            </w:tcMar>
            <w:vAlign w:val="center"/>
            <w:shd w:fill="F2F6F9"/>
          </w:tcPr>
          <w:p>
            <w:pPr>
              <w:spacing w:after="0"/>
            </w:pPr>
            <w:r>
              <w:rPr>
                <w:rFonts w:ascii="Calibri" w:hAnsi="Calibri"/>
                <w:color w:val="2F3E48"/>
                <w:sz w:val="16"/>
              </w:rPr>
              <w:t>08</w:t>
            </w:r>
          </w:p>
        </w:tc>
        <w:tc>
          <w:tcPr>
            <w:tcW w:type="dxa" w:w="7776"/>
            <w:tcMar>
              <w:top w:w="80" w:type="dxa"/>
              <w:start w:w="90" w:type="dxa"/>
              <w:bottom w:w="80" w:type="dxa"/>
              <w:end w:w="90" w:type="dxa"/>
            </w:tcMar>
            <w:vAlign w:val="center"/>
            <w:shd w:fill="F2F6F9"/>
          </w:tcPr>
          <w:p>
            <w:pPr>
              <w:spacing w:after="0"/>
            </w:pPr>
            <w:r>
              <w:rPr>
                <w:rFonts w:ascii="Calibri" w:hAnsi="Calibri"/>
                <w:color w:val="2F3E48"/>
                <w:sz w:val="16"/>
              </w:rPr>
              <w:t>End-to-End Workflows</w:t>
            </w:r>
          </w:p>
        </w:tc>
      </w:tr>
      <w:tr>
        <w:trPr>
          <w:cantSplit/>
        </w:trPr>
        <w:tc>
          <w:tcPr>
            <w:tcW w:type="dxa" w:w="1728"/>
            <w:tcMar>
              <w:top w:w="80" w:type="dxa"/>
              <w:start w:w="90" w:type="dxa"/>
              <w:bottom w:w="80" w:type="dxa"/>
              <w:end w:w="90" w:type="dxa"/>
            </w:tcMar>
            <w:vAlign w:val="center"/>
          </w:tcPr>
          <w:p>
            <w:pPr>
              <w:spacing w:after="0"/>
            </w:pPr>
            <w:r>
              <w:rPr>
                <w:rFonts w:ascii="Calibri" w:hAnsi="Calibri"/>
                <w:color w:val="2F3E48"/>
                <w:sz w:val="16"/>
              </w:rPr>
              <w:t>09</w:t>
            </w:r>
          </w:p>
        </w:tc>
        <w:tc>
          <w:tcPr>
            <w:tcW w:type="dxa" w:w="7776"/>
            <w:tcMar>
              <w:top w:w="80" w:type="dxa"/>
              <w:start w:w="90" w:type="dxa"/>
              <w:bottom w:w="80" w:type="dxa"/>
              <w:end w:w="90" w:type="dxa"/>
            </w:tcMar>
            <w:vAlign w:val="center"/>
          </w:tcPr>
          <w:p>
            <w:pPr>
              <w:spacing w:after="0"/>
            </w:pPr>
            <w:r>
              <w:rPr>
                <w:rFonts w:ascii="Calibri" w:hAnsi="Calibri"/>
                <w:color w:val="2F3E48"/>
                <w:sz w:val="16"/>
              </w:rPr>
              <w:t>System Architecture</w:t>
            </w:r>
          </w:p>
        </w:tc>
      </w:tr>
      <w:tr>
        <w:trPr>
          <w:cantSplit/>
        </w:trPr>
        <w:tc>
          <w:tcPr>
            <w:tcW w:type="dxa" w:w="1728"/>
            <w:tcMar>
              <w:top w:w="80" w:type="dxa"/>
              <w:start w:w="90" w:type="dxa"/>
              <w:bottom w:w="80" w:type="dxa"/>
              <w:end w:w="90" w:type="dxa"/>
            </w:tcMar>
            <w:vAlign w:val="center"/>
            <w:shd w:fill="F2F6F9"/>
          </w:tcPr>
          <w:p>
            <w:pPr>
              <w:spacing w:after="0"/>
            </w:pPr>
            <w:r>
              <w:rPr>
                <w:rFonts w:ascii="Calibri" w:hAnsi="Calibri"/>
                <w:color w:val="2F3E48"/>
                <w:sz w:val="16"/>
              </w:rPr>
              <w:t>10</w:t>
            </w:r>
          </w:p>
        </w:tc>
        <w:tc>
          <w:tcPr>
            <w:tcW w:type="dxa" w:w="7776"/>
            <w:tcMar>
              <w:top w:w="80" w:type="dxa"/>
              <w:start w:w="90" w:type="dxa"/>
              <w:bottom w:w="80" w:type="dxa"/>
              <w:end w:w="90" w:type="dxa"/>
            </w:tcMar>
            <w:vAlign w:val="center"/>
            <w:shd w:fill="F2F6F9"/>
          </w:tcPr>
          <w:p>
            <w:pPr>
              <w:spacing w:after="0"/>
            </w:pPr>
            <w:r>
              <w:rPr>
                <w:rFonts w:ascii="Calibri" w:hAnsi="Calibri"/>
                <w:color w:val="2F3E48"/>
                <w:sz w:val="16"/>
              </w:rPr>
              <w:t>Data Model &amp; API Contracts</w:t>
            </w:r>
          </w:p>
        </w:tc>
      </w:tr>
      <w:tr>
        <w:trPr>
          <w:cantSplit/>
        </w:trPr>
        <w:tc>
          <w:tcPr>
            <w:tcW w:type="dxa" w:w="1728"/>
            <w:tcMar>
              <w:top w:w="80" w:type="dxa"/>
              <w:start w:w="90" w:type="dxa"/>
              <w:bottom w:w="80" w:type="dxa"/>
              <w:end w:w="90" w:type="dxa"/>
            </w:tcMar>
            <w:vAlign w:val="center"/>
          </w:tcPr>
          <w:p>
            <w:pPr>
              <w:spacing w:after="0"/>
            </w:pPr>
            <w:r>
              <w:rPr>
                <w:rFonts w:ascii="Calibri" w:hAnsi="Calibri"/>
                <w:color w:val="2F3E48"/>
                <w:sz w:val="16"/>
              </w:rPr>
              <w:t>11</w:t>
            </w:r>
          </w:p>
        </w:tc>
        <w:tc>
          <w:tcPr>
            <w:tcW w:type="dxa" w:w="7776"/>
            <w:tcMar>
              <w:top w:w="80" w:type="dxa"/>
              <w:start w:w="90" w:type="dxa"/>
              <w:bottom w:w="80" w:type="dxa"/>
              <w:end w:w="90" w:type="dxa"/>
            </w:tcMar>
            <w:vAlign w:val="center"/>
          </w:tcPr>
          <w:p>
            <w:pPr>
              <w:spacing w:after="0"/>
            </w:pPr>
            <w:r>
              <w:rPr>
                <w:rFonts w:ascii="Calibri" w:hAnsi="Calibri"/>
                <w:color w:val="2F3E48"/>
                <w:sz w:val="16"/>
              </w:rPr>
              <w:t>VPS Deployment &amp; Security</w:t>
            </w:r>
          </w:p>
        </w:tc>
      </w:tr>
      <w:tr>
        <w:trPr>
          <w:cantSplit/>
        </w:trPr>
        <w:tc>
          <w:tcPr>
            <w:tcW w:type="dxa" w:w="1728"/>
            <w:tcMar>
              <w:top w:w="80" w:type="dxa"/>
              <w:start w:w="90" w:type="dxa"/>
              <w:bottom w:w="80" w:type="dxa"/>
              <w:end w:w="90" w:type="dxa"/>
            </w:tcMar>
            <w:vAlign w:val="center"/>
            <w:shd w:fill="F2F6F9"/>
          </w:tcPr>
          <w:p>
            <w:pPr>
              <w:spacing w:after="0"/>
            </w:pPr>
            <w:r>
              <w:rPr>
                <w:rFonts w:ascii="Calibri" w:hAnsi="Calibri"/>
                <w:color w:val="2F3E48"/>
                <w:sz w:val="16"/>
              </w:rPr>
              <w:t>12</w:t>
            </w:r>
          </w:p>
        </w:tc>
        <w:tc>
          <w:tcPr>
            <w:tcW w:type="dxa" w:w="7776"/>
            <w:tcMar>
              <w:top w:w="80" w:type="dxa"/>
              <w:start w:w="90" w:type="dxa"/>
              <w:bottom w:w="80" w:type="dxa"/>
              <w:end w:w="90" w:type="dxa"/>
            </w:tcMar>
            <w:vAlign w:val="center"/>
            <w:shd w:fill="F2F6F9"/>
          </w:tcPr>
          <w:p>
            <w:pPr>
              <w:spacing w:after="0"/>
            </w:pPr>
            <w:r>
              <w:rPr>
                <w:rFonts w:ascii="Calibri" w:hAnsi="Calibri"/>
                <w:color w:val="2F3E48"/>
                <w:sz w:val="16"/>
              </w:rPr>
              <w:t>Dashboard / UX</w:t>
            </w:r>
          </w:p>
        </w:tc>
      </w:tr>
      <w:tr>
        <w:trPr>
          <w:cantSplit/>
        </w:trPr>
        <w:tc>
          <w:tcPr>
            <w:tcW w:type="dxa" w:w="1728"/>
            <w:tcMar>
              <w:top w:w="80" w:type="dxa"/>
              <w:start w:w="90" w:type="dxa"/>
              <w:bottom w:w="80" w:type="dxa"/>
              <w:end w:w="90" w:type="dxa"/>
            </w:tcMar>
            <w:vAlign w:val="center"/>
          </w:tcPr>
          <w:p>
            <w:pPr>
              <w:spacing w:after="0"/>
            </w:pPr>
            <w:r>
              <w:rPr>
                <w:rFonts w:ascii="Calibri" w:hAnsi="Calibri"/>
                <w:color w:val="2F3E48"/>
                <w:sz w:val="16"/>
              </w:rPr>
              <w:t>13</w:t>
            </w:r>
          </w:p>
        </w:tc>
        <w:tc>
          <w:tcPr>
            <w:tcW w:type="dxa" w:w="7776"/>
            <w:tcMar>
              <w:top w:w="80" w:type="dxa"/>
              <w:start w:w="90" w:type="dxa"/>
              <w:bottom w:w="80" w:type="dxa"/>
              <w:end w:w="90" w:type="dxa"/>
            </w:tcMar>
            <w:vAlign w:val="center"/>
          </w:tcPr>
          <w:p>
            <w:pPr>
              <w:spacing w:after="0"/>
            </w:pPr>
            <w:r>
              <w:rPr>
                <w:rFonts w:ascii="Calibri" w:hAnsi="Calibri"/>
                <w:color w:val="2F3E48"/>
                <w:sz w:val="16"/>
              </w:rPr>
              <w:t>Hackathon MVP &amp; Demo</w:t>
            </w:r>
          </w:p>
        </w:tc>
      </w:tr>
      <w:tr>
        <w:trPr>
          <w:cantSplit/>
        </w:trPr>
        <w:tc>
          <w:tcPr>
            <w:tcW w:type="dxa" w:w="1728"/>
            <w:tcMar>
              <w:top w:w="80" w:type="dxa"/>
              <w:start w:w="90" w:type="dxa"/>
              <w:bottom w:w="80" w:type="dxa"/>
              <w:end w:w="90" w:type="dxa"/>
            </w:tcMar>
            <w:vAlign w:val="center"/>
            <w:shd w:fill="F2F6F9"/>
          </w:tcPr>
          <w:p>
            <w:pPr>
              <w:spacing w:after="0"/>
            </w:pPr>
            <w:r>
              <w:rPr>
                <w:rFonts w:ascii="Calibri" w:hAnsi="Calibri"/>
                <w:color w:val="2F3E48"/>
                <w:sz w:val="16"/>
              </w:rPr>
              <w:t>14</w:t>
            </w:r>
          </w:p>
        </w:tc>
        <w:tc>
          <w:tcPr>
            <w:tcW w:type="dxa" w:w="7776"/>
            <w:tcMar>
              <w:top w:w="80" w:type="dxa"/>
              <w:start w:w="90" w:type="dxa"/>
              <w:bottom w:w="80" w:type="dxa"/>
              <w:end w:w="90" w:type="dxa"/>
            </w:tcMar>
            <w:vAlign w:val="center"/>
            <w:shd w:fill="F2F6F9"/>
          </w:tcPr>
          <w:p>
            <w:pPr>
              <w:spacing w:after="0"/>
            </w:pPr>
            <w:r>
              <w:rPr>
                <w:rFonts w:ascii="Calibri" w:hAnsi="Calibri"/>
                <w:color w:val="2F3E48"/>
                <w:sz w:val="16"/>
              </w:rPr>
              <w:t>Development Workstreams</w:t>
            </w:r>
          </w:p>
        </w:tc>
      </w:tr>
      <w:tr>
        <w:trPr>
          <w:cantSplit/>
        </w:trPr>
        <w:tc>
          <w:tcPr>
            <w:tcW w:type="dxa" w:w="1728"/>
            <w:tcMar>
              <w:top w:w="80" w:type="dxa"/>
              <w:start w:w="90" w:type="dxa"/>
              <w:bottom w:w="80" w:type="dxa"/>
              <w:end w:w="90" w:type="dxa"/>
            </w:tcMar>
            <w:vAlign w:val="center"/>
          </w:tcPr>
          <w:p>
            <w:pPr>
              <w:spacing w:after="0"/>
            </w:pPr>
            <w:r>
              <w:rPr>
                <w:rFonts w:ascii="Calibri" w:hAnsi="Calibri"/>
                <w:color w:val="2F3E48"/>
                <w:sz w:val="16"/>
              </w:rPr>
              <w:t>15</w:t>
            </w:r>
          </w:p>
        </w:tc>
        <w:tc>
          <w:tcPr>
            <w:tcW w:type="dxa" w:w="7776"/>
            <w:tcMar>
              <w:top w:w="80" w:type="dxa"/>
              <w:start w:w="90" w:type="dxa"/>
              <w:bottom w:w="80" w:type="dxa"/>
              <w:end w:w="90" w:type="dxa"/>
            </w:tcMar>
            <w:vAlign w:val="center"/>
          </w:tcPr>
          <w:p>
            <w:pPr>
              <w:spacing w:after="0"/>
            </w:pPr>
            <w:r>
              <w:rPr>
                <w:rFonts w:ascii="Calibri" w:hAnsi="Calibri"/>
                <w:color w:val="2F3E48"/>
                <w:sz w:val="16"/>
              </w:rPr>
              <w:t>Success Metrics</w:t>
            </w:r>
          </w:p>
        </w:tc>
      </w:tr>
      <w:tr>
        <w:trPr>
          <w:cantSplit/>
        </w:trPr>
        <w:tc>
          <w:tcPr>
            <w:tcW w:type="dxa" w:w="1728"/>
            <w:tcMar>
              <w:top w:w="80" w:type="dxa"/>
              <w:start w:w="90" w:type="dxa"/>
              <w:bottom w:w="80" w:type="dxa"/>
              <w:end w:w="90" w:type="dxa"/>
            </w:tcMar>
            <w:vAlign w:val="center"/>
            <w:shd w:fill="F2F6F9"/>
          </w:tcPr>
          <w:p>
            <w:pPr>
              <w:spacing w:after="0"/>
            </w:pPr>
            <w:r>
              <w:rPr>
                <w:rFonts w:ascii="Calibri" w:hAnsi="Calibri"/>
                <w:color w:val="2F3E48"/>
                <w:sz w:val="16"/>
              </w:rPr>
              <w:t>16</w:t>
            </w:r>
          </w:p>
        </w:tc>
        <w:tc>
          <w:tcPr>
            <w:tcW w:type="dxa" w:w="7776"/>
            <w:tcMar>
              <w:top w:w="80" w:type="dxa"/>
              <w:start w:w="90" w:type="dxa"/>
              <w:bottom w:w="80" w:type="dxa"/>
              <w:end w:w="90" w:type="dxa"/>
            </w:tcMar>
            <w:vAlign w:val="center"/>
            <w:shd w:fill="F2F6F9"/>
          </w:tcPr>
          <w:p>
            <w:pPr>
              <w:spacing w:after="0"/>
            </w:pPr>
            <w:r>
              <w:rPr>
                <w:rFonts w:ascii="Calibri" w:hAnsi="Calibri"/>
                <w:color w:val="2F3E48"/>
                <w:sz w:val="16"/>
              </w:rPr>
              <w:t>Risks, Limitations &amp; Ethics</w:t>
            </w:r>
          </w:p>
        </w:tc>
      </w:tr>
      <w:tr>
        <w:trPr>
          <w:cantSplit/>
        </w:trPr>
        <w:tc>
          <w:tcPr>
            <w:tcW w:type="dxa" w:w="1728"/>
            <w:tcMar>
              <w:top w:w="80" w:type="dxa"/>
              <w:start w:w="90" w:type="dxa"/>
              <w:bottom w:w="80" w:type="dxa"/>
              <w:end w:w="90" w:type="dxa"/>
            </w:tcMar>
            <w:vAlign w:val="center"/>
          </w:tcPr>
          <w:p>
            <w:pPr>
              <w:spacing w:after="0"/>
            </w:pPr>
            <w:r>
              <w:rPr>
                <w:rFonts w:ascii="Calibri" w:hAnsi="Calibri"/>
                <w:color w:val="2F3E48"/>
                <w:sz w:val="16"/>
              </w:rPr>
              <w:t>17</w:t>
            </w:r>
          </w:p>
        </w:tc>
        <w:tc>
          <w:tcPr>
            <w:tcW w:type="dxa" w:w="7776"/>
            <w:tcMar>
              <w:top w:w="80" w:type="dxa"/>
              <w:start w:w="90" w:type="dxa"/>
              <w:bottom w:w="80" w:type="dxa"/>
              <w:end w:w="90" w:type="dxa"/>
            </w:tcMar>
            <w:vAlign w:val="center"/>
          </w:tcPr>
          <w:p>
            <w:pPr>
              <w:spacing w:after="0"/>
            </w:pPr>
            <w:r>
              <w:rPr>
                <w:rFonts w:ascii="Calibri" w:hAnsi="Calibri"/>
                <w:color w:val="2F3E48"/>
                <w:sz w:val="16"/>
              </w:rPr>
              <w:t>Open BA / Product Decisions</w:t>
            </w:r>
          </w:p>
        </w:tc>
      </w:tr>
      <w:tr>
        <w:trPr>
          <w:cantSplit/>
        </w:trPr>
        <w:tc>
          <w:tcPr>
            <w:tcW w:type="dxa" w:w="1728"/>
            <w:tcMar>
              <w:top w:w="80" w:type="dxa"/>
              <w:start w:w="90" w:type="dxa"/>
              <w:bottom w:w="80" w:type="dxa"/>
              <w:end w:w="90" w:type="dxa"/>
            </w:tcMar>
            <w:vAlign w:val="center"/>
            <w:shd w:fill="F2F6F9"/>
          </w:tcPr>
          <w:p>
            <w:pPr>
              <w:spacing w:after="0"/>
            </w:pPr>
            <w:r>
              <w:rPr>
                <w:rFonts w:ascii="Calibri" w:hAnsi="Calibri"/>
                <w:color w:val="2F3E48"/>
                <w:sz w:val="16"/>
              </w:rPr>
              <w:t>18</w:t>
            </w:r>
          </w:p>
        </w:tc>
        <w:tc>
          <w:tcPr>
            <w:tcW w:type="dxa" w:w="7776"/>
            <w:tcMar>
              <w:top w:w="80" w:type="dxa"/>
              <w:start w:w="90" w:type="dxa"/>
              <w:bottom w:w="80" w:type="dxa"/>
              <w:end w:w="90" w:type="dxa"/>
            </w:tcMar>
            <w:vAlign w:val="center"/>
            <w:shd w:fill="F2F6F9"/>
          </w:tcPr>
          <w:p>
            <w:pPr>
              <w:spacing w:after="0"/>
            </w:pPr>
            <w:r>
              <w:rPr>
                <w:rFonts w:ascii="Calibri" w:hAnsi="Calibri"/>
                <w:color w:val="2F3E48"/>
                <w:sz w:val="16"/>
              </w:rPr>
              <w:t>Roadmap &amp; Pitch</w:t>
            </w:r>
          </w:p>
        </w:tc>
      </w:tr>
    </w:tbl>
    <w:p>
      <w:pPr>
        <w:spacing w:after="0"/>
      </w:pPr>
    </w:p>
    <w:p>
      <w:pPr>
        <w:pStyle w:val="DocH1"/>
      </w:pPr>
      <w:r>
        <w:rPr>
          <w:color w:val="168C8C"/>
        </w:rPr>
        <w:t xml:space="preserve">01  </w:t>
      </w:r>
      <w:r>
        <w:rPr>
          <w:color w:val="0C2438"/>
        </w:rPr>
        <w:t>Problem &amp; Opportunity</w:t>
      </w:r>
    </w:p>
    <w:p>
      <w:pPr>
        <w:pStyle w:val="DocH2"/>
      </w:pPr>
      <w:r>
        <w:t>The problem</w:t>
      </w:r>
    </w:p>
    <w:p>
      <w:r>
        <w:rPr>
          <w:i w:val="0"/>
        </w:rPr>
        <w:t>Significant financial news can move a stock immediately, but price movement does not always match the information value of the event. A strong positive earnings surprise can receive only a small price response, while relatively minor negative news can trigger an outsized sell-off. Traders may interpret these mismatches as potential underreactions or overreactions, but identifying them manually requires continuous monitoring of news, price, volume, volatility, market context, and historical analogs.</w:t>
      </w:r>
    </w:p>
    <w:p>
      <w:pPr>
        <w:pStyle w:val="ListBullet"/>
        <w:ind w:left="259" w:hanging="173"/>
      </w:pPr>
      <w:r>
        <w:t>Simple news-sentiment bots reduce the strategy to “positive news → buy” or “negative news → sell,” ignoring whether the market has already priced the information correctly.</w:t>
      </w:r>
    </w:p>
    <w:p>
      <w:pPr>
        <w:pStyle w:val="ListBullet"/>
        <w:ind w:left="259" w:hanging="173"/>
      </w:pPr>
      <w:r>
        <w:t>A reaction can look unusual in isolation but be normal once sector movement, market volatility, volume, and prior behavior are considered.</w:t>
      </w:r>
    </w:p>
    <w:p>
      <w:pPr>
        <w:pStyle w:val="ListBullet"/>
        <w:ind w:left="259" w:hanging="173"/>
      </w:pPr>
      <w:r>
        <w:t>Historical comparisons are time-consuming and can be inconsistent when performed manually.</w:t>
      </w:r>
    </w:p>
    <w:p>
      <w:pPr>
        <w:pStyle w:val="ListBullet"/>
        <w:ind w:left="259" w:hanging="173"/>
      </w:pPr>
      <w:r>
        <w:t>Even a valid opportunity can be a poor portfolio decision when exposure, cash, daily losses, liquidity, or other business rules make the action unsuitable.</w:t>
      </w:r>
    </w:p>
    <w:p>
      <w:pPr>
        <w:pStyle w:val="ListBullet"/>
        <w:ind w:left="259" w:hanging="173"/>
      </w:pPr>
      <w:r>
        <w:t>AI reasoning is probabilistic. Execution authority should remain with deterministic, testable, auditable business logic.</w:t>
      </w:r>
    </w:p>
    <w:p>
      <w:pPr>
        <w:pStyle w:val="DocH2"/>
      </w:pPr>
      <w:r>
        <w:t>Opportunity</w:t>
      </w:r>
    </w:p>
    <w:p>
      <w:r>
        <w:rPr>
          <w:i w:val="0"/>
        </w:rPr>
        <w:t>The product differentiates itself by asking a more disciplined question: “Did the market react appropriately to the information, and if not, is the mismatch actionable within the account’s risk mandate?” The innovation is not only the AI analysis; it is the full governed decision chain from evidence to proposal to risk review to rule authorization to simulated execution to counterfactual audit.</w:t>
      </w:r>
    </w:p>
    <w:p>
      <w:pPr>
        <w:pStyle w:val="DocH1"/>
      </w:pPr>
      <w:r>
        <w:rPr>
          <w:color w:val="168C8C"/>
        </w:rPr>
        <w:t xml:space="preserve">02  </w:t>
      </w:r>
      <w:r>
        <w:rPr>
          <w:color w:val="0C2438"/>
        </w:rPr>
        <w:t>Solution Concept</w:t>
      </w:r>
    </w:p>
    <w:p>
      <w:r>
        <w:rPr>
          <w:i w:val="0"/>
        </w:rPr>
        <w:t>The platform is a modular trading-intelligence system built around five connected responsibilities. Each layer has a distinct authority boundary so that research, decision formation, risk review, business-rule enforcement, and execution can be developed and tested independently.</w:t>
      </w:r>
    </w:p>
    <w:tbl>
      <w:tblPr>
        <w:tblStyle w:val="TableGrid"/>
        <w:tblW w:type="auto" w:w="0"/>
        <w:jc w:val="center"/>
        <w:tblLayout w:type="fixed"/>
        <w:tblLook w:firstColumn="1" w:firstRow="1" w:lastColumn="0" w:lastRow="0" w:noHBand="0" w:noVBand="1" w:val="04A0"/>
      </w:tblPr>
      <w:tblGrid>
        <w:gridCol w:w="3346"/>
        <w:gridCol w:w="3346"/>
        <w:gridCol w:w="3346"/>
      </w:tblGrid>
      <w:tr>
        <w:trPr>
          <w:trHeight w:hRule="atLeast" w:val="480"/>
          <w:tblHeader w:val="true"/>
          <w:cantSplit/>
        </w:trPr>
        <w:tc>
          <w:tcPr>
            <w:tcW w:type="dxa" w:w="1944"/>
            <w:tcMar>
              <w:top w:w="80" w:type="dxa"/>
              <w:start w:w="90" w:type="dxa"/>
              <w:bottom w:w="80" w:type="dxa"/>
              <w:end w:w="90" w:type="dxa"/>
            </w:tcMar>
            <w:vAlign w:val="center"/>
            <w:shd w:fill="0C2438"/>
          </w:tcPr>
          <w:p>
            <w:r>
              <w:rPr>
                <w:rFonts w:ascii="Calibri" w:hAnsi="Calibri"/>
                <w:b/>
                <w:color w:val="FFFFFF"/>
                <w:sz w:val="16"/>
              </w:rPr>
              <w:t>Layer</w:t>
            </w:r>
          </w:p>
        </w:tc>
        <w:tc>
          <w:tcPr>
            <w:tcW w:type="dxa" w:w="4824"/>
            <w:tcMar>
              <w:top w:w="80" w:type="dxa"/>
              <w:start w:w="90" w:type="dxa"/>
              <w:bottom w:w="80" w:type="dxa"/>
              <w:end w:w="90" w:type="dxa"/>
            </w:tcMar>
            <w:vAlign w:val="center"/>
            <w:shd w:fill="0C2438"/>
          </w:tcPr>
          <w:p>
            <w:r>
              <w:rPr>
                <w:rFonts w:ascii="Calibri" w:hAnsi="Calibri"/>
                <w:b/>
                <w:color w:val="FFFFFF"/>
                <w:sz w:val="16"/>
              </w:rPr>
              <w:t>Primary responsibility</w:t>
            </w:r>
          </w:p>
        </w:tc>
        <w:tc>
          <w:tcPr>
            <w:tcW w:type="dxa" w:w="2664"/>
            <w:tcMar>
              <w:top w:w="80" w:type="dxa"/>
              <w:start w:w="90" w:type="dxa"/>
              <w:bottom w:w="80" w:type="dxa"/>
              <w:end w:w="90" w:type="dxa"/>
            </w:tcMar>
            <w:vAlign w:val="center"/>
            <w:shd w:fill="0C2438"/>
          </w:tcPr>
          <w:p>
            <w:r>
              <w:rPr>
                <w:rFonts w:ascii="Calibri" w:hAnsi="Calibri"/>
                <w:b/>
                <w:color w:val="FFFFFF"/>
                <w:sz w:val="16"/>
              </w:rPr>
              <w:t>Key output</w:t>
            </w:r>
          </w:p>
        </w:tc>
      </w:tr>
      <w:tr>
        <w:trPr>
          <w:cantSplit/>
        </w:trPr>
        <w:tc>
          <w:tcPr>
            <w:tcW w:type="dxa" w:w="1944"/>
            <w:tcMar>
              <w:top w:w="80" w:type="dxa"/>
              <w:start w:w="90" w:type="dxa"/>
              <w:bottom w:w="80" w:type="dxa"/>
              <w:end w:w="90" w:type="dxa"/>
            </w:tcMar>
            <w:vAlign w:val="center"/>
          </w:tcPr>
          <w:p>
            <w:pPr>
              <w:spacing w:after="0"/>
            </w:pPr>
            <w:r>
              <w:rPr>
                <w:rFonts w:ascii="Calibri" w:hAnsi="Calibri"/>
                <w:color w:val="2F3E48"/>
                <w:sz w:val="16"/>
              </w:rPr>
              <w:t>Market Reaction AI</w:t>
            </w:r>
          </w:p>
        </w:tc>
        <w:tc>
          <w:tcPr>
            <w:tcW w:type="dxa" w:w="4824"/>
            <w:tcMar>
              <w:top w:w="80" w:type="dxa"/>
              <w:start w:w="90" w:type="dxa"/>
              <w:bottom w:w="80" w:type="dxa"/>
              <w:end w:w="90" w:type="dxa"/>
            </w:tcMar>
            <w:vAlign w:val="center"/>
          </w:tcPr>
          <w:p>
            <w:pPr>
              <w:spacing w:after="0"/>
            </w:pPr>
            <w:r>
              <w:rPr>
                <w:rFonts w:ascii="Calibri" w:hAnsi="Calibri"/>
                <w:color w:val="2F3E48"/>
                <w:sz w:val="16"/>
              </w:rPr>
              <w:t>Analyze significant news and measure whether the market appears to have overreacted or underreacted.</w:t>
            </w:r>
          </w:p>
        </w:tc>
        <w:tc>
          <w:tcPr>
            <w:tcW w:type="dxa" w:w="2664"/>
            <w:tcMar>
              <w:top w:w="80" w:type="dxa"/>
              <w:start w:w="90" w:type="dxa"/>
              <w:bottom w:w="80" w:type="dxa"/>
              <w:end w:w="90" w:type="dxa"/>
            </w:tcMar>
            <w:vAlign w:val="center"/>
          </w:tcPr>
          <w:p>
            <w:pPr>
              <w:spacing w:after="0"/>
            </w:pPr>
            <w:r>
              <w:rPr>
                <w:rFonts w:ascii="Calibri" w:hAnsi="Calibri"/>
                <w:color w:val="2F3E48"/>
                <w:sz w:val="16"/>
              </w:rPr>
              <w:t>Structured Research Report / Opportunity Assessment</w:t>
            </w:r>
          </w:p>
        </w:tc>
      </w:tr>
      <w:tr>
        <w:trPr>
          <w:cantSplit/>
        </w:trPr>
        <w:tc>
          <w:tcPr>
            <w:tcW w:type="dxa" w:w="1944"/>
            <w:tcMar>
              <w:top w:w="80" w:type="dxa"/>
              <w:start w:w="90" w:type="dxa"/>
              <w:bottom w:w="80" w:type="dxa"/>
              <w:end w:w="90" w:type="dxa"/>
            </w:tcMar>
            <w:vAlign w:val="center"/>
            <w:shd w:fill="F2F6F9"/>
          </w:tcPr>
          <w:p>
            <w:pPr>
              <w:spacing w:after="0"/>
            </w:pPr>
            <w:r>
              <w:rPr>
                <w:rFonts w:ascii="Calibri" w:hAnsi="Calibri"/>
                <w:color w:val="2F3E48"/>
                <w:sz w:val="16"/>
              </w:rPr>
              <w:t>Trade Proposal Agent</w:t>
            </w:r>
          </w:p>
        </w:tc>
        <w:tc>
          <w:tcPr>
            <w:tcW w:type="dxa" w:w="4824"/>
            <w:tcMar>
              <w:top w:w="80" w:type="dxa"/>
              <w:start w:w="90" w:type="dxa"/>
              <w:bottom w:w="80" w:type="dxa"/>
              <w:end w:w="90" w:type="dxa"/>
            </w:tcMar>
            <w:vAlign w:val="center"/>
            <w:shd w:fill="F2F6F9"/>
          </w:tcPr>
          <w:p>
            <w:pPr>
              <w:spacing w:after="0"/>
            </w:pPr>
            <w:r>
              <w:rPr>
                <w:rFonts w:ascii="Calibri" w:hAnsi="Calibri"/>
                <w:color w:val="2F3E48"/>
                <w:sz w:val="16"/>
              </w:rPr>
              <w:t>Turn research evidence into a candidate action using portfolio context and supported instruments.</w:t>
            </w:r>
          </w:p>
        </w:tc>
        <w:tc>
          <w:tcPr>
            <w:tcW w:type="dxa" w:w="2664"/>
            <w:tcMar>
              <w:top w:w="80" w:type="dxa"/>
              <w:start w:w="90" w:type="dxa"/>
              <w:bottom w:w="80" w:type="dxa"/>
              <w:end w:w="90" w:type="dxa"/>
            </w:tcMar>
            <w:vAlign w:val="center"/>
            <w:shd w:fill="F2F6F9"/>
          </w:tcPr>
          <w:p>
            <w:pPr>
              <w:spacing w:after="0"/>
            </w:pPr>
            <w:r>
              <w:rPr>
                <w:rFonts w:ascii="Calibri" w:hAnsi="Calibri"/>
                <w:color w:val="2F3E48"/>
                <w:sz w:val="16"/>
              </w:rPr>
              <w:t>Trade Proposal</w:t>
            </w:r>
          </w:p>
        </w:tc>
      </w:tr>
      <w:tr>
        <w:trPr>
          <w:cantSplit/>
        </w:trPr>
        <w:tc>
          <w:tcPr>
            <w:tcW w:type="dxa" w:w="1944"/>
            <w:tcMar>
              <w:top w:w="80" w:type="dxa"/>
              <w:start w:w="90" w:type="dxa"/>
              <w:bottom w:w="80" w:type="dxa"/>
              <w:end w:w="90" w:type="dxa"/>
            </w:tcMar>
            <w:vAlign w:val="center"/>
          </w:tcPr>
          <w:p>
            <w:pPr>
              <w:spacing w:after="0"/>
            </w:pPr>
            <w:r>
              <w:rPr>
                <w:rFonts w:ascii="Calibri" w:hAnsi="Calibri"/>
                <w:color w:val="2F3E48"/>
                <w:sz w:val="16"/>
              </w:rPr>
              <w:t>Risk AI</w:t>
            </w:r>
          </w:p>
        </w:tc>
        <w:tc>
          <w:tcPr>
            <w:tcW w:type="dxa" w:w="4824"/>
            <w:tcMar>
              <w:top w:w="80" w:type="dxa"/>
              <w:start w:w="90" w:type="dxa"/>
              <w:bottom w:w="80" w:type="dxa"/>
              <w:end w:w="90" w:type="dxa"/>
            </w:tcMar>
            <w:vAlign w:val="center"/>
          </w:tcPr>
          <w:p>
            <w:pPr>
              <w:spacing w:after="0"/>
            </w:pPr>
            <w:r>
              <w:rPr>
                <w:rFonts w:ascii="Calibri" w:hAnsi="Calibri"/>
                <w:color w:val="2F3E48"/>
                <w:sz w:val="16"/>
              </w:rPr>
              <w:t>Critique the proposal using qualitative/contextual risk analysis.</w:t>
            </w:r>
          </w:p>
        </w:tc>
        <w:tc>
          <w:tcPr>
            <w:tcW w:type="dxa" w:w="2664"/>
            <w:tcMar>
              <w:top w:w="80" w:type="dxa"/>
              <w:start w:w="90" w:type="dxa"/>
              <w:bottom w:w="80" w:type="dxa"/>
              <w:end w:w="90" w:type="dxa"/>
            </w:tcMar>
            <w:vAlign w:val="center"/>
          </w:tcPr>
          <w:p>
            <w:pPr>
              <w:spacing w:after="0"/>
            </w:pPr>
            <w:r>
              <w:rPr>
                <w:rFonts w:ascii="Calibri" w:hAnsi="Calibri"/>
                <w:color w:val="2F3E48"/>
                <w:sz w:val="16"/>
              </w:rPr>
              <w:t>Risk Assessment</w:t>
            </w:r>
          </w:p>
        </w:tc>
      </w:tr>
      <w:tr>
        <w:trPr>
          <w:cantSplit/>
        </w:trPr>
        <w:tc>
          <w:tcPr>
            <w:tcW w:type="dxa" w:w="1944"/>
            <w:tcMar>
              <w:top w:w="80" w:type="dxa"/>
              <w:start w:w="90" w:type="dxa"/>
              <w:bottom w:w="80" w:type="dxa"/>
              <w:end w:w="90" w:type="dxa"/>
            </w:tcMar>
            <w:vAlign w:val="center"/>
            <w:shd w:fill="F2F6F9"/>
          </w:tcPr>
          <w:p>
            <w:pPr>
              <w:spacing w:after="0"/>
            </w:pPr>
            <w:r>
              <w:rPr>
                <w:rFonts w:ascii="Calibri" w:hAnsi="Calibri"/>
                <w:color w:val="2F3E48"/>
                <w:sz w:val="16"/>
              </w:rPr>
              <w:t>Deterministic Rules Engine</w:t>
            </w:r>
          </w:p>
        </w:tc>
        <w:tc>
          <w:tcPr>
            <w:tcW w:type="dxa" w:w="4824"/>
            <w:tcMar>
              <w:top w:w="80" w:type="dxa"/>
              <w:start w:w="90" w:type="dxa"/>
              <w:bottom w:w="80" w:type="dxa"/>
              <w:end w:w="90" w:type="dxa"/>
            </w:tcMar>
            <w:vAlign w:val="center"/>
            <w:shd w:fill="F2F6F9"/>
          </w:tcPr>
          <w:p>
            <w:pPr>
              <w:spacing w:after="0"/>
            </w:pPr>
            <w:r>
              <w:rPr>
                <w:rFonts w:ascii="Calibri" w:hAnsi="Calibri"/>
                <w:color w:val="2F3E48"/>
                <w:sz w:val="16"/>
              </w:rPr>
              <w:t>Apply BA-defined business constraints and return an authoritative decision.</w:t>
            </w:r>
          </w:p>
        </w:tc>
        <w:tc>
          <w:tcPr>
            <w:tcW w:type="dxa" w:w="2664"/>
            <w:tcMar>
              <w:top w:w="80" w:type="dxa"/>
              <w:start w:w="90" w:type="dxa"/>
              <w:bottom w:w="80" w:type="dxa"/>
              <w:end w:w="90" w:type="dxa"/>
            </w:tcMar>
            <w:vAlign w:val="center"/>
            <w:shd w:fill="F2F6F9"/>
          </w:tcPr>
          <w:p>
            <w:pPr>
              <w:spacing w:after="0"/>
            </w:pPr>
            <w:r>
              <w:rPr>
                <w:rFonts w:ascii="Calibri" w:hAnsi="Calibri"/>
                <w:color w:val="2F3E48"/>
                <w:sz w:val="16"/>
              </w:rPr>
              <w:t>APPROVE / MODIFY / REJECT + rule trace</w:t>
            </w:r>
          </w:p>
        </w:tc>
      </w:tr>
      <w:tr>
        <w:trPr>
          <w:cantSplit/>
        </w:trPr>
        <w:tc>
          <w:tcPr>
            <w:tcW w:type="dxa" w:w="1944"/>
            <w:tcMar>
              <w:top w:w="80" w:type="dxa"/>
              <w:start w:w="90" w:type="dxa"/>
              <w:bottom w:w="80" w:type="dxa"/>
              <w:end w:w="90" w:type="dxa"/>
            </w:tcMar>
            <w:vAlign w:val="center"/>
          </w:tcPr>
          <w:p>
            <w:pPr>
              <w:spacing w:after="0"/>
            </w:pPr>
            <w:r>
              <w:rPr>
                <w:rFonts w:ascii="Calibri" w:hAnsi="Calibri"/>
                <w:color w:val="2F3E48"/>
                <w:sz w:val="16"/>
              </w:rPr>
              <w:t>Execution Service</w:t>
            </w:r>
          </w:p>
        </w:tc>
        <w:tc>
          <w:tcPr>
            <w:tcW w:type="dxa" w:w="4824"/>
            <w:tcMar>
              <w:top w:w="80" w:type="dxa"/>
              <w:start w:w="90" w:type="dxa"/>
              <w:bottom w:w="80" w:type="dxa"/>
              <w:end w:w="90" w:type="dxa"/>
            </w:tcMar>
            <w:vAlign w:val="center"/>
          </w:tcPr>
          <w:p>
            <w:pPr>
              <w:spacing w:after="0"/>
            </w:pPr>
            <w:r>
              <w:rPr>
                <w:rFonts w:ascii="Calibri" w:hAnsi="Calibri"/>
                <w:color w:val="2F3E48"/>
                <w:sz w:val="16"/>
              </w:rPr>
              <w:t>Re-check execution-critical conditions and submit only authorized orders.</w:t>
            </w:r>
          </w:p>
        </w:tc>
        <w:tc>
          <w:tcPr>
            <w:tcW w:type="dxa" w:w="2664"/>
            <w:tcMar>
              <w:top w:w="80" w:type="dxa"/>
              <w:start w:w="90" w:type="dxa"/>
              <w:bottom w:w="80" w:type="dxa"/>
              <w:end w:w="90" w:type="dxa"/>
            </w:tcMar>
            <w:vAlign w:val="center"/>
          </w:tcPr>
          <w:p>
            <w:pPr>
              <w:spacing w:after="0"/>
            </w:pPr>
            <w:r>
              <w:rPr>
                <w:rFonts w:ascii="Calibri" w:hAnsi="Calibri"/>
                <w:color w:val="2F3E48"/>
                <w:sz w:val="16"/>
              </w:rPr>
              <w:t>Execution Receipt / Order State</w:t>
            </w:r>
          </w:p>
        </w:tc>
      </w:tr>
      <w:tr>
        <w:trPr>
          <w:cantSplit/>
        </w:trPr>
        <w:tc>
          <w:tcPr>
            <w:tcW w:type="dxa" w:w="1944"/>
            <w:tcMar>
              <w:top w:w="80" w:type="dxa"/>
              <w:start w:w="90" w:type="dxa"/>
              <w:bottom w:w="80" w:type="dxa"/>
              <w:end w:w="90" w:type="dxa"/>
            </w:tcMar>
            <w:vAlign w:val="center"/>
            <w:shd w:fill="F2F6F9"/>
          </w:tcPr>
          <w:p>
            <w:pPr>
              <w:spacing w:after="0"/>
            </w:pPr>
            <w:r>
              <w:rPr>
                <w:rFonts w:ascii="Calibri" w:hAnsi="Calibri"/>
                <w:color w:val="2F3E48"/>
                <w:sz w:val="16"/>
              </w:rPr>
              <w:t>ShadowFund</w:t>
            </w:r>
          </w:p>
        </w:tc>
        <w:tc>
          <w:tcPr>
            <w:tcW w:type="dxa" w:w="4824"/>
            <w:tcMar>
              <w:top w:w="80" w:type="dxa"/>
              <w:start w:w="90" w:type="dxa"/>
              <w:bottom w:w="80" w:type="dxa"/>
              <w:end w:w="90" w:type="dxa"/>
            </w:tcMar>
            <w:vAlign w:val="center"/>
            <w:shd w:fill="F2F6F9"/>
          </w:tcPr>
          <w:p>
            <w:pPr>
              <w:spacing w:after="0"/>
            </w:pPr>
            <w:r>
              <w:rPr>
                <w:rFonts w:ascii="Calibri" w:hAnsi="Calibri"/>
                <w:color w:val="2F3E48"/>
                <w:sz w:val="16"/>
              </w:rPr>
              <w:t>Track realistic alternatives using the same market path and build an auditable decision history.</w:t>
            </w:r>
          </w:p>
        </w:tc>
        <w:tc>
          <w:tcPr>
            <w:tcW w:type="dxa" w:w="2664"/>
            <w:tcMar>
              <w:top w:w="80" w:type="dxa"/>
              <w:start w:w="90" w:type="dxa"/>
              <w:bottom w:w="80" w:type="dxa"/>
              <w:end w:w="90" w:type="dxa"/>
            </w:tcMar>
            <w:vAlign w:val="center"/>
            <w:shd w:fill="F2F6F9"/>
          </w:tcPr>
          <w:p>
            <w:pPr>
              <w:spacing w:after="0"/>
            </w:pPr>
            <w:r>
              <w:rPr>
                <w:rFonts w:ascii="Calibri" w:hAnsi="Calibri"/>
                <w:color w:val="2F3E48"/>
                <w:sz w:val="16"/>
              </w:rPr>
              <w:t>Counterfactual Outcome Audit</w:t>
            </w:r>
          </w:p>
        </w:tc>
      </w:tr>
    </w:tbl>
    <w:p>
      <w:pPr>
        <w:spacing w:after="0"/>
      </w:pPr>
    </w:p>
    <w:tbl>
      <w:tblPr>
        <w:tblW w:type="auto" w:w="0"/>
        <w:jc w:val="center"/>
        <w:tblLayout w:type="fixed"/>
        <w:tblLook w:firstColumn="1" w:firstRow="1" w:lastColumn="0" w:lastRow="0" w:noHBand="0" w:noVBand="1" w:val="04A0"/>
      </w:tblPr>
      <w:tblGrid>
        <w:gridCol w:w="115"/>
        <w:gridCol w:w="9576"/>
      </w:tblGrid>
      <w:tr>
        <w:trPr>
          <w:cantSplit/>
        </w:trPr>
        <w:tc>
          <w:tcPr>
            <w:tcW w:type="dxa" w:w="5018"/>
            <w:shd w:fill="D9A441"/>
            <w:tcMar>
              <w:top w:w="0" w:type="dxa"/>
              <w:start w:w="0" w:type="dxa"/>
              <w:bottom w:w="0" w:type="dxa"/>
              <w:end w:w="0" w:type="dxa"/>
            </w:tcMar>
          </w:tcPr>
          <w:p/>
        </w:tc>
        <w:tc>
          <w:tcPr>
            <w:tcW w:type="dxa" w:w="5018"/>
            <w:shd w:fill="FFF5DC"/>
            <w:tcMar>
              <w:top w:w="110" w:type="dxa"/>
              <w:start w:w="150" w:type="dxa"/>
              <w:bottom w:w="110" w:type="dxa"/>
              <w:end w:w="150" w:type="dxa"/>
            </w:tcMar>
          </w:tcPr>
          <w:p>
            <w:pPr>
              <w:spacing w:after="40"/>
            </w:pPr>
            <w:r>
              <w:rPr>
                <w:b/>
                <w:color w:val="0C2438"/>
                <w:sz w:val="18"/>
              </w:rPr>
              <w:t>Separation of authority</w:t>
            </w:r>
          </w:p>
          <w:p>
            <w:pPr>
              <w:spacing w:after="0"/>
            </w:pPr>
            <w:r>
              <w:rPr>
                <w:color w:val="2F3E48"/>
                <w:sz w:val="18"/>
              </w:rPr>
              <w:t>The Research Agent must not directly place an Alpaca order. The Execution Service must not invent a trade. The deterministic business-rule layer is the final authorization gate.</w:t>
            </w:r>
          </w:p>
        </w:tc>
      </w:tr>
    </w:tbl>
    <w:p>
      <w:pPr>
        <w:spacing w:after="0"/>
      </w:pPr>
    </w:p>
    <w:p>
      <w:pPr>
        <w:pStyle w:val="DocH1"/>
      </w:pPr>
      <w:r>
        <w:rPr>
          <w:color w:val="168C8C"/>
        </w:rPr>
        <w:t xml:space="preserve">03  </w:t>
      </w:r>
      <w:r>
        <w:rPr>
          <w:color w:val="0C2438"/>
        </w:rPr>
        <w:t>Market Reaction AI — Research Agent</w:t>
      </w:r>
    </w:p>
    <w:p>
      <w:r>
        <w:rPr>
          <w:i w:val="0"/>
        </w:rPr>
        <w:t>Market Reaction AI is the strategy and research brain of the system. Its purpose is to discover evidence of a possible reaction mismatch—not to make an executable trading decision. The agent combines AI interpretation with deterministic market calculations so that qualitative understanding and quantitative measurements remain distinguishable.</w:t>
      </w:r>
    </w:p>
    <w:p>
      <w:pPr>
        <w:jc w:val="center"/>
      </w:pPr>
      <w:r>
        <w:drawing>
          <wp:inline xmlns:a="http://schemas.openxmlformats.org/drawingml/2006/main" xmlns:pic="http://schemas.openxmlformats.org/drawingml/2006/picture">
            <wp:extent cx="6172200" cy="2777490"/>
            <wp:docPr id="1" name="Picture 1"/>
            <wp:cNvGraphicFramePr>
              <a:graphicFrameLocks noChangeAspect="1"/>
            </wp:cNvGraphicFramePr>
            <a:graphic>
              <a:graphicData uri="http://schemas.openxmlformats.org/drawingml/2006/picture">
                <pic:pic>
                  <pic:nvPicPr>
                    <pic:cNvPr id="0" name="research_flow.png"/>
                    <pic:cNvPicPr/>
                  </pic:nvPicPr>
                  <pic:blipFill>
                    <a:blip r:embed="rId11"/>
                    <a:stretch>
                      <a:fillRect/>
                    </a:stretch>
                  </pic:blipFill>
                  <pic:spPr>
                    <a:xfrm>
                      <a:off x="0" y="0"/>
                      <a:ext cx="6172200" cy="2777490"/>
                    </a:xfrm>
                    <a:prstGeom prst="rect"/>
                  </pic:spPr>
                </pic:pic>
              </a:graphicData>
            </a:graphic>
          </wp:inline>
        </w:drawing>
      </w:r>
    </w:p>
    <w:p>
      <w:pPr>
        <w:pStyle w:val="SmallNote"/>
        <w:jc w:val="center"/>
      </w:pPr>
      <w:r>
        <w:t>Figure 1. Market Reaction AI research pipeline.</w:t>
      </w:r>
    </w:p>
    <w:p>
      <w:pPr>
        <w:pStyle w:val="DocH2"/>
      </w:pPr>
      <w:r>
        <w:t>Research stages</w:t>
      </w:r>
    </w:p>
    <w:tbl>
      <w:tblPr>
        <w:tblStyle w:val="TableGrid"/>
        <w:tblW w:type="auto" w:w="0"/>
        <w:jc w:val="center"/>
        <w:tblLayout w:type="fixed"/>
        <w:tblLook w:firstColumn="1" w:firstRow="1" w:lastColumn="0" w:lastRow="0" w:noHBand="0" w:noVBand="1" w:val="04A0"/>
      </w:tblPr>
      <w:tblGrid>
        <w:gridCol w:w="3346"/>
        <w:gridCol w:w="3346"/>
        <w:gridCol w:w="3346"/>
      </w:tblGrid>
      <w:tr>
        <w:trPr>
          <w:trHeight w:hRule="atLeast" w:val="480"/>
          <w:tblHeader w:val="true"/>
          <w:cantSplit/>
        </w:trPr>
        <w:tc>
          <w:tcPr>
            <w:tcW w:type="dxa" w:w="1944"/>
            <w:tcMar>
              <w:top w:w="80" w:type="dxa"/>
              <w:start w:w="90" w:type="dxa"/>
              <w:bottom w:w="80" w:type="dxa"/>
              <w:end w:w="90" w:type="dxa"/>
            </w:tcMar>
            <w:vAlign w:val="center"/>
            <w:shd w:fill="0C2438"/>
          </w:tcPr>
          <w:p>
            <w:r>
              <w:rPr>
                <w:rFonts w:ascii="Calibri" w:hAnsi="Calibri"/>
                <w:b/>
                <w:color w:val="FFFFFF"/>
                <w:sz w:val="15"/>
              </w:rPr>
              <w:t>Stage</w:t>
            </w:r>
          </w:p>
        </w:tc>
        <w:tc>
          <w:tcPr>
            <w:tcW w:type="dxa" w:w="4608"/>
            <w:tcMar>
              <w:top w:w="80" w:type="dxa"/>
              <w:start w:w="90" w:type="dxa"/>
              <w:bottom w:w="80" w:type="dxa"/>
              <w:end w:w="90" w:type="dxa"/>
            </w:tcMar>
            <w:vAlign w:val="center"/>
            <w:shd w:fill="0C2438"/>
          </w:tcPr>
          <w:p>
            <w:r>
              <w:rPr>
                <w:rFonts w:ascii="Calibri" w:hAnsi="Calibri"/>
                <w:b/>
                <w:color w:val="FFFFFF"/>
                <w:sz w:val="15"/>
              </w:rPr>
              <w:t>Responsibility</w:t>
            </w:r>
          </w:p>
        </w:tc>
        <w:tc>
          <w:tcPr>
            <w:tcW w:type="dxa" w:w="2808"/>
            <w:tcMar>
              <w:top w:w="80" w:type="dxa"/>
              <w:start w:w="90" w:type="dxa"/>
              <w:bottom w:w="80" w:type="dxa"/>
              <w:end w:w="90" w:type="dxa"/>
            </w:tcMar>
            <w:vAlign w:val="center"/>
            <w:shd w:fill="0C2438"/>
          </w:tcPr>
          <w:p>
            <w:r>
              <w:rPr>
                <w:rFonts w:ascii="Calibri" w:hAnsi="Calibri"/>
                <w:b/>
                <w:color w:val="FFFFFF"/>
                <w:sz w:val="15"/>
              </w:rPr>
              <w:t>Implementation emphasis</w:t>
            </w:r>
          </w:p>
        </w:tc>
      </w:tr>
      <w:tr>
        <w:trPr>
          <w:cantSplit/>
        </w:trPr>
        <w:tc>
          <w:tcPr>
            <w:tcW w:type="dxa" w:w="1944"/>
            <w:tcMar>
              <w:top w:w="80" w:type="dxa"/>
              <w:start w:w="90" w:type="dxa"/>
              <w:bottom w:w="80" w:type="dxa"/>
              <w:end w:w="90" w:type="dxa"/>
            </w:tcMar>
            <w:vAlign w:val="center"/>
          </w:tcPr>
          <w:p>
            <w:pPr>
              <w:spacing w:after="0"/>
            </w:pPr>
            <w:r>
              <w:rPr>
                <w:rFonts w:ascii="Calibri" w:hAnsi="Calibri"/>
                <w:color w:val="2F3E48"/>
                <w:sz w:val="15"/>
              </w:rPr>
              <w:t>Detect event</w:t>
            </w:r>
          </w:p>
        </w:tc>
        <w:tc>
          <w:tcPr>
            <w:tcW w:type="dxa" w:w="4608"/>
            <w:tcMar>
              <w:top w:w="80" w:type="dxa"/>
              <w:start w:w="90" w:type="dxa"/>
              <w:bottom w:w="80" w:type="dxa"/>
              <w:end w:w="90" w:type="dxa"/>
            </w:tcMar>
            <w:vAlign w:val="center"/>
          </w:tcPr>
          <w:p>
            <w:pPr>
              <w:spacing w:after="0"/>
            </w:pPr>
            <w:r>
              <w:rPr>
                <w:rFonts w:ascii="Calibri" w:hAnsi="Calibri"/>
                <w:color w:val="2F3E48"/>
                <w:sz w:val="15"/>
              </w:rPr>
              <w:t>Receive or poll relevant Alpaca financial news and identify symbol/company, event time, source, and event category.</w:t>
            </w:r>
          </w:p>
        </w:tc>
        <w:tc>
          <w:tcPr>
            <w:tcW w:type="dxa" w:w="2808"/>
            <w:tcMar>
              <w:top w:w="80" w:type="dxa"/>
              <w:start w:w="90" w:type="dxa"/>
              <w:bottom w:w="80" w:type="dxa"/>
              <w:end w:w="90" w:type="dxa"/>
            </w:tcMar>
            <w:vAlign w:val="center"/>
          </w:tcPr>
          <w:p>
            <w:pPr>
              <w:spacing w:after="0"/>
            </w:pPr>
            <w:r>
              <w:rPr>
                <w:rFonts w:ascii="Calibri" w:hAnsi="Calibri"/>
                <w:color w:val="2F3E48"/>
                <w:sz w:val="15"/>
              </w:rPr>
              <w:t>API ingestion + deduplication + relevance filter</w:t>
            </w:r>
          </w:p>
        </w:tc>
      </w:tr>
      <w:tr>
        <w:trPr>
          <w:cantSplit/>
        </w:trPr>
        <w:tc>
          <w:tcPr>
            <w:tcW w:type="dxa" w:w="1944"/>
            <w:tcMar>
              <w:top w:w="80" w:type="dxa"/>
              <w:start w:w="90" w:type="dxa"/>
              <w:bottom w:w="80" w:type="dxa"/>
              <w:end w:w="90" w:type="dxa"/>
            </w:tcMar>
            <w:vAlign w:val="center"/>
            <w:shd w:fill="F2F6F9"/>
          </w:tcPr>
          <w:p>
            <w:pPr>
              <w:spacing w:after="0"/>
            </w:pPr>
            <w:r>
              <w:rPr>
                <w:rFonts w:ascii="Calibri" w:hAnsi="Calibri"/>
                <w:color w:val="2F3E48"/>
                <w:sz w:val="15"/>
              </w:rPr>
              <w:t>Understand event</w:t>
            </w:r>
          </w:p>
        </w:tc>
        <w:tc>
          <w:tcPr>
            <w:tcW w:type="dxa" w:w="4608"/>
            <w:tcMar>
              <w:top w:w="80" w:type="dxa"/>
              <w:start w:w="90" w:type="dxa"/>
              <w:bottom w:w="80" w:type="dxa"/>
              <w:end w:w="90" w:type="dxa"/>
            </w:tcMar>
            <w:vAlign w:val="center"/>
            <w:shd w:fill="F2F6F9"/>
          </w:tcPr>
          <w:p>
            <w:pPr>
              <w:spacing w:after="0"/>
            </w:pPr>
            <w:r>
              <w:rPr>
                <w:rFonts w:ascii="Calibri" w:hAnsi="Calibri"/>
                <w:color w:val="2F3E48"/>
                <w:sz w:val="15"/>
              </w:rPr>
              <w:t>Classify positive/negative/mixed, event type, significance, expected direction, assumptions, and uncertainty.</w:t>
            </w:r>
          </w:p>
        </w:tc>
        <w:tc>
          <w:tcPr>
            <w:tcW w:type="dxa" w:w="2808"/>
            <w:tcMar>
              <w:top w:w="80" w:type="dxa"/>
              <w:start w:w="90" w:type="dxa"/>
              <w:bottom w:w="80" w:type="dxa"/>
              <w:end w:w="90" w:type="dxa"/>
            </w:tcMar>
            <w:vAlign w:val="center"/>
            <w:shd w:fill="F2F6F9"/>
          </w:tcPr>
          <w:p>
            <w:pPr>
              <w:spacing w:after="0"/>
            </w:pPr>
            <w:r>
              <w:rPr>
                <w:rFonts w:ascii="Calibri" w:hAnsi="Calibri"/>
                <w:color w:val="2F3E48"/>
                <w:sz w:val="15"/>
              </w:rPr>
              <w:t>LLM with structured output schema</w:t>
            </w:r>
          </w:p>
        </w:tc>
      </w:tr>
      <w:tr>
        <w:trPr>
          <w:cantSplit/>
        </w:trPr>
        <w:tc>
          <w:tcPr>
            <w:tcW w:type="dxa" w:w="1944"/>
            <w:tcMar>
              <w:top w:w="80" w:type="dxa"/>
              <w:start w:w="90" w:type="dxa"/>
              <w:bottom w:w="80" w:type="dxa"/>
              <w:end w:w="90" w:type="dxa"/>
            </w:tcMar>
            <w:vAlign w:val="center"/>
          </w:tcPr>
          <w:p>
            <w:pPr>
              <w:spacing w:after="0"/>
            </w:pPr>
            <w:r>
              <w:rPr>
                <w:rFonts w:ascii="Calibri" w:hAnsi="Calibri"/>
                <w:color w:val="2F3E48"/>
                <w:sz w:val="15"/>
              </w:rPr>
              <w:t>Measure reaction</w:t>
            </w:r>
          </w:p>
        </w:tc>
        <w:tc>
          <w:tcPr>
            <w:tcW w:type="dxa" w:w="4608"/>
            <w:tcMar>
              <w:top w:w="80" w:type="dxa"/>
              <w:start w:w="90" w:type="dxa"/>
              <w:bottom w:w="80" w:type="dxa"/>
              <w:end w:w="90" w:type="dxa"/>
            </w:tcMar>
            <w:vAlign w:val="center"/>
          </w:tcPr>
          <w:p>
            <w:pPr>
              <w:spacing w:after="0"/>
            </w:pPr>
            <w:r>
              <w:rPr>
                <w:rFonts w:ascii="Calibri" w:hAnsi="Calibri"/>
                <w:color w:val="2F3E48"/>
                <w:sz w:val="15"/>
              </w:rPr>
              <w:t>Calculate pre/post-event price movement, volume ratio, volatility, market/sector movement, and timing.</w:t>
            </w:r>
          </w:p>
        </w:tc>
        <w:tc>
          <w:tcPr>
            <w:tcW w:type="dxa" w:w="2808"/>
            <w:tcMar>
              <w:top w:w="80" w:type="dxa"/>
              <w:start w:w="90" w:type="dxa"/>
              <w:bottom w:w="80" w:type="dxa"/>
              <w:end w:w="90" w:type="dxa"/>
            </w:tcMar>
            <w:vAlign w:val="center"/>
          </w:tcPr>
          <w:p>
            <w:pPr>
              <w:spacing w:after="0"/>
            </w:pPr>
            <w:r>
              <w:rPr>
                <w:rFonts w:ascii="Calibri" w:hAnsi="Calibri"/>
                <w:color w:val="2F3E48"/>
                <w:sz w:val="15"/>
              </w:rPr>
              <w:t>Deterministic Python calculations</w:t>
            </w:r>
          </w:p>
        </w:tc>
      </w:tr>
      <w:tr>
        <w:trPr>
          <w:cantSplit/>
        </w:trPr>
        <w:tc>
          <w:tcPr>
            <w:tcW w:type="dxa" w:w="1944"/>
            <w:tcMar>
              <w:top w:w="80" w:type="dxa"/>
              <w:start w:w="90" w:type="dxa"/>
              <w:bottom w:w="80" w:type="dxa"/>
              <w:end w:w="90" w:type="dxa"/>
            </w:tcMar>
            <w:vAlign w:val="center"/>
            <w:shd w:fill="F2F6F9"/>
          </w:tcPr>
          <w:p>
            <w:pPr>
              <w:spacing w:after="0"/>
            </w:pPr>
            <w:r>
              <w:rPr>
                <w:rFonts w:ascii="Calibri" w:hAnsi="Calibri"/>
                <w:color w:val="2F3E48"/>
                <w:sz w:val="15"/>
              </w:rPr>
              <w:t>Find historical analogs</w:t>
            </w:r>
          </w:p>
        </w:tc>
        <w:tc>
          <w:tcPr>
            <w:tcW w:type="dxa" w:w="4608"/>
            <w:tcMar>
              <w:top w:w="80" w:type="dxa"/>
              <w:start w:w="90" w:type="dxa"/>
              <w:bottom w:w="80" w:type="dxa"/>
              <w:end w:w="90" w:type="dxa"/>
            </w:tcMar>
            <w:vAlign w:val="center"/>
            <w:shd w:fill="F2F6F9"/>
          </w:tcPr>
          <w:p>
            <w:pPr>
              <w:spacing w:after="0"/>
            </w:pPr>
            <w:r>
              <w:rPr>
                <w:rFonts w:ascii="Calibri" w:hAnsi="Calibri"/>
                <w:color w:val="2F3E48"/>
                <w:sz w:val="15"/>
              </w:rPr>
              <w:t>Retrieve comparable historical events and reactions using event type, symbol/company, surprise magnitude when available, and regime context.</w:t>
            </w:r>
          </w:p>
        </w:tc>
        <w:tc>
          <w:tcPr>
            <w:tcW w:type="dxa" w:w="2808"/>
            <w:tcMar>
              <w:top w:w="80" w:type="dxa"/>
              <w:start w:w="90" w:type="dxa"/>
              <w:bottom w:w="80" w:type="dxa"/>
              <w:end w:w="90" w:type="dxa"/>
            </w:tcMar>
            <w:vAlign w:val="center"/>
            <w:shd w:fill="F2F6F9"/>
          </w:tcPr>
          <w:p>
            <w:pPr>
              <w:spacing w:after="0"/>
            </w:pPr>
            <w:r>
              <w:rPr>
                <w:rFonts w:ascii="Calibri" w:hAnsi="Calibri"/>
                <w:color w:val="2F3E48"/>
                <w:sz w:val="15"/>
              </w:rPr>
              <w:t>Historical-data query + similarity scoring</w:t>
            </w:r>
          </w:p>
        </w:tc>
      </w:tr>
      <w:tr>
        <w:trPr>
          <w:cantSplit/>
        </w:trPr>
        <w:tc>
          <w:tcPr>
            <w:tcW w:type="dxa" w:w="1944"/>
            <w:tcMar>
              <w:top w:w="80" w:type="dxa"/>
              <w:start w:w="90" w:type="dxa"/>
              <w:bottom w:w="80" w:type="dxa"/>
              <w:end w:w="90" w:type="dxa"/>
            </w:tcMar>
            <w:vAlign w:val="center"/>
          </w:tcPr>
          <w:p>
            <w:pPr>
              <w:spacing w:after="0"/>
            </w:pPr>
            <w:r>
              <w:rPr>
                <w:rFonts w:ascii="Calibri" w:hAnsi="Calibri"/>
                <w:color w:val="2F3E48"/>
                <w:sz w:val="15"/>
              </w:rPr>
              <w:t>Calculate reaction gap</w:t>
            </w:r>
          </w:p>
        </w:tc>
        <w:tc>
          <w:tcPr>
            <w:tcW w:type="dxa" w:w="4608"/>
            <w:tcMar>
              <w:top w:w="80" w:type="dxa"/>
              <w:start w:w="90" w:type="dxa"/>
              <w:bottom w:w="80" w:type="dxa"/>
              <w:end w:w="90" w:type="dxa"/>
            </w:tcMar>
            <w:vAlign w:val="center"/>
          </w:tcPr>
          <w:p>
            <w:pPr>
              <w:spacing w:after="0"/>
            </w:pPr>
            <w:r>
              <w:rPr>
                <w:rFonts w:ascii="Calibri" w:hAnsi="Calibri"/>
                <w:color w:val="2F3E48"/>
                <w:sz w:val="15"/>
              </w:rPr>
              <w:t>Compare expected historical reaction with the current actual reaction.</w:t>
            </w:r>
          </w:p>
        </w:tc>
        <w:tc>
          <w:tcPr>
            <w:tcW w:type="dxa" w:w="2808"/>
            <w:tcMar>
              <w:top w:w="80" w:type="dxa"/>
              <w:start w:w="90" w:type="dxa"/>
              <w:bottom w:w="80" w:type="dxa"/>
              <w:end w:w="90" w:type="dxa"/>
            </w:tcMar>
            <w:vAlign w:val="center"/>
          </w:tcPr>
          <w:p>
            <w:pPr>
              <w:spacing w:after="0"/>
            </w:pPr>
            <w:r>
              <w:rPr>
                <w:rFonts w:ascii="Calibri" w:hAnsi="Calibri"/>
                <w:color w:val="2F3E48"/>
                <w:sz w:val="15"/>
              </w:rPr>
              <w:t>Deterministic calculation; methodology versioned</w:t>
            </w:r>
          </w:p>
        </w:tc>
      </w:tr>
      <w:tr>
        <w:trPr>
          <w:cantSplit/>
        </w:trPr>
        <w:tc>
          <w:tcPr>
            <w:tcW w:type="dxa" w:w="1944"/>
            <w:tcMar>
              <w:top w:w="80" w:type="dxa"/>
              <w:start w:w="90" w:type="dxa"/>
              <w:bottom w:w="80" w:type="dxa"/>
              <w:end w:w="90" w:type="dxa"/>
            </w:tcMar>
            <w:vAlign w:val="center"/>
            <w:shd w:fill="F2F6F9"/>
          </w:tcPr>
          <w:p>
            <w:pPr>
              <w:spacing w:after="0"/>
            </w:pPr>
            <w:r>
              <w:rPr>
                <w:rFonts w:ascii="Calibri" w:hAnsi="Calibri"/>
                <w:color w:val="2F3E48"/>
                <w:sz w:val="15"/>
              </w:rPr>
              <w:t>Score opportunity</w:t>
            </w:r>
          </w:p>
        </w:tc>
        <w:tc>
          <w:tcPr>
            <w:tcW w:type="dxa" w:w="4608"/>
            <w:tcMar>
              <w:top w:w="80" w:type="dxa"/>
              <w:start w:w="90" w:type="dxa"/>
              <w:bottom w:w="80" w:type="dxa"/>
              <w:end w:w="90" w:type="dxa"/>
            </w:tcMar>
            <w:vAlign w:val="center"/>
            <w:shd w:fill="F2F6F9"/>
          </w:tcPr>
          <w:p>
            <w:pPr>
              <w:spacing w:after="0"/>
            </w:pPr>
            <w:r>
              <w:rPr>
                <w:rFonts w:ascii="Calibri" w:hAnsi="Calibri"/>
                <w:color w:val="2F3E48"/>
                <w:sz w:val="15"/>
              </w:rPr>
              <w:t>Classify potential UNDERREACTION / OVERREACTION / NO CLEAR EDGE with confidence and evidence quality.</w:t>
            </w:r>
          </w:p>
        </w:tc>
        <w:tc>
          <w:tcPr>
            <w:tcW w:type="dxa" w:w="2808"/>
            <w:tcMar>
              <w:top w:w="80" w:type="dxa"/>
              <w:start w:w="90" w:type="dxa"/>
              <w:bottom w:w="80" w:type="dxa"/>
              <w:end w:w="90" w:type="dxa"/>
            </w:tcMar>
            <w:vAlign w:val="center"/>
            <w:shd w:fill="F2F6F9"/>
          </w:tcPr>
          <w:p>
            <w:pPr>
              <w:spacing w:after="0"/>
            </w:pPr>
            <w:r>
              <w:rPr>
                <w:rFonts w:ascii="Calibri" w:hAnsi="Calibri"/>
                <w:color w:val="2F3E48"/>
                <w:sz w:val="15"/>
              </w:rPr>
              <w:t>Weighted scoring + AI explanation</w:t>
            </w:r>
          </w:p>
        </w:tc>
      </w:tr>
    </w:tbl>
    <w:p>
      <w:pPr>
        <w:spacing w:after="0"/>
      </w:pPr>
    </w:p>
    <w:p>
      <w:pPr>
        <w:pStyle w:val="DocH2"/>
      </w:pPr>
      <w:r>
        <w:t>Recommended Research Report contract</w:t>
      </w:r>
    </w:p>
    <w:tbl>
      <w:tblPr>
        <w:tblStyle w:val="TableGrid"/>
        <w:tblW w:type="auto" w:w="0"/>
        <w:jc w:val="center"/>
        <w:tblLayout w:type="fixed"/>
        <w:tblLook w:firstColumn="1" w:firstRow="1" w:lastColumn="0" w:lastRow="0" w:noHBand="0" w:noVBand="1" w:val="04A0"/>
      </w:tblPr>
      <w:tblGrid>
        <w:gridCol w:w="5018"/>
        <w:gridCol w:w="5018"/>
      </w:tblGrid>
      <w:tr>
        <w:trPr>
          <w:trHeight w:hRule="atLeast" w:val="480"/>
          <w:tblHeader w:val="true"/>
          <w:cantSplit/>
        </w:trPr>
        <w:tc>
          <w:tcPr>
            <w:tcW w:type="dxa" w:w="2448"/>
            <w:tcMar>
              <w:top w:w="80" w:type="dxa"/>
              <w:start w:w="90" w:type="dxa"/>
              <w:bottom w:w="80" w:type="dxa"/>
              <w:end w:w="90" w:type="dxa"/>
            </w:tcMar>
            <w:vAlign w:val="center"/>
            <w:shd w:fill="0C2438"/>
          </w:tcPr>
          <w:p>
            <w:r>
              <w:rPr>
                <w:rFonts w:ascii="Calibri" w:hAnsi="Calibri"/>
                <w:b/>
                <w:color w:val="FFFFFF"/>
                <w:sz w:val="16"/>
              </w:rPr>
              <w:t>Field group</w:t>
            </w:r>
          </w:p>
        </w:tc>
        <w:tc>
          <w:tcPr>
            <w:tcW w:type="dxa" w:w="6912"/>
            <w:tcMar>
              <w:top w:w="80" w:type="dxa"/>
              <w:start w:w="90" w:type="dxa"/>
              <w:bottom w:w="80" w:type="dxa"/>
              <w:end w:w="90" w:type="dxa"/>
            </w:tcMar>
            <w:vAlign w:val="center"/>
            <w:shd w:fill="0C2438"/>
          </w:tcPr>
          <w:p>
            <w:r>
              <w:rPr>
                <w:rFonts w:ascii="Calibri" w:hAnsi="Calibri"/>
                <w:b/>
                <w:color w:val="FFFFFF"/>
                <w:sz w:val="16"/>
              </w:rPr>
              <w:t>Examples</w:t>
            </w:r>
          </w:p>
        </w:tc>
      </w:tr>
      <w:tr>
        <w:trPr>
          <w:cantSplit/>
        </w:trPr>
        <w:tc>
          <w:tcPr>
            <w:tcW w:type="dxa" w:w="2448"/>
            <w:tcMar>
              <w:top w:w="80" w:type="dxa"/>
              <w:start w:w="90" w:type="dxa"/>
              <w:bottom w:w="80" w:type="dxa"/>
              <w:end w:w="90" w:type="dxa"/>
            </w:tcMar>
            <w:vAlign w:val="center"/>
          </w:tcPr>
          <w:p>
            <w:pPr>
              <w:spacing w:after="0"/>
            </w:pPr>
            <w:r>
              <w:rPr>
                <w:rFonts w:ascii="Calibri" w:hAnsi="Calibri"/>
                <w:color w:val="2F3E48"/>
                <w:sz w:val="16"/>
              </w:rPr>
              <w:t>Identity</w:t>
            </w:r>
          </w:p>
        </w:tc>
        <w:tc>
          <w:tcPr>
            <w:tcW w:type="dxa" w:w="6912"/>
            <w:tcMar>
              <w:top w:w="80" w:type="dxa"/>
              <w:start w:w="90" w:type="dxa"/>
              <w:bottom w:w="80" w:type="dxa"/>
              <w:end w:w="90" w:type="dxa"/>
            </w:tcMar>
            <w:vAlign w:val="center"/>
          </w:tcPr>
          <w:p>
            <w:pPr>
              <w:spacing w:after="0"/>
            </w:pPr>
            <w:r>
              <w:rPr>
                <w:rFonts w:ascii="Calibri" w:hAnsi="Calibri"/>
                <w:color w:val="2F3E48"/>
                <w:sz w:val="16"/>
              </w:rPr>
              <w:t>research_id, symbol, timestamp, event_type, source_ids</w:t>
            </w:r>
          </w:p>
        </w:tc>
      </w:tr>
      <w:tr>
        <w:trPr>
          <w:cantSplit/>
        </w:trPr>
        <w:tc>
          <w:tcPr>
            <w:tcW w:type="dxa" w:w="2448"/>
            <w:tcMar>
              <w:top w:w="80" w:type="dxa"/>
              <w:start w:w="90" w:type="dxa"/>
              <w:bottom w:w="80" w:type="dxa"/>
              <w:end w:w="90" w:type="dxa"/>
            </w:tcMar>
            <w:vAlign w:val="center"/>
            <w:shd w:fill="F2F6F9"/>
          </w:tcPr>
          <w:p>
            <w:pPr>
              <w:spacing w:after="0"/>
            </w:pPr>
            <w:r>
              <w:rPr>
                <w:rFonts w:ascii="Calibri" w:hAnsi="Calibri"/>
                <w:color w:val="2F3E48"/>
                <w:sz w:val="16"/>
              </w:rPr>
              <w:t>AI interpretation</w:t>
            </w:r>
          </w:p>
        </w:tc>
        <w:tc>
          <w:tcPr>
            <w:tcW w:type="dxa" w:w="6912"/>
            <w:tcMar>
              <w:top w:w="80" w:type="dxa"/>
              <w:start w:w="90" w:type="dxa"/>
              <w:bottom w:w="80" w:type="dxa"/>
              <w:end w:w="90" w:type="dxa"/>
            </w:tcMar>
            <w:vAlign w:val="center"/>
            <w:shd w:fill="F2F6F9"/>
          </w:tcPr>
          <w:p>
            <w:pPr>
              <w:spacing w:after="0"/>
            </w:pPr>
            <w:r>
              <w:rPr>
                <w:rFonts w:ascii="Calibri" w:hAnsi="Calibri"/>
                <w:color w:val="2F3E48"/>
                <w:sz w:val="16"/>
              </w:rPr>
              <w:t>sentiment, significance_score, expected_direction, uncertainty, rationale_summary</w:t>
            </w:r>
          </w:p>
        </w:tc>
      </w:tr>
      <w:tr>
        <w:trPr>
          <w:cantSplit/>
        </w:trPr>
        <w:tc>
          <w:tcPr>
            <w:tcW w:type="dxa" w:w="2448"/>
            <w:tcMar>
              <w:top w:w="80" w:type="dxa"/>
              <w:start w:w="90" w:type="dxa"/>
              <w:bottom w:w="80" w:type="dxa"/>
              <w:end w:w="90" w:type="dxa"/>
            </w:tcMar>
            <w:vAlign w:val="center"/>
          </w:tcPr>
          <w:p>
            <w:pPr>
              <w:spacing w:after="0"/>
            </w:pPr>
            <w:r>
              <w:rPr>
                <w:rFonts w:ascii="Calibri" w:hAnsi="Calibri"/>
                <w:color w:val="2F3E48"/>
                <w:sz w:val="16"/>
              </w:rPr>
              <w:t>Observed reaction</w:t>
            </w:r>
          </w:p>
        </w:tc>
        <w:tc>
          <w:tcPr>
            <w:tcW w:type="dxa" w:w="6912"/>
            <w:tcMar>
              <w:top w:w="80" w:type="dxa"/>
              <w:start w:w="90" w:type="dxa"/>
              <w:bottom w:w="80" w:type="dxa"/>
              <w:end w:w="90" w:type="dxa"/>
            </w:tcMar>
            <w:vAlign w:val="center"/>
          </w:tcPr>
          <w:p>
            <w:pPr>
              <w:spacing w:after="0"/>
            </w:pPr>
            <w:r>
              <w:rPr>
                <w:rFonts w:ascii="Calibri" w:hAnsi="Calibri"/>
                <w:color w:val="2F3E48"/>
                <w:sz w:val="16"/>
              </w:rPr>
              <w:t>actual_reaction_pct, volume_ratio, volatility, sector_move, market_move</w:t>
            </w:r>
          </w:p>
        </w:tc>
      </w:tr>
      <w:tr>
        <w:trPr>
          <w:cantSplit/>
        </w:trPr>
        <w:tc>
          <w:tcPr>
            <w:tcW w:type="dxa" w:w="2448"/>
            <w:tcMar>
              <w:top w:w="80" w:type="dxa"/>
              <w:start w:w="90" w:type="dxa"/>
              <w:bottom w:w="80" w:type="dxa"/>
              <w:end w:w="90" w:type="dxa"/>
            </w:tcMar>
            <w:vAlign w:val="center"/>
            <w:shd w:fill="F2F6F9"/>
          </w:tcPr>
          <w:p>
            <w:pPr>
              <w:spacing w:after="0"/>
            </w:pPr>
            <w:r>
              <w:rPr>
                <w:rFonts w:ascii="Calibri" w:hAnsi="Calibri"/>
                <w:color w:val="2F3E48"/>
                <w:sz w:val="16"/>
              </w:rPr>
              <w:t>Historical evidence</w:t>
            </w:r>
          </w:p>
        </w:tc>
        <w:tc>
          <w:tcPr>
            <w:tcW w:type="dxa" w:w="6912"/>
            <w:tcMar>
              <w:top w:w="80" w:type="dxa"/>
              <w:start w:w="90" w:type="dxa"/>
              <w:bottom w:w="80" w:type="dxa"/>
              <w:end w:w="90" w:type="dxa"/>
            </w:tcMar>
            <w:vAlign w:val="center"/>
            <w:shd w:fill="F2F6F9"/>
          </w:tcPr>
          <w:p>
            <w:pPr>
              <w:spacing w:after="0"/>
            </w:pPr>
            <w:r>
              <w:rPr>
                <w:rFonts w:ascii="Calibri" w:hAnsi="Calibri"/>
                <w:color w:val="2F3E48"/>
                <w:sz w:val="16"/>
              </w:rPr>
              <w:t>analog_count, expected_reaction_pct, median_reaction_pct, similarity_score, sample_window</w:t>
            </w:r>
          </w:p>
        </w:tc>
      </w:tr>
      <w:tr>
        <w:trPr>
          <w:cantSplit/>
        </w:trPr>
        <w:tc>
          <w:tcPr>
            <w:tcW w:type="dxa" w:w="2448"/>
            <w:tcMar>
              <w:top w:w="80" w:type="dxa"/>
              <w:start w:w="90" w:type="dxa"/>
              <w:bottom w:w="80" w:type="dxa"/>
              <w:end w:w="90" w:type="dxa"/>
            </w:tcMar>
            <w:vAlign w:val="center"/>
          </w:tcPr>
          <w:p>
            <w:pPr>
              <w:spacing w:after="0"/>
            </w:pPr>
            <w:r>
              <w:rPr>
                <w:rFonts w:ascii="Calibri" w:hAnsi="Calibri"/>
                <w:color w:val="2F3E48"/>
                <w:sz w:val="16"/>
              </w:rPr>
              <w:t>Opportunity output</w:t>
            </w:r>
          </w:p>
        </w:tc>
        <w:tc>
          <w:tcPr>
            <w:tcW w:type="dxa" w:w="6912"/>
            <w:tcMar>
              <w:top w:w="80" w:type="dxa"/>
              <w:start w:w="90" w:type="dxa"/>
              <w:bottom w:w="80" w:type="dxa"/>
              <w:end w:w="90" w:type="dxa"/>
            </w:tcMar>
            <w:vAlign w:val="center"/>
          </w:tcPr>
          <w:p>
            <w:pPr>
              <w:spacing w:after="0"/>
            </w:pPr>
            <w:r>
              <w:rPr>
                <w:rFonts w:ascii="Calibri" w:hAnsi="Calibri"/>
                <w:color w:val="2F3E48"/>
                <w:sz w:val="16"/>
              </w:rPr>
              <w:t>reaction_gap_pct, classification, opportunity_score, confidence, assumptions</w:t>
            </w:r>
          </w:p>
        </w:tc>
      </w:tr>
    </w:tbl>
    <w:p>
      <w:pPr>
        <w:spacing w:after="0"/>
      </w:pPr>
    </w:p>
    <w:tbl>
      <w:tblPr>
        <w:tblW w:type="auto" w:w="0"/>
        <w:jc w:val="center"/>
        <w:tblLayout w:type="fixed"/>
        <w:tblLook w:firstColumn="1" w:firstRow="1" w:lastColumn="0" w:lastRow="0" w:noHBand="0" w:noVBand="1" w:val="04A0"/>
      </w:tblPr>
      <w:tblGrid>
        <w:gridCol w:w="115"/>
        <w:gridCol w:w="9576"/>
      </w:tblGrid>
      <w:tr>
        <w:trPr>
          <w:cantSplit/>
        </w:trPr>
        <w:tc>
          <w:tcPr>
            <w:tcW w:type="dxa" w:w="5018"/>
            <w:shd w:fill="2F6FED"/>
            <w:tcMar>
              <w:top w:w="0" w:type="dxa"/>
              <w:start w:w="0" w:type="dxa"/>
              <w:bottom w:w="0" w:type="dxa"/>
              <w:end w:w="0" w:type="dxa"/>
            </w:tcMar>
          </w:tcPr>
          <w:p/>
        </w:tc>
        <w:tc>
          <w:tcPr>
            <w:tcW w:type="dxa" w:w="5018"/>
            <w:shd w:fill="EAF3FA"/>
            <w:tcMar>
              <w:top w:w="110" w:type="dxa"/>
              <w:start w:w="150" w:type="dxa"/>
              <w:bottom w:w="110" w:type="dxa"/>
              <w:end w:w="150" w:type="dxa"/>
            </w:tcMar>
          </w:tcPr>
          <w:p>
            <w:pPr>
              <w:spacing w:after="40"/>
            </w:pPr>
            <w:r>
              <w:rPr>
                <w:b/>
                <w:color w:val="0C2438"/>
                <w:sz w:val="18"/>
              </w:rPr>
              <w:t>Important boundary</w:t>
            </w:r>
          </w:p>
          <w:p>
            <w:pPr>
              <w:spacing w:after="0"/>
            </w:pPr>
            <w:r>
              <w:rPr>
                <w:color w:val="2F3E48"/>
                <w:sz w:val="18"/>
              </w:rPr>
              <w:t>Research output should describe evidence such as “Potential bullish underreaction, opportunity score 84/100.” It should not contain brokerage credentials, direct Alpaca calls, or an instruction that bypasses Proposal/Risk/Rules layers.</w:t>
            </w:r>
          </w:p>
        </w:tc>
      </w:tr>
    </w:tbl>
    <w:p>
      <w:pPr>
        <w:spacing w:after="0"/>
      </w:pPr>
    </w:p>
    <w:p>
      <w:pPr>
        <w:pStyle w:val="DocH1"/>
      </w:pPr>
      <w:r>
        <w:rPr>
          <w:color w:val="168C8C"/>
        </w:rPr>
        <w:t xml:space="preserve">04  </w:t>
      </w:r>
      <w:r>
        <w:rPr>
          <w:color w:val="0C2438"/>
        </w:rPr>
        <w:t>Trade Proposal Agent</w:t>
      </w:r>
    </w:p>
    <w:p>
      <w:r>
        <w:rPr>
          <w:i w:val="0"/>
        </w:rPr>
        <w:t>The Proposal Agent converts a Research Report into a concrete candidate action. It is the first component allowed to discuss instruments, direction, candidate size, entry logic, and exit intent—but the proposal is still untrusted until Risk AI and deterministic rules complete their checks.</w:t>
      </w:r>
    </w:p>
    <w:p>
      <w:pPr>
        <w:pStyle w:val="DocH2"/>
      </w:pPr>
      <w:r>
        <w:t>Inputs</w:t>
      </w:r>
    </w:p>
    <w:p>
      <w:pPr>
        <w:pStyle w:val="ListBullet"/>
        <w:ind w:left="259" w:hanging="173"/>
      </w:pPr>
      <w:r>
        <w:t>Market Reaction AI Research Report.</w:t>
      </w:r>
    </w:p>
    <w:p>
      <w:pPr>
        <w:pStyle w:val="ListBullet"/>
        <w:ind w:left="259" w:hanging="173"/>
      </w:pPr>
      <w:r>
        <w:t>Current simulated portfolio: positions, cash, buying power, open orders, realized/unrealized P&amp;L.</w:t>
      </w:r>
    </w:p>
    <w:p>
      <w:pPr>
        <w:pStyle w:val="ListBullet"/>
        <w:ind w:left="259" w:hanging="173"/>
      </w:pPr>
      <w:r>
        <w:t>Active AI Profile, plus any user/account preferences that the BA allows.</w:t>
      </w:r>
    </w:p>
    <w:p>
      <w:pPr>
        <w:pStyle w:val="ListBullet"/>
        <w:ind w:left="259" w:hanging="173"/>
      </w:pPr>
      <w:r>
        <w:t>Current market regime and execution conditions.</w:t>
      </w:r>
    </w:p>
    <w:p>
      <w:pPr>
        <w:pStyle w:val="ListBullet"/>
        <w:ind w:left="259" w:hanging="173"/>
      </w:pPr>
      <w:r>
        <w:t>Supported instrument set for the MVP (to be finalized with BA/product team).</w:t>
      </w:r>
    </w:p>
    <w:p>
      <w:pPr>
        <w:pStyle w:val="DocH2"/>
      </w:pPr>
      <w:r>
        <w:t>Candidate outputs</w:t>
      </w:r>
    </w:p>
    <w:tbl>
      <w:tblPr>
        <w:tblStyle w:val="TableGrid"/>
        <w:tblW w:type="auto" w:w="0"/>
        <w:jc w:val="center"/>
        <w:tblLayout w:type="fixed"/>
        <w:tblLook w:firstColumn="1" w:firstRow="1" w:lastColumn="0" w:lastRow="0" w:noHBand="0" w:noVBand="1" w:val="04A0"/>
      </w:tblPr>
      <w:tblGrid>
        <w:gridCol w:w="3346"/>
        <w:gridCol w:w="3346"/>
        <w:gridCol w:w="3346"/>
      </w:tblGrid>
      <w:tr>
        <w:trPr>
          <w:trHeight w:hRule="atLeast" w:val="480"/>
          <w:tblHeader w:val="true"/>
          <w:cantSplit/>
        </w:trPr>
        <w:tc>
          <w:tcPr>
            <w:tcW w:type="dxa" w:w="1800"/>
            <w:tcMar>
              <w:top w:w="80" w:type="dxa"/>
              <w:start w:w="90" w:type="dxa"/>
              <w:bottom w:w="80" w:type="dxa"/>
              <w:end w:w="90" w:type="dxa"/>
            </w:tcMar>
            <w:vAlign w:val="center"/>
            <w:shd w:fill="0C2438"/>
          </w:tcPr>
          <w:p>
            <w:r>
              <w:rPr>
                <w:rFonts w:ascii="Calibri" w:hAnsi="Calibri"/>
                <w:b/>
                <w:color w:val="FFFFFF"/>
                <w:sz w:val="16"/>
              </w:rPr>
              <w:t>Outcome</w:t>
            </w:r>
          </w:p>
        </w:tc>
        <w:tc>
          <w:tcPr>
            <w:tcW w:type="dxa" w:w="3528"/>
            <w:tcMar>
              <w:top w:w="80" w:type="dxa"/>
              <w:start w:w="90" w:type="dxa"/>
              <w:bottom w:w="80" w:type="dxa"/>
              <w:end w:w="90" w:type="dxa"/>
            </w:tcMar>
            <w:vAlign w:val="center"/>
            <w:shd w:fill="0C2438"/>
          </w:tcPr>
          <w:p>
            <w:r>
              <w:rPr>
                <w:rFonts w:ascii="Calibri" w:hAnsi="Calibri"/>
                <w:b/>
                <w:color w:val="FFFFFF"/>
                <w:sz w:val="16"/>
              </w:rPr>
              <w:t>Example</w:t>
            </w:r>
          </w:p>
        </w:tc>
        <w:tc>
          <w:tcPr>
            <w:tcW w:type="dxa" w:w="4032"/>
            <w:tcMar>
              <w:top w:w="80" w:type="dxa"/>
              <w:start w:w="90" w:type="dxa"/>
              <w:bottom w:w="80" w:type="dxa"/>
              <w:end w:w="90" w:type="dxa"/>
            </w:tcMar>
            <w:vAlign w:val="center"/>
            <w:shd w:fill="0C2438"/>
          </w:tcPr>
          <w:p>
            <w:r>
              <w:rPr>
                <w:rFonts w:ascii="Calibri" w:hAnsi="Calibri"/>
                <w:b/>
                <w:color w:val="FFFFFF"/>
                <w:sz w:val="16"/>
              </w:rPr>
              <w:t>Meaning</w:t>
            </w:r>
          </w:p>
        </w:tc>
      </w:tr>
      <w:tr>
        <w:trPr>
          <w:cantSplit/>
        </w:trPr>
        <w:tc>
          <w:tcPr>
            <w:tcW w:type="dxa" w:w="1800"/>
            <w:tcMar>
              <w:top w:w="80" w:type="dxa"/>
              <w:start w:w="90" w:type="dxa"/>
              <w:bottom w:w="80" w:type="dxa"/>
              <w:end w:w="90" w:type="dxa"/>
            </w:tcMar>
            <w:vAlign w:val="center"/>
          </w:tcPr>
          <w:p>
            <w:pPr>
              <w:spacing w:after="0"/>
            </w:pPr>
            <w:r>
              <w:rPr>
                <w:rFonts w:ascii="Calibri" w:hAnsi="Calibri"/>
                <w:color w:val="2F3E48"/>
                <w:sz w:val="16"/>
              </w:rPr>
              <w:t>NO TRADE</w:t>
            </w:r>
          </w:p>
        </w:tc>
        <w:tc>
          <w:tcPr>
            <w:tcW w:type="dxa" w:w="3528"/>
            <w:tcMar>
              <w:top w:w="80" w:type="dxa"/>
              <w:start w:w="90" w:type="dxa"/>
              <w:bottom w:w="80" w:type="dxa"/>
              <w:end w:w="90" w:type="dxa"/>
            </w:tcMar>
            <w:vAlign w:val="center"/>
          </w:tcPr>
          <w:p>
            <w:pPr>
              <w:spacing w:after="0"/>
            </w:pPr>
            <w:r>
              <w:rPr>
                <w:rFonts w:ascii="Calibri" w:hAnsi="Calibri"/>
                <w:color w:val="2F3E48"/>
                <w:sz w:val="16"/>
              </w:rPr>
              <w:t>Research is interesting but evidence quality is weak or portfolio fit is poor.</w:t>
            </w:r>
          </w:p>
        </w:tc>
        <w:tc>
          <w:tcPr>
            <w:tcW w:type="dxa" w:w="4032"/>
            <w:tcMar>
              <w:top w:w="80" w:type="dxa"/>
              <w:start w:w="90" w:type="dxa"/>
              <w:bottom w:w="80" w:type="dxa"/>
              <w:end w:w="90" w:type="dxa"/>
            </w:tcMar>
            <w:vAlign w:val="center"/>
          </w:tcPr>
          <w:p>
            <w:pPr>
              <w:spacing w:after="0"/>
            </w:pPr>
            <w:r>
              <w:rPr>
                <w:rFonts w:ascii="Calibri" w:hAnsi="Calibri"/>
                <w:color w:val="2F3E48"/>
                <w:sz w:val="16"/>
              </w:rPr>
              <w:t>Explicitly valid decision; no execution path created.</w:t>
            </w:r>
          </w:p>
        </w:tc>
      </w:tr>
      <w:tr>
        <w:trPr>
          <w:cantSplit/>
        </w:trPr>
        <w:tc>
          <w:tcPr>
            <w:tcW w:type="dxa" w:w="1800"/>
            <w:tcMar>
              <w:top w:w="80" w:type="dxa"/>
              <w:start w:w="90" w:type="dxa"/>
              <w:bottom w:w="80" w:type="dxa"/>
              <w:end w:w="90" w:type="dxa"/>
            </w:tcMar>
            <w:vAlign w:val="center"/>
            <w:shd w:fill="F2F6F9"/>
          </w:tcPr>
          <w:p>
            <w:pPr>
              <w:spacing w:after="0"/>
            </w:pPr>
            <w:r>
              <w:rPr>
                <w:rFonts w:ascii="Calibri" w:hAnsi="Calibri"/>
                <w:color w:val="2F3E48"/>
                <w:sz w:val="16"/>
              </w:rPr>
              <w:t>BUY / ADD</w:t>
            </w:r>
          </w:p>
        </w:tc>
        <w:tc>
          <w:tcPr>
            <w:tcW w:type="dxa" w:w="3528"/>
            <w:tcMar>
              <w:top w:w="80" w:type="dxa"/>
              <w:start w:w="90" w:type="dxa"/>
              <w:bottom w:w="80" w:type="dxa"/>
              <w:end w:w="90" w:type="dxa"/>
            </w:tcMar>
            <w:vAlign w:val="center"/>
            <w:shd w:fill="F2F6F9"/>
          </w:tcPr>
          <w:p>
            <w:pPr>
              <w:spacing w:after="0"/>
            </w:pPr>
            <w:r>
              <w:rPr>
                <w:rFonts w:ascii="Calibri" w:hAnsi="Calibri"/>
                <w:color w:val="2F3E48"/>
                <w:sz w:val="16"/>
              </w:rPr>
              <w:t>Small long exposure to a potential bullish underreaction.</w:t>
            </w:r>
          </w:p>
        </w:tc>
        <w:tc>
          <w:tcPr>
            <w:tcW w:type="dxa" w:w="4032"/>
            <w:tcMar>
              <w:top w:w="80" w:type="dxa"/>
              <w:start w:w="90" w:type="dxa"/>
              <w:bottom w:w="80" w:type="dxa"/>
              <w:end w:w="90" w:type="dxa"/>
            </w:tcMar>
            <w:vAlign w:val="center"/>
            <w:shd w:fill="F2F6F9"/>
          </w:tcPr>
          <w:p>
            <w:pPr>
              <w:spacing w:after="0"/>
            </w:pPr>
            <w:r>
              <w:rPr>
                <w:rFonts w:ascii="Calibri" w:hAnsi="Calibri"/>
                <w:color w:val="2F3E48"/>
                <w:sz w:val="16"/>
              </w:rPr>
              <w:t>Candidate only; size subject to rules.</w:t>
            </w:r>
          </w:p>
        </w:tc>
      </w:tr>
      <w:tr>
        <w:trPr>
          <w:cantSplit/>
        </w:trPr>
        <w:tc>
          <w:tcPr>
            <w:tcW w:type="dxa" w:w="1800"/>
            <w:tcMar>
              <w:top w:w="80" w:type="dxa"/>
              <w:start w:w="90" w:type="dxa"/>
              <w:bottom w:w="80" w:type="dxa"/>
              <w:end w:w="90" w:type="dxa"/>
            </w:tcMar>
            <w:vAlign w:val="center"/>
          </w:tcPr>
          <w:p>
            <w:pPr>
              <w:spacing w:after="0"/>
            </w:pPr>
            <w:r>
              <w:rPr>
                <w:rFonts w:ascii="Calibri" w:hAnsi="Calibri"/>
                <w:color w:val="2F3E48"/>
                <w:sz w:val="16"/>
              </w:rPr>
              <w:t>SELL / REDUCE</w:t>
            </w:r>
          </w:p>
        </w:tc>
        <w:tc>
          <w:tcPr>
            <w:tcW w:type="dxa" w:w="3528"/>
            <w:tcMar>
              <w:top w:w="80" w:type="dxa"/>
              <w:start w:w="90" w:type="dxa"/>
              <w:bottom w:w="80" w:type="dxa"/>
              <w:end w:w="90" w:type="dxa"/>
            </w:tcMar>
            <w:vAlign w:val="center"/>
          </w:tcPr>
          <w:p>
            <w:pPr>
              <w:spacing w:after="0"/>
            </w:pPr>
            <w:r>
              <w:rPr>
                <w:rFonts w:ascii="Calibri" w:hAnsi="Calibri"/>
                <w:color w:val="2F3E48"/>
                <w:sz w:val="16"/>
              </w:rPr>
              <w:t>Reduce or exit exposure after a potential negative reaction mismatch or portfolio risk issue.</w:t>
            </w:r>
          </w:p>
        </w:tc>
        <w:tc>
          <w:tcPr>
            <w:tcW w:type="dxa" w:w="4032"/>
            <w:tcMar>
              <w:top w:w="80" w:type="dxa"/>
              <w:start w:w="90" w:type="dxa"/>
              <w:bottom w:w="80" w:type="dxa"/>
              <w:end w:w="90" w:type="dxa"/>
            </w:tcMar>
            <w:vAlign w:val="center"/>
          </w:tcPr>
          <w:p>
            <w:pPr>
              <w:spacing w:after="0"/>
            </w:pPr>
            <w:r>
              <w:rPr>
                <w:rFonts w:ascii="Calibri" w:hAnsi="Calibri"/>
                <w:color w:val="2F3E48"/>
                <w:sz w:val="16"/>
              </w:rPr>
              <w:t>Candidate only.</w:t>
            </w:r>
          </w:p>
        </w:tc>
      </w:tr>
      <w:tr>
        <w:trPr>
          <w:cantSplit/>
        </w:trPr>
        <w:tc>
          <w:tcPr>
            <w:tcW w:type="dxa" w:w="1800"/>
            <w:tcMar>
              <w:top w:w="80" w:type="dxa"/>
              <w:start w:w="90" w:type="dxa"/>
              <w:bottom w:w="80" w:type="dxa"/>
              <w:end w:w="90" w:type="dxa"/>
            </w:tcMar>
            <w:vAlign w:val="center"/>
            <w:shd w:fill="F2F6F9"/>
          </w:tcPr>
          <w:p>
            <w:pPr>
              <w:spacing w:after="0"/>
            </w:pPr>
            <w:r>
              <w:rPr>
                <w:rFonts w:ascii="Calibri" w:hAnsi="Calibri"/>
                <w:color w:val="2F3E48"/>
                <w:sz w:val="16"/>
              </w:rPr>
              <w:t>HEDGE</w:t>
            </w:r>
          </w:p>
        </w:tc>
        <w:tc>
          <w:tcPr>
            <w:tcW w:type="dxa" w:w="3528"/>
            <w:tcMar>
              <w:top w:w="80" w:type="dxa"/>
              <w:start w:w="90" w:type="dxa"/>
              <w:bottom w:w="80" w:type="dxa"/>
              <w:end w:w="90" w:type="dxa"/>
            </w:tcMar>
            <w:vAlign w:val="center"/>
            <w:shd w:fill="F2F6F9"/>
          </w:tcPr>
          <w:p>
            <w:pPr>
              <w:spacing w:after="0"/>
            </w:pPr>
            <w:r>
              <w:rPr>
                <w:rFonts w:ascii="Calibri" w:hAnsi="Calibri"/>
                <w:color w:val="2F3E48"/>
                <w:sz w:val="16"/>
              </w:rPr>
              <w:t>Use a supported defined-risk defensive structure if enabled.</w:t>
            </w:r>
          </w:p>
        </w:tc>
        <w:tc>
          <w:tcPr>
            <w:tcW w:type="dxa" w:w="4032"/>
            <w:tcMar>
              <w:top w:w="80" w:type="dxa"/>
              <w:start w:w="90" w:type="dxa"/>
              <w:bottom w:w="80" w:type="dxa"/>
              <w:end w:w="90" w:type="dxa"/>
            </w:tcMar>
            <w:vAlign w:val="center"/>
            <w:shd w:fill="F2F6F9"/>
          </w:tcPr>
          <w:p>
            <w:pPr>
              <w:spacing w:after="0"/>
            </w:pPr>
            <w:r>
              <w:rPr>
                <w:rFonts w:ascii="Calibri" w:hAnsi="Calibri"/>
                <w:color w:val="2F3E48"/>
                <w:sz w:val="16"/>
              </w:rPr>
              <w:t>Optional/MVP-dependent; must be rule-approved.</w:t>
            </w:r>
          </w:p>
        </w:tc>
      </w:tr>
    </w:tbl>
    <w:p>
      <w:pPr>
        <w:spacing w:after="0"/>
      </w:pPr>
    </w:p>
    <w:p>
      <w:pPr>
        <w:pStyle w:val="DocH2"/>
      </w:pPr>
      <w:r>
        <w:t>Proposal contract</w:t>
      </w:r>
    </w:p>
    <w:p>
      <w:r>
        <w:rPr>
          <w:i w:val="0"/>
        </w:rPr>
        <w:t>Every proposal should be machine-readable and versioned. Recommended fields: proposal_id, research_id, symbol, action, instrument_type, quantity or allocation intent, entry_type, exit_plan, time_horizon, confidence, rationale_summary, expected_thesis, assumptions, and expiration/valid-until timestamp.</w:t>
      </w:r>
    </w:p>
    <w:tbl>
      <w:tblPr>
        <w:tblW w:type="auto" w:w="0"/>
        <w:jc w:val="center"/>
        <w:tblLayout w:type="fixed"/>
        <w:tblLook w:firstColumn="1" w:firstRow="1" w:lastColumn="0" w:lastRow="0" w:noHBand="0" w:noVBand="1" w:val="04A0"/>
      </w:tblPr>
      <w:tblGrid>
        <w:gridCol w:w="115"/>
        <w:gridCol w:w="9576"/>
      </w:tblGrid>
      <w:tr>
        <w:trPr>
          <w:cantSplit/>
        </w:trPr>
        <w:tc>
          <w:tcPr>
            <w:tcW w:type="dxa" w:w="5018"/>
            <w:shd w:fill="2E8B57"/>
            <w:tcMar>
              <w:top w:w="0" w:type="dxa"/>
              <w:start w:w="0" w:type="dxa"/>
              <w:bottom w:w="0" w:type="dxa"/>
              <w:end w:w="0" w:type="dxa"/>
            </w:tcMar>
          </w:tcPr>
          <w:p/>
        </w:tc>
        <w:tc>
          <w:tcPr>
            <w:tcW w:type="dxa" w:w="5018"/>
            <w:shd w:fill="EAF7EE"/>
            <w:tcMar>
              <w:top w:w="110" w:type="dxa"/>
              <w:start w:w="150" w:type="dxa"/>
              <w:bottom w:w="110" w:type="dxa"/>
              <w:end w:w="150" w:type="dxa"/>
            </w:tcMar>
          </w:tcPr>
          <w:p>
            <w:pPr>
              <w:spacing w:after="40"/>
            </w:pPr>
            <w:r>
              <w:rPr>
                <w:b/>
                <w:color w:val="0C2438"/>
                <w:sz w:val="18"/>
              </w:rPr>
              <w:t>Why this separation matters</w:t>
            </w:r>
          </w:p>
          <w:p>
            <w:pPr>
              <w:spacing w:after="0"/>
            </w:pPr>
            <w:r>
              <w:rPr>
                <w:color w:val="2F3E48"/>
                <w:sz w:val="18"/>
              </w:rPr>
              <w:t>The same research evidence may produce different proposals depending on the portfolio. A bullish reaction gap does not automatically justify adding the same stock if the account is already highly concentrated in it.</w:t>
            </w:r>
          </w:p>
        </w:tc>
      </w:tr>
    </w:tbl>
    <w:p>
      <w:pPr>
        <w:spacing w:after="0"/>
      </w:pPr>
    </w:p>
    <w:p>
      <w:pPr>
        <w:pStyle w:val="DocH1"/>
      </w:pPr>
      <w:r>
        <w:rPr>
          <w:color w:val="168C8C"/>
        </w:rPr>
        <w:t xml:space="preserve">05  </w:t>
      </w:r>
      <w:r>
        <w:rPr>
          <w:color w:val="0C2438"/>
        </w:rPr>
        <w:t>Risk AI + Deterministic Business Rules</w:t>
      </w:r>
    </w:p>
    <w:p>
      <w:r>
        <w:rPr>
          <w:i w:val="0"/>
        </w:rPr>
        <w:t>Risk governance is intentionally split into two layers. Risk AI performs contextual critique; the deterministic business-rule engine makes the authoritative policy decision. This protects execution from an LLM that may sound confident but violate account rules.</w:t>
      </w:r>
    </w:p>
    <w:p>
      <w:pPr>
        <w:pStyle w:val="DocH2"/>
      </w:pPr>
      <w:r>
        <w:t>Risk AI responsibilities</w:t>
      </w:r>
    </w:p>
    <w:p>
      <w:pPr>
        <w:pStyle w:val="ListBullet"/>
        <w:ind w:left="259" w:hanging="173"/>
      </w:pPr>
      <w:r>
        <w:t>Challenge the research thesis and identify contradictory evidence.</w:t>
      </w:r>
    </w:p>
    <w:p>
      <w:pPr>
        <w:pStyle w:val="ListBullet"/>
        <w:ind w:left="259" w:hanging="173"/>
      </w:pPr>
      <w:r>
        <w:t>Assess portfolio concentration, correlation, event uncertainty, market regime, and qualitative tail risks.</w:t>
      </w:r>
    </w:p>
    <w:p>
      <w:pPr>
        <w:pStyle w:val="ListBullet"/>
        <w:ind w:left="259" w:hanging="173"/>
      </w:pPr>
      <w:r>
        <w:t>Identify whether the trade increases or decreases portfolio fragility.</w:t>
      </w:r>
    </w:p>
    <w:p>
      <w:pPr>
        <w:pStyle w:val="ListBullet"/>
        <w:ind w:left="259" w:hanging="173"/>
      </w:pPr>
      <w:r>
        <w:t>Recommend modifications such as smaller size, delayed entry, alternative instrument, or NO TRADE.</w:t>
      </w:r>
    </w:p>
    <w:p>
      <w:pPr>
        <w:pStyle w:val="ListBullet"/>
        <w:ind w:left="259" w:hanging="173"/>
      </w:pPr>
      <w:r>
        <w:t>Produce a bounded structured Risk Assessment rather than free-form execution instructions.</w:t>
      </w:r>
    </w:p>
    <w:p>
      <w:pPr>
        <w:pStyle w:val="DocH2"/>
      </w:pPr>
      <w:r>
        <w:t>Deterministic rules: current status</w:t>
      </w:r>
    </w:p>
    <w:tbl>
      <w:tblPr>
        <w:tblW w:type="auto" w:w="0"/>
        <w:jc w:val="center"/>
        <w:tblLayout w:type="fixed"/>
        <w:tblLook w:firstColumn="1" w:firstRow="1" w:lastColumn="0" w:lastRow="0" w:noHBand="0" w:noVBand="1" w:val="04A0"/>
      </w:tblPr>
      <w:tblGrid>
        <w:gridCol w:w="115"/>
        <w:gridCol w:w="9576"/>
      </w:tblGrid>
      <w:tr>
        <w:trPr>
          <w:cantSplit/>
        </w:trPr>
        <w:tc>
          <w:tcPr>
            <w:tcW w:type="dxa" w:w="5018"/>
            <w:shd w:fill="D9A441"/>
            <w:tcMar>
              <w:top w:w="0" w:type="dxa"/>
              <w:start w:w="0" w:type="dxa"/>
              <w:bottom w:w="0" w:type="dxa"/>
              <w:end w:w="0" w:type="dxa"/>
            </w:tcMar>
          </w:tcPr>
          <w:p/>
        </w:tc>
        <w:tc>
          <w:tcPr>
            <w:tcW w:type="dxa" w:w="5018"/>
            <w:shd w:fill="FFF5DC"/>
            <w:tcMar>
              <w:top w:w="110" w:type="dxa"/>
              <w:start w:w="150" w:type="dxa"/>
              <w:bottom w:w="110" w:type="dxa"/>
              <w:end w:w="150" w:type="dxa"/>
            </w:tcMar>
          </w:tcPr>
          <w:p>
            <w:pPr>
              <w:spacing w:after="40"/>
            </w:pPr>
            <w:r>
              <w:rPr>
                <w:b/>
                <w:color w:val="0C2438"/>
                <w:sz w:val="18"/>
              </w:rPr>
              <w:t>BA work in progress</w:t>
            </w:r>
          </w:p>
          <w:p>
            <w:pPr>
              <w:spacing w:after="0"/>
            </w:pPr>
            <w:r>
              <w:rPr>
                <w:color w:val="2F3E48"/>
                <w:sz w:val="18"/>
              </w:rPr>
              <w:t>The Business Analyst is currently defining the actual business rules and numeric thresholds. The architecture must support configurable, versioned rules. The examples below are categories only; they are NOT approved requirements and must not be treated as final values.</w:t>
            </w:r>
          </w:p>
        </w:tc>
      </w:tr>
    </w:tbl>
    <w:p>
      <w:pPr>
        <w:spacing w:after="0"/>
      </w:pPr>
    </w:p>
    <w:tbl>
      <w:tblPr>
        <w:tblStyle w:val="TableGrid"/>
        <w:tblW w:type="auto" w:w="0"/>
        <w:jc w:val="center"/>
        <w:tblLayout w:type="fixed"/>
        <w:tblLook w:firstColumn="1" w:firstRow="1" w:lastColumn="0" w:lastRow="0" w:noHBand="0" w:noVBand="1" w:val="04A0"/>
      </w:tblPr>
      <w:tblGrid>
        <w:gridCol w:w="3346"/>
        <w:gridCol w:w="3346"/>
        <w:gridCol w:w="3346"/>
      </w:tblGrid>
      <w:tr>
        <w:trPr>
          <w:trHeight w:hRule="atLeast" w:val="480"/>
          <w:tblHeader w:val="true"/>
          <w:cantSplit/>
        </w:trPr>
        <w:tc>
          <w:tcPr>
            <w:tcW w:type="dxa" w:w="2160"/>
            <w:tcMar>
              <w:top w:w="80" w:type="dxa"/>
              <w:start w:w="90" w:type="dxa"/>
              <w:bottom w:w="80" w:type="dxa"/>
              <w:end w:w="90" w:type="dxa"/>
            </w:tcMar>
            <w:vAlign w:val="center"/>
            <w:shd w:fill="0C2438"/>
          </w:tcPr>
          <w:p>
            <w:r>
              <w:rPr>
                <w:rFonts w:ascii="Calibri" w:hAnsi="Calibri"/>
                <w:b/>
                <w:color w:val="FFFFFF"/>
                <w:sz w:val="15"/>
              </w:rPr>
              <w:t>Rule category</w:t>
            </w:r>
          </w:p>
        </w:tc>
        <w:tc>
          <w:tcPr>
            <w:tcW w:type="dxa" w:w="5400"/>
            <w:tcMar>
              <w:top w:w="80" w:type="dxa"/>
              <w:start w:w="90" w:type="dxa"/>
              <w:bottom w:w="80" w:type="dxa"/>
              <w:end w:w="90" w:type="dxa"/>
            </w:tcMar>
            <w:vAlign w:val="center"/>
            <w:shd w:fill="0C2438"/>
          </w:tcPr>
          <w:p>
            <w:r>
              <w:rPr>
                <w:rFonts w:ascii="Calibri" w:hAnsi="Calibri"/>
                <w:b/>
                <w:color w:val="FFFFFF"/>
                <w:sz w:val="15"/>
              </w:rPr>
              <w:t>Possible rule behavior</w:t>
            </w:r>
          </w:p>
        </w:tc>
        <w:tc>
          <w:tcPr>
            <w:tcW w:type="dxa" w:w="1872"/>
            <w:tcMar>
              <w:top w:w="80" w:type="dxa"/>
              <w:start w:w="90" w:type="dxa"/>
              <w:bottom w:w="80" w:type="dxa"/>
              <w:end w:w="90" w:type="dxa"/>
            </w:tcMar>
            <w:vAlign w:val="center"/>
            <w:shd w:fill="0C2438"/>
          </w:tcPr>
          <w:p>
            <w:r>
              <w:rPr>
                <w:rFonts w:ascii="Calibri" w:hAnsi="Calibri"/>
                <w:b/>
                <w:color w:val="FFFFFF"/>
                <w:sz w:val="15"/>
              </w:rPr>
              <w:t>Status</w:t>
            </w:r>
          </w:p>
        </w:tc>
      </w:tr>
      <w:tr>
        <w:trPr>
          <w:cantSplit/>
        </w:trPr>
        <w:tc>
          <w:tcPr>
            <w:tcW w:type="dxa" w:w="2160"/>
            <w:tcMar>
              <w:top w:w="80" w:type="dxa"/>
              <w:start w:w="90" w:type="dxa"/>
              <w:bottom w:w="80" w:type="dxa"/>
              <w:end w:w="90" w:type="dxa"/>
            </w:tcMar>
            <w:vAlign w:val="center"/>
          </w:tcPr>
          <w:p>
            <w:pPr>
              <w:spacing w:after="0"/>
            </w:pPr>
            <w:r>
              <w:rPr>
                <w:rFonts w:ascii="Calibri" w:hAnsi="Calibri"/>
                <w:color w:val="2F3E48"/>
                <w:sz w:val="15"/>
              </w:rPr>
              <w:t>Position / concentration</w:t>
            </w:r>
          </w:p>
        </w:tc>
        <w:tc>
          <w:tcPr>
            <w:tcW w:type="dxa" w:w="5400"/>
            <w:tcMar>
              <w:top w:w="80" w:type="dxa"/>
              <w:start w:w="90" w:type="dxa"/>
              <w:bottom w:w="80" w:type="dxa"/>
              <w:end w:w="90" w:type="dxa"/>
            </w:tcMar>
            <w:vAlign w:val="center"/>
          </w:tcPr>
          <w:p>
            <w:pPr>
              <w:spacing w:after="0"/>
            </w:pPr>
            <w:r>
              <w:rPr>
                <w:rFonts w:ascii="Calibri" w:hAnsi="Calibri"/>
                <w:color w:val="2F3E48"/>
                <w:sz w:val="15"/>
              </w:rPr>
              <w:t>Reject or resize a proposal that would exceed a configured exposure limit.</w:t>
            </w:r>
          </w:p>
        </w:tc>
        <w:tc>
          <w:tcPr>
            <w:tcW w:type="dxa" w:w="1872"/>
            <w:tcMar>
              <w:top w:w="80" w:type="dxa"/>
              <w:start w:w="90" w:type="dxa"/>
              <w:bottom w:w="80" w:type="dxa"/>
              <w:end w:w="90" w:type="dxa"/>
            </w:tcMar>
            <w:vAlign w:val="center"/>
          </w:tcPr>
          <w:p>
            <w:pPr>
              <w:spacing w:after="0"/>
            </w:pPr>
            <w:r>
              <w:rPr>
                <w:rFonts w:ascii="Calibri" w:hAnsi="Calibri"/>
                <w:color w:val="2F3E48"/>
                <w:sz w:val="15"/>
              </w:rPr>
              <w:t>THRESHOLD TBD BY BA</w:t>
            </w:r>
          </w:p>
        </w:tc>
      </w:tr>
      <w:tr>
        <w:trPr>
          <w:cantSplit/>
        </w:trPr>
        <w:tc>
          <w:tcPr>
            <w:tcW w:type="dxa" w:w="2160"/>
            <w:tcMar>
              <w:top w:w="80" w:type="dxa"/>
              <w:start w:w="90" w:type="dxa"/>
              <w:bottom w:w="80" w:type="dxa"/>
              <w:end w:w="90" w:type="dxa"/>
            </w:tcMar>
            <w:vAlign w:val="center"/>
            <w:shd w:fill="F2F6F9"/>
          </w:tcPr>
          <w:p>
            <w:pPr>
              <w:spacing w:after="0"/>
            </w:pPr>
            <w:r>
              <w:rPr>
                <w:rFonts w:ascii="Calibri" w:hAnsi="Calibri"/>
                <w:color w:val="2F3E48"/>
                <w:sz w:val="15"/>
              </w:rPr>
              <w:t>Trade size / notional</w:t>
            </w:r>
          </w:p>
        </w:tc>
        <w:tc>
          <w:tcPr>
            <w:tcW w:type="dxa" w:w="5400"/>
            <w:tcMar>
              <w:top w:w="80" w:type="dxa"/>
              <w:start w:w="90" w:type="dxa"/>
              <w:bottom w:w="80" w:type="dxa"/>
              <w:end w:w="90" w:type="dxa"/>
            </w:tcMar>
            <w:vAlign w:val="center"/>
            <w:shd w:fill="F2F6F9"/>
          </w:tcPr>
          <w:p>
            <w:pPr>
              <w:spacing w:after="0"/>
            </w:pPr>
            <w:r>
              <w:rPr>
                <w:rFonts w:ascii="Calibri" w:hAnsi="Calibri"/>
                <w:color w:val="2F3E48"/>
                <w:sz w:val="15"/>
              </w:rPr>
              <w:t>Cap how much simulated capital one decision may deploy.</w:t>
            </w:r>
          </w:p>
        </w:tc>
        <w:tc>
          <w:tcPr>
            <w:tcW w:type="dxa" w:w="1872"/>
            <w:tcMar>
              <w:top w:w="80" w:type="dxa"/>
              <w:start w:w="90" w:type="dxa"/>
              <w:bottom w:w="80" w:type="dxa"/>
              <w:end w:w="90" w:type="dxa"/>
            </w:tcMar>
            <w:vAlign w:val="center"/>
            <w:shd w:fill="F2F6F9"/>
          </w:tcPr>
          <w:p>
            <w:pPr>
              <w:spacing w:after="0"/>
            </w:pPr>
            <w:r>
              <w:rPr>
                <w:rFonts w:ascii="Calibri" w:hAnsi="Calibri"/>
                <w:color w:val="2F3E48"/>
                <w:sz w:val="15"/>
              </w:rPr>
              <w:t>THRESHOLD TBD BY BA</w:t>
            </w:r>
          </w:p>
        </w:tc>
      </w:tr>
      <w:tr>
        <w:trPr>
          <w:cantSplit/>
        </w:trPr>
        <w:tc>
          <w:tcPr>
            <w:tcW w:type="dxa" w:w="2160"/>
            <w:tcMar>
              <w:top w:w="80" w:type="dxa"/>
              <w:start w:w="90" w:type="dxa"/>
              <w:bottom w:w="80" w:type="dxa"/>
              <w:end w:w="90" w:type="dxa"/>
            </w:tcMar>
            <w:vAlign w:val="center"/>
          </w:tcPr>
          <w:p>
            <w:pPr>
              <w:spacing w:after="0"/>
            </w:pPr>
            <w:r>
              <w:rPr>
                <w:rFonts w:ascii="Calibri" w:hAnsi="Calibri"/>
                <w:color w:val="2F3E48"/>
                <w:sz w:val="15"/>
              </w:rPr>
              <w:t>Cash / buying power</w:t>
            </w:r>
          </w:p>
        </w:tc>
        <w:tc>
          <w:tcPr>
            <w:tcW w:type="dxa" w:w="5400"/>
            <w:tcMar>
              <w:top w:w="80" w:type="dxa"/>
              <w:start w:w="90" w:type="dxa"/>
              <w:bottom w:w="80" w:type="dxa"/>
              <w:end w:w="90" w:type="dxa"/>
            </w:tcMar>
            <w:vAlign w:val="center"/>
          </w:tcPr>
          <w:p>
            <w:pPr>
              <w:spacing w:after="0"/>
            </w:pPr>
            <w:r>
              <w:rPr>
                <w:rFonts w:ascii="Calibri" w:hAnsi="Calibri"/>
                <w:color w:val="2F3E48"/>
                <w:sz w:val="15"/>
              </w:rPr>
              <w:t>Ensure sufficient buying power and preserve any required cash buffer.</w:t>
            </w:r>
          </w:p>
        </w:tc>
        <w:tc>
          <w:tcPr>
            <w:tcW w:type="dxa" w:w="1872"/>
            <w:tcMar>
              <w:top w:w="80" w:type="dxa"/>
              <w:start w:w="90" w:type="dxa"/>
              <w:bottom w:w="80" w:type="dxa"/>
              <w:end w:w="90" w:type="dxa"/>
            </w:tcMar>
            <w:vAlign w:val="center"/>
          </w:tcPr>
          <w:p>
            <w:pPr>
              <w:spacing w:after="0"/>
            </w:pPr>
            <w:r>
              <w:rPr>
                <w:rFonts w:ascii="Calibri" w:hAnsi="Calibri"/>
                <w:color w:val="2F3E48"/>
                <w:sz w:val="15"/>
              </w:rPr>
              <w:t>RULE TBD BY BA</w:t>
            </w:r>
          </w:p>
        </w:tc>
      </w:tr>
      <w:tr>
        <w:trPr>
          <w:cantSplit/>
        </w:trPr>
        <w:tc>
          <w:tcPr>
            <w:tcW w:type="dxa" w:w="2160"/>
            <w:tcMar>
              <w:top w:w="80" w:type="dxa"/>
              <w:start w:w="90" w:type="dxa"/>
              <w:bottom w:w="80" w:type="dxa"/>
              <w:end w:w="90" w:type="dxa"/>
            </w:tcMar>
            <w:vAlign w:val="center"/>
            <w:shd w:fill="F2F6F9"/>
          </w:tcPr>
          <w:p>
            <w:pPr>
              <w:spacing w:after="0"/>
            </w:pPr>
            <w:r>
              <w:rPr>
                <w:rFonts w:ascii="Calibri" w:hAnsi="Calibri"/>
                <w:color w:val="2F3E48"/>
                <w:sz w:val="15"/>
              </w:rPr>
              <w:t>Daily loss / drawdown</w:t>
            </w:r>
          </w:p>
        </w:tc>
        <w:tc>
          <w:tcPr>
            <w:tcW w:type="dxa" w:w="5400"/>
            <w:tcMar>
              <w:top w:w="80" w:type="dxa"/>
              <w:start w:w="90" w:type="dxa"/>
              <w:bottom w:w="80" w:type="dxa"/>
              <w:end w:w="90" w:type="dxa"/>
            </w:tcMar>
            <w:vAlign w:val="center"/>
            <w:shd w:fill="F2F6F9"/>
          </w:tcPr>
          <w:p>
            <w:pPr>
              <w:spacing w:after="0"/>
            </w:pPr>
            <w:r>
              <w:rPr>
                <w:rFonts w:ascii="Calibri" w:hAnsi="Calibri"/>
                <w:color w:val="2F3E48"/>
                <w:sz w:val="15"/>
              </w:rPr>
              <w:t>Pause or restrict new risk after a configured loss threshold.</w:t>
            </w:r>
          </w:p>
        </w:tc>
        <w:tc>
          <w:tcPr>
            <w:tcW w:type="dxa" w:w="1872"/>
            <w:tcMar>
              <w:top w:w="80" w:type="dxa"/>
              <w:start w:w="90" w:type="dxa"/>
              <w:bottom w:w="80" w:type="dxa"/>
              <w:end w:w="90" w:type="dxa"/>
            </w:tcMar>
            <w:vAlign w:val="center"/>
            <w:shd w:fill="F2F6F9"/>
          </w:tcPr>
          <w:p>
            <w:pPr>
              <w:spacing w:after="0"/>
            </w:pPr>
            <w:r>
              <w:rPr>
                <w:rFonts w:ascii="Calibri" w:hAnsi="Calibri"/>
                <w:color w:val="2F3E48"/>
                <w:sz w:val="15"/>
              </w:rPr>
              <w:t>THRESHOLD TBD BY BA</w:t>
            </w:r>
          </w:p>
        </w:tc>
      </w:tr>
      <w:tr>
        <w:trPr>
          <w:cantSplit/>
        </w:trPr>
        <w:tc>
          <w:tcPr>
            <w:tcW w:type="dxa" w:w="2160"/>
            <w:tcMar>
              <w:top w:w="80" w:type="dxa"/>
              <w:start w:w="90" w:type="dxa"/>
              <w:bottom w:w="80" w:type="dxa"/>
              <w:end w:w="90" w:type="dxa"/>
            </w:tcMar>
            <w:vAlign w:val="center"/>
          </w:tcPr>
          <w:p>
            <w:pPr>
              <w:spacing w:after="0"/>
            </w:pPr>
            <w:r>
              <w:rPr>
                <w:rFonts w:ascii="Calibri" w:hAnsi="Calibri"/>
                <w:color w:val="2F3E48"/>
                <w:sz w:val="15"/>
              </w:rPr>
              <w:t>Open-position count</w:t>
            </w:r>
          </w:p>
        </w:tc>
        <w:tc>
          <w:tcPr>
            <w:tcW w:type="dxa" w:w="5400"/>
            <w:tcMar>
              <w:top w:w="80" w:type="dxa"/>
              <w:start w:w="90" w:type="dxa"/>
              <w:bottom w:w="80" w:type="dxa"/>
              <w:end w:w="90" w:type="dxa"/>
            </w:tcMar>
            <w:vAlign w:val="center"/>
          </w:tcPr>
          <w:p>
            <w:pPr>
              <w:spacing w:after="0"/>
            </w:pPr>
            <w:r>
              <w:rPr>
                <w:rFonts w:ascii="Calibri" w:hAnsi="Calibri"/>
                <w:color w:val="2F3E48"/>
                <w:sz w:val="15"/>
              </w:rPr>
              <w:t>Limit concurrent positions or proposals.</w:t>
            </w:r>
          </w:p>
        </w:tc>
        <w:tc>
          <w:tcPr>
            <w:tcW w:type="dxa" w:w="1872"/>
            <w:tcMar>
              <w:top w:w="80" w:type="dxa"/>
              <w:start w:w="90" w:type="dxa"/>
              <w:bottom w:w="80" w:type="dxa"/>
              <w:end w:w="90" w:type="dxa"/>
            </w:tcMar>
            <w:vAlign w:val="center"/>
          </w:tcPr>
          <w:p>
            <w:pPr>
              <w:spacing w:after="0"/>
            </w:pPr>
            <w:r>
              <w:rPr>
                <w:rFonts w:ascii="Calibri" w:hAnsi="Calibri"/>
                <w:color w:val="2F3E48"/>
                <w:sz w:val="15"/>
              </w:rPr>
              <w:t>RULE TBD BY BA</w:t>
            </w:r>
          </w:p>
        </w:tc>
      </w:tr>
      <w:tr>
        <w:trPr>
          <w:cantSplit/>
        </w:trPr>
        <w:tc>
          <w:tcPr>
            <w:tcW w:type="dxa" w:w="2160"/>
            <w:tcMar>
              <w:top w:w="80" w:type="dxa"/>
              <w:start w:w="90" w:type="dxa"/>
              <w:bottom w:w="80" w:type="dxa"/>
              <w:end w:w="90" w:type="dxa"/>
            </w:tcMar>
            <w:vAlign w:val="center"/>
            <w:shd w:fill="F2F6F9"/>
          </w:tcPr>
          <w:p>
            <w:pPr>
              <w:spacing w:after="0"/>
            </w:pPr>
            <w:r>
              <w:rPr>
                <w:rFonts w:ascii="Calibri" w:hAnsi="Calibri"/>
                <w:color w:val="2F3E48"/>
                <w:sz w:val="15"/>
              </w:rPr>
              <w:t>Stop-loss / take-profit</w:t>
            </w:r>
          </w:p>
        </w:tc>
        <w:tc>
          <w:tcPr>
            <w:tcW w:type="dxa" w:w="5400"/>
            <w:tcMar>
              <w:top w:w="80" w:type="dxa"/>
              <w:start w:w="90" w:type="dxa"/>
              <w:bottom w:w="80" w:type="dxa"/>
              <w:end w:w="90" w:type="dxa"/>
            </w:tcMar>
            <w:vAlign w:val="center"/>
            <w:shd w:fill="F2F6F9"/>
          </w:tcPr>
          <w:p>
            <w:pPr>
              <w:spacing w:after="0"/>
            </w:pPr>
            <w:r>
              <w:rPr>
                <w:rFonts w:ascii="Calibri" w:hAnsi="Calibri"/>
                <w:color w:val="2F3E48"/>
                <w:sz w:val="15"/>
              </w:rPr>
              <w:t>Require or validate exit parameters when the business strategy mandates them.</w:t>
            </w:r>
          </w:p>
        </w:tc>
        <w:tc>
          <w:tcPr>
            <w:tcW w:type="dxa" w:w="1872"/>
            <w:tcMar>
              <w:top w:w="80" w:type="dxa"/>
              <w:start w:w="90" w:type="dxa"/>
              <w:bottom w:w="80" w:type="dxa"/>
              <w:end w:w="90" w:type="dxa"/>
            </w:tcMar>
            <w:vAlign w:val="center"/>
            <w:shd w:fill="F2F6F9"/>
          </w:tcPr>
          <w:p>
            <w:pPr>
              <w:spacing w:after="0"/>
            </w:pPr>
            <w:r>
              <w:rPr>
                <w:rFonts w:ascii="Calibri" w:hAnsi="Calibri"/>
                <w:color w:val="2F3E48"/>
                <w:sz w:val="15"/>
              </w:rPr>
              <w:t>RULE TBD BY BA</w:t>
            </w:r>
          </w:p>
        </w:tc>
      </w:tr>
      <w:tr>
        <w:trPr>
          <w:cantSplit/>
        </w:trPr>
        <w:tc>
          <w:tcPr>
            <w:tcW w:type="dxa" w:w="2160"/>
            <w:tcMar>
              <w:top w:w="80" w:type="dxa"/>
              <w:start w:w="90" w:type="dxa"/>
              <w:bottom w:w="80" w:type="dxa"/>
              <w:end w:w="90" w:type="dxa"/>
            </w:tcMar>
            <w:vAlign w:val="center"/>
          </w:tcPr>
          <w:p>
            <w:pPr>
              <w:spacing w:after="0"/>
            </w:pPr>
            <w:r>
              <w:rPr>
                <w:rFonts w:ascii="Calibri" w:hAnsi="Calibri"/>
                <w:color w:val="2F3E48"/>
                <w:sz w:val="15"/>
              </w:rPr>
              <w:t>Instrument permissions</w:t>
            </w:r>
          </w:p>
        </w:tc>
        <w:tc>
          <w:tcPr>
            <w:tcW w:type="dxa" w:w="5400"/>
            <w:tcMar>
              <w:top w:w="80" w:type="dxa"/>
              <w:start w:w="90" w:type="dxa"/>
              <w:bottom w:w="80" w:type="dxa"/>
              <w:end w:w="90" w:type="dxa"/>
            </w:tcMar>
            <w:vAlign w:val="center"/>
          </w:tcPr>
          <w:p>
            <w:pPr>
              <w:spacing w:after="0"/>
            </w:pPr>
            <w:r>
              <w:rPr>
                <w:rFonts w:ascii="Calibri" w:hAnsi="Calibri"/>
                <w:color w:val="2F3E48"/>
                <w:sz w:val="15"/>
              </w:rPr>
              <w:t>Allow only supported stocks/ETFs/options strategies for the current mode.</w:t>
            </w:r>
          </w:p>
        </w:tc>
        <w:tc>
          <w:tcPr>
            <w:tcW w:type="dxa" w:w="1872"/>
            <w:tcMar>
              <w:top w:w="80" w:type="dxa"/>
              <w:start w:w="90" w:type="dxa"/>
              <w:bottom w:w="80" w:type="dxa"/>
              <w:end w:w="90" w:type="dxa"/>
            </w:tcMar>
            <w:vAlign w:val="center"/>
          </w:tcPr>
          <w:p>
            <w:pPr>
              <w:spacing w:after="0"/>
            </w:pPr>
            <w:r>
              <w:rPr>
                <w:rFonts w:ascii="Calibri" w:hAnsi="Calibri"/>
                <w:color w:val="2F3E48"/>
                <w:sz w:val="15"/>
              </w:rPr>
              <w:t>RULE TBD BY BA</w:t>
            </w:r>
          </w:p>
        </w:tc>
      </w:tr>
      <w:tr>
        <w:trPr>
          <w:cantSplit/>
        </w:trPr>
        <w:tc>
          <w:tcPr>
            <w:tcW w:type="dxa" w:w="2160"/>
            <w:tcMar>
              <w:top w:w="80" w:type="dxa"/>
              <w:start w:w="90" w:type="dxa"/>
              <w:bottom w:w="80" w:type="dxa"/>
              <w:end w:w="90" w:type="dxa"/>
            </w:tcMar>
            <w:vAlign w:val="center"/>
            <w:shd w:fill="F2F6F9"/>
          </w:tcPr>
          <w:p>
            <w:pPr>
              <w:spacing w:after="0"/>
            </w:pPr>
            <w:r>
              <w:rPr>
                <w:rFonts w:ascii="Calibri" w:hAnsi="Calibri"/>
                <w:color w:val="2F3E48"/>
                <w:sz w:val="15"/>
              </w:rPr>
              <w:t>Market-data freshness</w:t>
            </w:r>
          </w:p>
        </w:tc>
        <w:tc>
          <w:tcPr>
            <w:tcW w:type="dxa" w:w="5400"/>
            <w:tcMar>
              <w:top w:w="80" w:type="dxa"/>
              <w:start w:w="90" w:type="dxa"/>
              <w:bottom w:w="80" w:type="dxa"/>
              <w:end w:w="90" w:type="dxa"/>
            </w:tcMar>
            <w:vAlign w:val="center"/>
            <w:shd w:fill="F2F6F9"/>
          </w:tcPr>
          <w:p>
            <w:pPr>
              <w:spacing w:after="0"/>
            </w:pPr>
            <w:r>
              <w:rPr>
                <w:rFonts w:ascii="Calibri" w:hAnsi="Calibri"/>
                <w:color w:val="2F3E48"/>
                <w:sz w:val="15"/>
              </w:rPr>
              <w:t>Prevent execution using stale quotes or expired research.</w:t>
            </w:r>
          </w:p>
        </w:tc>
        <w:tc>
          <w:tcPr>
            <w:tcW w:type="dxa" w:w="1872"/>
            <w:tcMar>
              <w:top w:w="80" w:type="dxa"/>
              <w:start w:w="90" w:type="dxa"/>
              <w:bottom w:w="80" w:type="dxa"/>
              <w:end w:w="90" w:type="dxa"/>
            </w:tcMar>
            <w:vAlign w:val="center"/>
            <w:shd w:fill="F2F6F9"/>
          </w:tcPr>
          <w:p>
            <w:pPr>
              <w:spacing w:after="0"/>
            </w:pPr>
            <w:r>
              <w:rPr>
                <w:rFonts w:ascii="Calibri" w:hAnsi="Calibri"/>
                <w:color w:val="2F3E48"/>
                <w:sz w:val="15"/>
              </w:rPr>
              <w:t>RULE TBD BY BA</w:t>
            </w:r>
          </w:p>
        </w:tc>
      </w:tr>
      <w:tr>
        <w:trPr>
          <w:cantSplit/>
        </w:trPr>
        <w:tc>
          <w:tcPr>
            <w:tcW w:type="dxa" w:w="2160"/>
            <w:tcMar>
              <w:top w:w="80" w:type="dxa"/>
              <w:start w:w="90" w:type="dxa"/>
              <w:bottom w:w="80" w:type="dxa"/>
              <w:end w:w="90" w:type="dxa"/>
            </w:tcMar>
            <w:vAlign w:val="center"/>
          </w:tcPr>
          <w:p>
            <w:pPr>
              <w:spacing w:after="0"/>
            </w:pPr>
            <w:r>
              <w:rPr>
                <w:rFonts w:ascii="Calibri" w:hAnsi="Calibri"/>
                <w:color w:val="2F3E48"/>
                <w:sz w:val="15"/>
              </w:rPr>
              <w:t>Event / volatility regime</w:t>
            </w:r>
          </w:p>
        </w:tc>
        <w:tc>
          <w:tcPr>
            <w:tcW w:type="dxa" w:w="5400"/>
            <w:tcMar>
              <w:top w:w="80" w:type="dxa"/>
              <w:start w:w="90" w:type="dxa"/>
              <w:bottom w:w="80" w:type="dxa"/>
              <w:end w:w="90" w:type="dxa"/>
            </w:tcMar>
            <w:vAlign w:val="center"/>
          </w:tcPr>
          <w:p>
            <w:pPr>
              <w:spacing w:after="0"/>
            </w:pPr>
            <w:r>
              <w:rPr>
                <w:rFonts w:ascii="Calibri" w:hAnsi="Calibri"/>
                <w:color w:val="2F3E48"/>
                <w:sz w:val="15"/>
              </w:rPr>
              <w:t>Adjust the effective risk envelope when a major event or volatility condition is active.</w:t>
            </w:r>
          </w:p>
        </w:tc>
        <w:tc>
          <w:tcPr>
            <w:tcW w:type="dxa" w:w="1872"/>
            <w:tcMar>
              <w:top w:w="80" w:type="dxa"/>
              <w:start w:w="90" w:type="dxa"/>
              <w:bottom w:w="80" w:type="dxa"/>
              <w:end w:w="90" w:type="dxa"/>
            </w:tcMar>
            <w:vAlign w:val="center"/>
          </w:tcPr>
          <w:p>
            <w:pPr>
              <w:spacing w:after="0"/>
            </w:pPr>
            <w:r>
              <w:rPr>
                <w:rFonts w:ascii="Calibri" w:hAnsi="Calibri"/>
                <w:color w:val="2F3E48"/>
                <w:sz w:val="15"/>
              </w:rPr>
              <w:t>DESIGN + RULE TBD</w:t>
            </w:r>
          </w:p>
        </w:tc>
      </w:tr>
      <w:tr>
        <w:trPr>
          <w:cantSplit/>
        </w:trPr>
        <w:tc>
          <w:tcPr>
            <w:tcW w:type="dxa" w:w="2160"/>
            <w:tcMar>
              <w:top w:w="80" w:type="dxa"/>
              <w:start w:w="90" w:type="dxa"/>
              <w:bottom w:w="80" w:type="dxa"/>
              <w:end w:w="90" w:type="dxa"/>
            </w:tcMar>
            <w:vAlign w:val="center"/>
            <w:shd w:fill="F2F6F9"/>
          </w:tcPr>
          <w:p>
            <w:pPr>
              <w:spacing w:after="0"/>
            </w:pPr>
            <w:r>
              <w:rPr>
                <w:rFonts w:ascii="Calibri" w:hAnsi="Calibri"/>
                <w:color w:val="2F3E48"/>
                <w:sz w:val="15"/>
              </w:rPr>
              <w:t>Kill switch</w:t>
            </w:r>
          </w:p>
        </w:tc>
        <w:tc>
          <w:tcPr>
            <w:tcW w:type="dxa" w:w="5400"/>
            <w:tcMar>
              <w:top w:w="80" w:type="dxa"/>
              <w:start w:w="90" w:type="dxa"/>
              <w:bottom w:w="80" w:type="dxa"/>
              <w:end w:w="90" w:type="dxa"/>
            </w:tcMar>
            <w:vAlign w:val="center"/>
            <w:shd w:fill="F2F6F9"/>
          </w:tcPr>
          <w:p>
            <w:pPr>
              <w:spacing w:after="0"/>
            </w:pPr>
            <w:r>
              <w:rPr>
                <w:rFonts w:ascii="Calibri" w:hAnsi="Calibri"/>
                <w:color w:val="2F3E48"/>
                <w:sz w:val="15"/>
              </w:rPr>
              <w:t>Stop new executions while monitoring and audit remain active.</w:t>
            </w:r>
          </w:p>
        </w:tc>
        <w:tc>
          <w:tcPr>
            <w:tcW w:type="dxa" w:w="1872"/>
            <w:tcMar>
              <w:top w:w="80" w:type="dxa"/>
              <w:start w:w="90" w:type="dxa"/>
              <w:bottom w:w="80" w:type="dxa"/>
              <w:end w:w="90" w:type="dxa"/>
            </w:tcMar>
            <w:vAlign w:val="center"/>
            <w:shd w:fill="F2F6F9"/>
          </w:tcPr>
          <w:p>
            <w:pPr>
              <w:spacing w:after="0"/>
            </w:pPr>
            <w:r>
              <w:rPr>
                <w:rFonts w:ascii="Calibri" w:hAnsi="Calibri"/>
                <w:color w:val="2F3E48"/>
                <w:sz w:val="15"/>
              </w:rPr>
              <w:t>LIKELY CORE CONTROL; BA TO CONFIRM</w:t>
            </w:r>
          </w:p>
        </w:tc>
      </w:tr>
    </w:tbl>
    <w:p>
      <w:pPr>
        <w:spacing w:after="0"/>
      </w:pPr>
    </w:p>
    <w:p>
      <w:pPr>
        <w:pStyle w:val="DocH2"/>
      </w:pPr>
      <w:r>
        <w:t>Three-level governance model</w:t>
      </w:r>
    </w:p>
    <w:tbl>
      <w:tblPr>
        <w:tblStyle w:val="TableGrid"/>
        <w:tblW w:type="auto" w:w="0"/>
        <w:jc w:val="center"/>
        <w:tblLayout w:type="fixed"/>
        <w:tblLook w:firstColumn="1" w:firstRow="1" w:lastColumn="0" w:lastRow="0" w:noHBand="0" w:noVBand="1" w:val="04A0"/>
      </w:tblPr>
      <w:tblGrid>
        <w:gridCol w:w="3346"/>
        <w:gridCol w:w="3346"/>
        <w:gridCol w:w="3346"/>
      </w:tblGrid>
      <w:tr>
        <w:trPr>
          <w:trHeight w:hRule="atLeast" w:val="480"/>
          <w:tblHeader w:val="true"/>
          <w:cantSplit/>
        </w:trPr>
        <w:tc>
          <w:tcPr>
            <w:tcW w:type="dxa" w:w="1944"/>
            <w:tcMar>
              <w:top w:w="80" w:type="dxa"/>
              <w:start w:w="90" w:type="dxa"/>
              <w:bottom w:w="80" w:type="dxa"/>
              <w:end w:w="90" w:type="dxa"/>
            </w:tcMar>
            <w:vAlign w:val="center"/>
            <w:shd w:fill="0C2438"/>
          </w:tcPr>
          <w:p>
            <w:r>
              <w:rPr>
                <w:rFonts w:ascii="Calibri" w:hAnsi="Calibri"/>
                <w:b/>
                <w:color w:val="FFFFFF"/>
                <w:sz w:val="15"/>
              </w:rPr>
              <w:t>Level</w:t>
            </w:r>
          </w:p>
        </w:tc>
        <w:tc>
          <w:tcPr>
            <w:tcW w:type="dxa" w:w="3240"/>
            <w:tcMar>
              <w:top w:w="80" w:type="dxa"/>
              <w:start w:w="90" w:type="dxa"/>
              <w:bottom w:w="80" w:type="dxa"/>
              <w:end w:w="90" w:type="dxa"/>
            </w:tcMar>
            <w:vAlign w:val="center"/>
            <w:shd w:fill="0C2438"/>
          </w:tcPr>
          <w:p>
            <w:r>
              <w:rPr>
                <w:rFonts w:ascii="Calibri" w:hAnsi="Calibri"/>
                <w:b/>
                <w:color w:val="FFFFFF"/>
                <w:sz w:val="15"/>
              </w:rPr>
              <w:t>Owner / authority</w:t>
            </w:r>
          </w:p>
        </w:tc>
        <w:tc>
          <w:tcPr>
            <w:tcW w:type="dxa" w:w="4320"/>
            <w:tcMar>
              <w:top w:w="80" w:type="dxa"/>
              <w:start w:w="90" w:type="dxa"/>
              <w:bottom w:w="80" w:type="dxa"/>
              <w:end w:w="90" w:type="dxa"/>
            </w:tcMar>
            <w:vAlign w:val="center"/>
            <w:shd w:fill="0C2438"/>
          </w:tcPr>
          <w:p>
            <w:r>
              <w:rPr>
                <w:rFonts w:ascii="Calibri" w:hAnsi="Calibri"/>
                <w:b/>
                <w:color w:val="FFFFFF"/>
                <w:sz w:val="15"/>
              </w:rPr>
              <w:t>Concept</w:t>
            </w:r>
          </w:p>
        </w:tc>
      </w:tr>
      <w:tr>
        <w:trPr>
          <w:cantSplit/>
        </w:trPr>
        <w:tc>
          <w:tcPr>
            <w:tcW w:type="dxa" w:w="1944"/>
            <w:tcMar>
              <w:top w:w="80" w:type="dxa"/>
              <w:start w:w="90" w:type="dxa"/>
              <w:bottom w:w="80" w:type="dxa"/>
              <w:end w:w="90" w:type="dxa"/>
            </w:tcMar>
            <w:vAlign w:val="center"/>
          </w:tcPr>
          <w:p>
            <w:pPr>
              <w:spacing w:after="0"/>
            </w:pPr>
            <w:r>
              <w:rPr>
                <w:rFonts w:ascii="Calibri" w:hAnsi="Calibri"/>
                <w:color w:val="2F3E48"/>
                <w:sz w:val="15"/>
              </w:rPr>
              <w:t>1. Platform hard limits</w:t>
            </w:r>
          </w:p>
        </w:tc>
        <w:tc>
          <w:tcPr>
            <w:tcW w:type="dxa" w:w="3240"/>
            <w:tcMar>
              <w:top w:w="80" w:type="dxa"/>
              <w:start w:w="90" w:type="dxa"/>
              <w:bottom w:w="80" w:type="dxa"/>
              <w:end w:w="90" w:type="dxa"/>
            </w:tcMar>
            <w:vAlign w:val="center"/>
          </w:tcPr>
          <w:p>
            <w:pPr>
              <w:spacing w:after="0"/>
            </w:pPr>
            <w:r>
              <w:rPr>
                <w:rFonts w:ascii="Calibri" w:hAnsi="Calibri"/>
                <w:color w:val="2F3E48"/>
                <w:sz w:val="15"/>
              </w:rPr>
              <w:t>Engineering + product governance</w:t>
            </w:r>
          </w:p>
        </w:tc>
        <w:tc>
          <w:tcPr>
            <w:tcW w:type="dxa" w:w="4320"/>
            <w:tcMar>
              <w:top w:w="80" w:type="dxa"/>
              <w:start w:w="90" w:type="dxa"/>
              <w:bottom w:w="80" w:type="dxa"/>
              <w:end w:w="90" w:type="dxa"/>
            </w:tcMar>
            <w:vAlign w:val="center"/>
          </w:tcPr>
          <w:p>
            <w:pPr>
              <w:spacing w:after="0"/>
            </w:pPr>
            <w:r>
              <w:rPr>
                <w:rFonts w:ascii="Calibri" w:hAnsi="Calibri"/>
                <w:color w:val="2F3E48"/>
                <w:sz w:val="15"/>
              </w:rPr>
              <w:t>Non-bypassable technical/safety constraints. Neither AI Profiles nor users can weaken them.</w:t>
            </w:r>
          </w:p>
        </w:tc>
      </w:tr>
      <w:tr>
        <w:trPr>
          <w:cantSplit/>
        </w:trPr>
        <w:tc>
          <w:tcPr>
            <w:tcW w:type="dxa" w:w="1944"/>
            <w:tcMar>
              <w:top w:w="80" w:type="dxa"/>
              <w:start w:w="90" w:type="dxa"/>
              <w:bottom w:w="80" w:type="dxa"/>
              <w:end w:w="90" w:type="dxa"/>
            </w:tcMar>
            <w:vAlign w:val="center"/>
            <w:shd w:fill="F2F6F9"/>
          </w:tcPr>
          <w:p>
            <w:pPr>
              <w:spacing w:after="0"/>
            </w:pPr>
            <w:r>
              <w:rPr>
                <w:rFonts w:ascii="Calibri" w:hAnsi="Calibri"/>
                <w:color w:val="2F3E48"/>
                <w:sz w:val="15"/>
              </w:rPr>
              <w:t>2. Deterministic business rules</w:t>
            </w:r>
          </w:p>
        </w:tc>
        <w:tc>
          <w:tcPr>
            <w:tcW w:type="dxa" w:w="3240"/>
            <w:tcMar>
              <w:top w:w="80" w:type="dxa"/>
              <w:start w:w="90" w:type="dxa"/>
              <w:bottom w:w="80" w:type="dxa"/>
              <w:end w:w="90" w:type="dxa"/>
            </w:tcMar>
            <w:vAlign w:val="center"/>
            <w:shd w:fill="F2F6F9"/>
          </w:tcPr>
          <w:p>
            <w:pPr>
              <w:spacing w:after="0"/>
            </w:pPr>
            <w:r>
              <w:rPr>
                <w:rFonts w:ascii="Calibri" w:hAnsi="Calibri"/>
                <w:color w:val="2F3E48"/>
                <w:sz w:val="15"/>
              </w:rPr>
              <w:t>Business Analyst / product</w:t>
            </w:r>
          </w:p>
        </w:tc>
        <w:tc>
          <w:tcPr>
            <w:tcW w:type="dxa" w:w="4320"/>
            <w:tcMar>
              <w:top w:w="80" w:type="dxa"/>
              <w:start w:w="90" w:type="dxa"/>
              <w:bottom w:w="80" w:type="dxa"/>
              <w:end w:w="90" w:type="dxa"/>
            </w:tcMar>
            <w:vAlign w:val="center"/>
            <w:shd w:fill="F2F6F9"/>
          </w:tcPr>
          <w:p>
            <w:pPr>
              <w:spacing w:after="0"/>
            </w:pPr>
            <w:r>
              <w:rPr>
                <w:rFonts w:ascii="Calibri" w:hAnsi="Calibri"/>
                <w:color w:val="2F3E48"/>
                <w:sz w:val="15"/>
              </w:rPr>
              <w:t>Versioned business logic, ceilings/floors, permissions, precedence, and approved configurable ranges. These rules authorize, modify, or reject proposals.</w:t>
            </w:r>
          </w:p>
        </w:tc>
      </w:tr>
      <w:tr>
        <w:trPr>
          <w:cantSplit/>
        </w:trPr>
        <w:tc>
          <w:tcPr>
            <w:tcW w:type="dxa" w:w="1944"/>
            <w:tcMar>
              <w:top w:w="80" w:type="dxa"/>
              <w:start w:w="90" w:type="dxa"/>
              <w:bottom w:w="80" w:type="dxa"/>
              <w:end w:w="90" w:type="dxa"/>
            </w:tcMar>
            <w:vAlign w:val="center"/>
          </w:tcPr>
          <w:p>
            <w:pPr>
              <w:spacing w:after="0"/>
            </w:pPr>
            <w:r>
              <w:rPr>
                <w:rFonts w:ascii="Calibri" w:hAnsi="Calibri"/>
                <w:color w:val="2F3E48"/>
                <w:sz w:val="15"/>
              </w:rPr>
              <w:t>3. Active AI Profile</w:t>
            </w:r>
          </w:p>
        </w:tc>
        <w:tc>
          <w:tcPr>
            <w:tcW w:type="dxa" w:w="3240"/>
            <w:tcMar>
              <w:top w:w="80" w:type="dxa"/>
              <w:start w:w="90" w:type="dxa"/>
              <w:bottom w:w="80" w:type="dxa"/>
              <w:end w:w="90" w:type="dxa"/>
            </w:tcMar>
            <w:vAlign w:val="center"/>
          </w:tcPr>
          <w:p>
            <w:pPr>
              <w:spacing w:after="0"/>
            </w:pPr>
            <w:r>
              <w:rPr>
                <w:rFonts w:ascii="Calibri" w:hAnsi="Calibri"/>
                <w:color w:val="2F3E48"/>
                <w:sz w:val="15"/>
              </w:rPr>
              <w:t>Post-Analysis AI recommendation + user/system activation</w:t>
            </w:r>
          </w:p>
        </w:tc>
        <w:tc>
          <w:tcPr>
            <w:tcW w:type="dxa" w:w="4320"/>
            <w:tcMar>
              <w:top w:w="80" w:type="dxa"/>
              <w:start w:w="90" w:type="dxa"/>
              <w:bottom w:w="80" w:type="dxa"/>
              <w:end w:w="90" w:type="dxa"/>
            </w:tcMar>
            <w:vAlign w:val="center"/>
          </w:tcPr>
          <w:p>
            <w:pPr>
              <w:spacing w:after="0"/>
            </w:pPr>
            <w:r>
              <w:rPr>
                <w:rFonts w:ascii="Calibri" w:hAnsi="Calibri"/>
                <w:color w:val="2F3E48"/>
                <w:sz w:val="15"/>
              </w:rPr>
              <w:t>Versioned tunable parameters operating inside Levels 1–2, such as opportunity threshold, sizing preference, confidence floor, event preference, or a stricter effective exposure target.</w:t>
            </w:r>
          </w:p>
        </w:tc>
      </w:tr>
    </w:tbl>
    <w:p>
      <w:pPr>
        <w:spacing w:after="0"/>
      </w:pPr>
    </w:p>
    <w:p>
      <w:r>
        <w:rPr>
          <w:i w:val="0"/>
        </w:rPr>
        <w:t>Market regime is an additional runtime input, not permission to bypass the three levels. A volatile/event/crisis state may trigger BA-approved tightening or defensive behavior, but the active AI Profile must still remain inside deterministic business-rule boundaries.</w:t>
      </w:r>
    </w:p>
    <w:tbl>
      <w:tblPr>
        <w:tblW w:type="auto" w:w="0"/>
        <w:jc w:val="center"/>
        <w:tblLayout w:type="fixed"/>
        <w:tblLook w:firstColumn="1" w:firstRow="1" w:lastColumn="0" w:lastRow="0" w:noHBand="0" w:noVBand="1" w:val="04A0"/>
      </w:tblPr>
      <w:tblGrid>
        <w:gridCol w:w="115"/>
        <w:gridCol w:w="9576"/>
      </w:tblGrid>
      <w:tr>
        <w:trPr>
          <w:cantSplit/>
        </w:trPr>
        <w:tc>
          <w:tcPr>
            <w:tcW w:type="dxa" w:w="5018"/>
            <w:shd w:fill="2F6FED"/>
            <w:tcMar>
              <w:top w:w="0" w:type="dxa"/>
              <w:start w:w="0" w:type="dxa"/>
              <w:bottom w:w="0" w:type="dxa"/>
              <w:end w:w="0" w:type="dxa"/>
            </w:tcMar>
          </w:tcPr>
          <w:p/>
        </w:tc>
        <w:tc>
          <w:tcPr>
            <w:tcW w:type="dxa" w:w="5018"/>
            <w:shd w:fill="EAF3FA"/>
            <w:tcMar>
              <w:top w:w="110" w:type="dxa"/>
              <w:start w:w="150" w:type="dxa"/>
              <w:bottom w:w="110" w:type="dxa"/>
              <w:end w:w="150" w:type="dxa"/>
            </w:tcMar>
          </w:tcPr>
          <w:p>
            <w:pPr>
              <w:spacing w:after="40"/>
            </w:pPr>
            <w:r>
              <w:rPr>
                <w:b/>
                <w:color w:val="0C2438"/>
                <w:sz w:val="18"/>
              </w:rPr>
              <w:t>What the AI Profile may change</w:t>
            </w:r>
          </w:p>
          <w:p>
            <w:pPr>
              <w:spacing w:after="0"/>
            </w:pPr>
            <w:r>
              <w:rPr>
                <w:color w:val="2F3E48"/>
                <w:sz w:val="18"/>
              </w:rPr>
              <w:t>The BA should explicitly mark which parameters are profile-configurable and define valid ranges. The weekly Post-Analysis AI may recommend new values only for those fields. Hard rule logic and absolute ceilings/floors remain outside AI control.</w:t>
            </w:r>
          </w:p>
        </w:tc>
      </w:tr>
    </w:tbl>
    <w:p>
      <w:pPr>
        <w:spacing w:after="0"/>
      </w:pPr>
    </w:p>
    <w:p>
      <w:pPr>
        <w:pStyle w:val="DocH1"/>
      </w:pPr>
      <w:r>
        <w:rPr>
          <w:color w:val="168C8C"/>
        </w:rPr>
        <w:t xml:space="preserve">06  </w:t>
      </w:r>
      <w:r>
        <w:rPr>
          <w:color w:val="0C2438"/>
        </w:rPr>
        <w:t>Trade Execution &amp; Funded Simulation Account</w:t>
      </w:r>
    </w:p>
    <w:p>
      <w:r>
        <w:rPr>
          <w:i w:val="0"/>
        </w:rPr>
        <w:t>The hackathon will provide a funded simulation/paper account that the system can use to place trades. The account contains simulated capital; the amount, starting positions, and any organizer-imposed constraints are still pending. The MVP should treat this environment as the only execution target.</w:t>
      </w:r>
    </w:p>
    <w:p>
      <w:pPr>
        <w:pStyle w:val="DocH2"/>
      </w:pPr>
      <w:r>
        <w:t>Execution Service responsibilities</w:t>
      </w:r>
    </w:p>
    <w:p>
      <w:pPr>
        <w:ind w:left="317" w:hanging="259"/>
      </w:pPr>
      <w:r>
        <w:rPr>
          <w:b/>
          <w:color w:val="0C2438"/>
        </w:rPr>
        <w:t xml:space="preserve">1.  </w:t>
      </w:r>
      <w:r>
        <w:t>Receive an APPROVED or approved-with-modification Trade Proposal from the rules engine.</w:t>
      </w:r>
    </w:p>
    <w:p>
      <w:pPr>
        <w:ind w:left="317" w:hanging="259"/>
      </w:pPr>
      <w:r>
        <w:rPr>
          <w:b/>
          <w:color w:val="0C2438"/>
        </w:rPr>
        <w:t xml:space="preserve">2.  </w:t>
      </w:r>
      <w:r>
        <w:t>Fetch the latest account state, buying power, market status, and quote needed for execution.</w:t>
      </w:r>
    </w:p>
    <w:p>
      <w:pPr>
        <w:ind w:left="317" w:hanging="259"/>
      </w:pPr>
      <w:r>
        <w:rPr>
          <w:b/>
          <w:color w:val="0C2438"/>
        </w:rPr>
        <w:t xml:space="preserve">3.  </w:t>
      </w:r>
      <w:r>
        <w:t>Re-run execution-critical deterministic checks that could have changed since approval.</w:t>
      </w:r>
    </w:p>
    <w:p>
      <w:pPr>
        <w:ind w:left="317" w:hanging="259"/>
      </w:pPr>
      <w:r>
        <w:rPr>
          <w:b/>
          <w:color w:val="0C2438"/>
        </w:rPr>
        <w:t xml:space="preserve">4.  </w:t>
      </w:r>
      <w:r>
        <w:t>Translate the approved proposal into a broker order using Alpaca Trading API/MCP capabilities.</w:t>
      </w:r>
    </w:p>
    <w:p>
      <w:pPr>
        <w:ind w:left="317" w:hanging="259"/>
      </w:pPr>
      <w:r>
        <w:rPr>
          <w:b/>
          <w:color w:val="0C2438"/>
        </w:rPr>
        <w:t xml:space="preserve">5.  </w:t>
      </w:r>
      <w:r>
        <w:t>Submit the paper order and capture broker order ID, status, fills, prices, timestamps, and errors.</w:t>
      </w:r>
    </w:p>
    <w:p>
      <w:pPr>
        <w:ind w:left="317" w:hanging="259"/>
      </w:pPr>
      <w:r>
        <w:rPr>
          <w:b/>
          <w:color w:val="0C2438"/>
        </w:rPr>
        <w:t xml:space="preserve">6.  </w:t>
      </w:r>
      <w:r>
        <w:t>Reconcile the resulting simulated position with the portfolio snapshot and write an audit event.</w:t>
      </w:r>
    </w:p>
    <w:p>
      <w:pPr>
        <w:ind w:left="317" w:hanging="259"/>
      </w:pPr>
      <w:r>
        <w:rPr>
          <w:b/>
          <w:color w:val="0C2438"/>
        </w:rPr>
        <w:t xml:space="preserve">7.  </w:t>
      </w:r>
      <w:r>
        <w:t>Never alter trade intent or size outside the approved parameters.</w:t>
      </w:r>
    </w:p>
    <w:p>
      <w:pPr>
        <w:pStyle w:val="DocH2"/>
      </w:pPr>
      <w:r>
        <w:t>Simulation-account assumptions to keep configurable</w:t>
      </w:r>
    </w:p>
    <w:tbl>
      <w:tblPr>
        <w:tblStyle w:val="TableGrid"/>
        <w:tblW w:type="auto" w:w="0"/>
        <w:jc w:val="center"/>
        <w:tblLayout w:type="fixed"/>
        <w:tblLook w:firstColumn="1" w:firstRow="1" w:lastColumn="0" w:lastRow="0" w:noHBand="0" w:noVBand="1" w:val="04A0"/>
      </w:tblPr>
      <w:tblGrid>
        <w:gridCol w:w="5018"/>
        <w:gridCol w:w="5018"/>
      </w:tblGrid>
      <w:tr>
        <w:trPr>
          <w:trHeight w:hRule="atLeast" w:val="480"/>
          <w:tblHeader w:val="true"/>
          <w:cantSplit/>
        </w:trPr>
        <w:tc>
          <w:tcPr>
            <w:tcW w:type="dxa" w:w="3168"/>
            <w:tcMar>
              <w:top w:w="80" w:type="dxa"/>
              <w:start w:w="90" w:type="dxa"/>
              <w:bottom w:w="80" w:type="dxa"/>
              <w:end w:w="90" w:type="dxa"/>
            </w:tcMar>
            <w:vAlign w:val="center"/>
            <w:shd w:fill="0C2438"/>
          </w:tcPr>
          <w:p>
            <w:r>
              <w:rPr>
                <w:rFonts w:ascii="Calibri" w:hAnsi="Calibri"/>
                <w:b/>
                <w:color w:val="FFFFFF"/>
                <w:sz w:val="16"/>
              </w:rPr>
              <w:t>Item</w:t>
            </w:r>
          </w:p>
        </w:tc>
        <w:tc>
          <w:tcPr>
            <w:tcW w:type="dxa" w:w="6192"/>
            <w:tcMar>
              <w:top w:w="80" w:type="dxa"/>
              <w:start w:w="90" w:type="dxa"/>
              <w:bottom w:w="80" w:type="dxa"/>
              <w:end w:w="90" w:type="dxa"/>
            </w:tcMar>
            <w:vAlign w:val="center"/>
            <w:shd w:fill="0C2438"/>
          </w:tcPr>
          <w:p>
            <w:r>
              <w:rPr>
                <w:rFonts w:ascii="Calibri" w:hAnsi="Calibri"/>
                <w:b/>
                <w:color w:val="FFFFFF"/>
                <w:sz w:val="16"/>
              </w:rPr>
              <w:t>Current state</w:t>
            </w:r>
          </w:p>
        </w:tc>
      </w:tr>
      <w:tr>
        <w:trPr>
          <w:cantSplit/>
        </w:trPr>
        <w:tc>
          <w:tcPr>
            <w:tcW w:type="dxa" w:w="3168"/>
            <w:tcMar>
              <w:top w:w="80" w:type="dxa"/>
              <w:start w:w="90" w:type="dxa"/>
              <w:bottom w:w="80" w:type="dxa"/>
              <w:end w:w="90" w:type="dxa"/>
            </w:tcMar>
            <w:vAlign w:val="center"/>
          </w:tcPr>
          <w:p>
            <w:pPr>
              <w:spacing w:after="0"/>
            </w:pPr>
            <w:r>
              <w:rPr>
                <w:rFonts w:ascii="Calibri" w:hAnsi="Calibri"/>
                <w:color w:val="2F3E48"/>
                <w:sz w:val="16"/>
              </w:rPr>
              <w:t>Initial virtual balance</w:t>
            </w:r>
          </w:p>
        </w:tc>
        <w:tc>
          <w:tcPr>
            <w:tcW w:type="dxa" w:w="6192"/>
            <w:tcMar>
              <w:top w:w="80" w:type="dxa"/>
              <w:start w:w="90" w:type="dxa"/>
              <w:bottom w:w="80" w:type="dxa"/>
              <w:end w:w="90" w:type="dxa"/>
            </w:tcMar>
            <w:vAlign w:val="center"/>
          </w:tcPr>
          <w:p>
            <w:pPr>
              <w:spacing w:after="0"/>
            </w:pPr>
            <w:r>
              <w:rPr>
                <w:rFonts w:ascii="Calibri" w:hAnsi="Calibri"/>
                <w:color w:val="2F3E48"/>
                <w:sz w:val="16"/>
              </w:rPr>
              <w:t>TBD when account is provided</w:t>
            </w:r>
          </w:p>
        </w:tc>
      </w:tr>
      <w:tr>
        <w:trPr>
          <w:cantSplit/>
        </w:trPr>
        <w:tc>
          <w:tcPr>
            <w:tcW w:type="dxa" w:w="3168"/>
            <w:tcMar>
              <w:top w:w="80" w:type="dxa"/>
              <w:start w:w="90" w:type="dxa"/>
              <w:bottom w:w="80" w:type="dxa"/>
              <w:end w:w="90" w:type="dxa"/>
            </w:tcMar>
            <w:vAlign w:val="center"/>
            <w:shd w:fill="F2F6F9"/>
          </w:tcPr>
          <w:p>
            <w:pPr>
              <w:spacing w:after="0"/>
            </w:pPr>
            <w:r>
              <w:rPr>
                <w:rFonts w:ascii="Calibri" w:hAnsi="Calibri"/>
                <w:color w:val="2F3E48"/>
                <w:sz w:val="16"/>
              </w:rPr>
              <w:t>Initial holdings</w:t>
            </w:r>
          </w:p>
        </w:tc>
        <w:tc>
          <w:tcPr>
            <w:tcW w:type="dxa" w:w="6192"/>
            <w:tcMar>
              <w:top w:w="80" w:type="dxa"/>
              <w:start w:w="90" w:type="dxa"/>
              <w:bottom w:w="80" w:type="dxa"/>
              <w:end w:w="90" w:type="dxa"/>
            </w:tcMar>
            <w:vAlign w:val="center"/>
            <w:shd w:fill="F2F6F9"/>
          </w:tcPr>
          <w:p>
            <w:pPr>
              <w:spacing w:after="0"/>
            </w:pPr>
            <w:r>
              <w:rPr>
                <w:rFonts w:ascii="Calibri" w:hAnsi="Calibri"/>
                <w:color w:val="2F3E48"/>
                <w:sz w:val="16"/>
              </w:rPr>
              <w:t>TBD</w:t>
            </w:r>
          </w:p>
        </w:tc>
      </w:tr>
      <w:tr>
        <w:trPr>
          <w:cantSplit/>
        </w:trPr>
        <w:tc>
          <w:tcPr>
            <w:tcW w:type="dxa" w:w="3168"/>
            <w:tcMar>
              <w:top w:w="80" w:type="dxa"/>
              <w:start w:w="90" w:type="dxa"/>
              <w:bottom w:w="80" w:type="dxa"/>
              <w:end w:w="90" w:type="dxa"/>
            </w:tcMar>
            <w:vAlign w:val="center"/>
          </w:tcPr>
          <w:p>
            <w:pPr>
              <w:spacing w:after="0"/>
            </w:pPr>
            <w:r>
              <w:rPr>
                <w:rFonts w:ascii="Calibri" w:hAnsi="Calibri"/>
                <w:color w:val="2F3E48"/>
                <w:sz w:val="16"/>
              </w:rPr>
              <w:t>Permitted assets</w:t>
            </w:r>
          </w:p>
        </w:tc>
        <w:tc>
          <w:tcPr>
            <w:tcW w:type="dxa" w:w="6192"/>
            <w:tcMar>
              <w:top w:w="80" w:type="dxa"/>
              <w:start w:w="90" w:type="dxa"/>
              <w:bottom w:w="80" w:type="dxa"/>
              <w:end w:w="90" w:type="dxa"/>
            </w:tcMar>
            <w:vAlign w:val="center"/>
          </w:tcPr>
          <w:p>
            <w:pPr>
              <w:spacing w:after="0"/>
            </w:pPr>
            <w:r>
              <w:rPr>
                <w:rFonts w:ascii="Calibri" w:hAnsi="Calibri"/>
                <w:color w:val="2F3E48"/>
                <w:sz w:val="16"/>
              </w:rPr>
              <w:t>TBD / validate against Alpaca and hackathon instructions</w:t>
            </w:r>
          </w:p>
        </w:tc>
      </w:tr>
      <w:tr>
        <w:trPr>
          <w:cantSplit/>
        </w:trPr>
        <w:tc>
          <w:tcPr>
            <w:tcW w:type="dxa" w:w="3168"/>
            <w:tcMar>
              <w:top w:w="80" w:type="dxa"/>
              <w:start w:w="90" w:type="dxa"/>
              <w:bottom w:w="80" w:type="dxa"/>
              <w:end w:w="90" w:type="dxa"/>
            </w:tcMar>
            <w:vAlign w:val="center"/>
            <w:shd w:fill="F2F6F9"/>
          </w:tcPr>
          <w:p>
            <w:pPr>
              <w:spacing w:after="0"/>
            </w:pPr>
            <w:r>
              <w:rPr>
                <w:rFonts w:ascii="Calibri" w:hAnsi="Calibri"/>
                <w:color w:val="2F3E48"/>
                <w:sz w:val="16"/>
              </w:rPr>
              <w:t>Options enablement</w:t>
            </w:r>
          </w:p>
        </w:tc>
        <w:tc>
          <w:tcPr>
            <w:tcW w:type="dxa" w:w="6192"/>
            <w:tcMar>
              <w:top w:w="80" w:type="dxa"/>
              <w:start w:w="90" w:type="dxa"/>
              <w:bottom w:w="80" w:type="dxa"/>
              <w:end w:w="90" w:type="dxa"/>
            </w:tcMar>
            <w:vAlign w:val="center"/>
            <w:shd w:fill="F2F6F9"/>
          </w:tcPr>
          <w:p>
            <w:pPr>
              <w:spacing w:after="0"/>
            </w:pPr>
            <w:r>
              <w:rPr>
                <w:rFonts w:ascii="Calibri" w:hAnsi="Calibri"/>
                <w:color w:val="2F3E48"/>
                <w:sz w:val="16"/>
              </w:rPr>
              <w:t>TBD</w:t>
            </w:r>
          </w:p>
        </w:tc>
      </w:tr>
      <w:tr>
        <w:trPr>
          <w:cantSplit/>
        </w:trPr>
        <w:tc>
          <w:tcPr>
            <w:tcW w:type="dxa" w:w="3168"/>
            <w:tcMar>
              <w:top w:w="80" w:type="dxa"/>
              <w:start w:w="90" w:type="dxa"/>
              <w:bottom w:w="80" w:type="dxa"/>
              <w:end w:w="90" w:type="dxa"/>
            </w:tcMar>
            <w:vAlign w:val="center"/>
          </w:tcPr>
          <w:p>
            <w:pPr>
              <w:spacing w:after="0"/>
            </w:pPr>
            <w:r>
              <w:rPr>
                <w:rFonts w:ascii="Calibri" w:hAnsi="Calibri"/>
                <w:color w:val="2F3E48"/>
                <w:sz w:val="16"/>
              </w:rPr>
              <w:t>Order types</w:t>
            </w:r>
          </w:p>
        </w:tc>
        <w:tc>
          <w:tcPr>
            <w:tcW w:type="dxa" w:w="6192"/>
            <w:tcMar>
              <w:top w:w="80" w:type="dxa"/>
              <w:start w:w="90" w:type="dxa"/>
              <w:bottom w:w="80" w:type="dxa"/>
              <w:end w:w="90" w:type="dxa"/>
            </w:tcMar>
            <w:vAlign w:val="center"/>
          </w:tcPr>
          <w:p>
            <w:pPr>
              <w:spacing w:after="0"/>
            </w:pPr>
            <w:r>
              <w:rPr>
                <w:rFonts w:ascii="Calibri" w:hAnsi="Calibri"/>
                <w:color w:val="2F3E48"/>
                <w:sz w:val="16"/>
              </w:rPr>
              <w:t>TBD; implement only what the MVP needs</w:t>
            </w:r>
          </w:p>
        </w:tc>
      </w:tr>
      <w:tr>
        <w:trPr>
          <w:cantSplit/>
        </w:trPr>
        <w:tc>
          <w:tcPr>
            <w:tcW w:type="dxa" w:w="3168"/>
            <w:tcMar>
              <w:top w:w="80" w:type="dxa"/>
              <w:start w:w="90" w:type="dxa"/>
              <w:bottom w:w="80" w:type="dxa"/>
              <w:end w:w="90" w:type="dxa"/>
            </w:tcMar>
            <w:vAlign w:val="center"/>
            <w:shd w:fill="F2F6F9"/>
          </w:tcPr>
          <w:p>
            <w:pPr>
              <w:spacing w:after="0"/>
            </w:pPr>
            <w:r>
              <w:rPr>
                <w:rFonts w:ascii="Calibri" w:hAnsi="Calibri"/>
                <w:color w:val="2F3E48"/>
                <w:sz w:val="16"/>
              </w:rPr>
              <w:t>Market-hours behavior</w:t>
            </w:r>
          </w:p>
        </w:tc>
        <w:tc>
          <w:tcPr>
            <w:tcW w:type="dxa" w:w="6192"/>
            <w:tcMar>
              <w:top w:w="80" w:type="dxa"/>
              <w:start w:w="90" w:type="dxa"/>
              <w:bottom w:w="80" w:type="dxa"/>
              <w:end w:w="90" w:type="dxa"/>
            </w:tcMar>
            <w:vAlign w:val="center"/>
            <w:shd w:fill="F2F6F9"/>
          </w:tcPr>
          <w:p>
            <w:pPr>
              <w:spacing w:after="0"/>
            </w:pPr>
            <w:r>
              <w:rPr>
                <w:rFonts w:ascii="Calibri" w:hAnsi="Calibri"/>
                <w:color w:val="2F3E48"/>
                <w:sz w:val="16"/>
              </w:rPr>
              <w:t>TBD by business rules / broker capability</w:t>
            </w:r>
          </w:p>
        </w:tc>
      </w:tr>
      <w:tr>
        <w:trPr>
          <w:cantSplit/>
        </w:trPr>
        <w:tc>
          <w:tcPr>
            <w:tcW w:type="dxa" w:w="3168"/>
            <w:tcMar>
              <w:top w:w="80" w:type="dxa"/>
              <w:start w:w="90" w:type="dxa"/>
              <w:bottom w:w="80" w:type="dxa"/>
              <w:end w:w="90" w:type="dxa"/>
            </w:tcMar>
            <w:vAlign w:val="center"/>
          </w:tcPr>
          <w:p>
            <w:pPr>
              <w:spacing w:after="0"/>
            </w:pPr>
            <w:r>
              <w:rPr>
                <w:rFonts w:ascii="Calibri" w:hAnsi="Calibri"/>
                <w:color w:val="2F3E48"/>
                <w:sz w:val="16"/>
              </w:rPr>
              <w:t>Live-money execution</w:t>
            </w:r>
          </w:p>
        </w:tc>
        <w:tc>
          <w:tcPr>
            <w:tcW w:type="dxa" w:w="6192"/>
            <w:tcMar>
              <w:top w:w="80" w:type="dxa"/>
              <w:start w:w="90" w:type="dxa"/>
              <w:bottom w:w="80" w:type="dxa"/>
              <w:end w:w="90" w:type="dxa"/>
            </w:tcMar>
            <w:vAlign w:val="center"/>
          </w:tcPr>
          <w:p>
            <w:pPr>
              <w:spacing w:after="0"/>
            </w:pPr>
            <w:r>
              <w:rPr>
                <w:rFonts w:ascii="Calibri" w:hAnsi="Calibri"/>
                <w:color w:val="2F3E48"/>
                <w:sz w:val="16"/>
              </w:rPr>
              <w:t>OUT OF SCOPE for hackathon MVP</w:t>
            </w:r>
          </w:p>
        </w:tc>
      </w:tr>
    </w:tbl>
    <w:p>
      <w:pPr>
        <w:spacing w:after="0"/>
      </w:pPr>
    </w:p>
    <w:tbl>
      <w:tblPr>
        <w:tblW w:type="auto" w:w="0"/>
        <w:jc w:val="center"/>
        <w:tblLayout w:type="fixed"/>
        <w:tblLook w:firstColumn="1" w:firstRow="1" w:lastColumn="0" w:lastRow="0" w:noHBand="0" w:noVBand="1" w:val="04A0"/>
      </w:tblPr>
      <w:tblGrid>
        <w:gridCol w:w="115"/>
        <w:gridCol w:w="9576"/>
      </w:tblGrid>
      <w:tr>
        <w:trPr>
          <w:cantSplit/>
        </w:trPr>
        <w:tc>
          <w:tcPr>
            <w:tcW w:type="dxa" w:w="5018"/>
            <w:shd w:fill="C94747"/>
            <w:tcMar>
              <w:top w:w="0" w:type="dxa"/>
              <w:start w:w="0" w:type="dxa"/>
              <w:bottom w:w="0" w:type="dxa"/>
              <w:end w:w="0" w:type="dxa"/>
            </w:tcMar>
          </w:tcPr>
          <w:p/>
        </w:tc>
        <w:tc>
          <w:tcPr>
            <w:tcW w:type="dxa" w:w="5018"/>
            <w:shd w:fill="FBECEC"/>
            <w:tcMar>
              <w:top w:w="110" w:type="dxa"/>
              <w:start w:w="150" w:type="dxa"/>
              <w:bottom w:w="110" w:type="dxa"/>
              <w:end w:w="150" w:type="dxa"/>
            </w:tcMar>
          </w:tcPr>
          <w:p>
            <w:pPr>
              <w:spacing w:after="40"/>
            </w:pPr>
            <w:r>
              <w:rPr>
                <w:b/>
                <w:color w:val="0C2438"/>
                <w:sz w:val="18"/>
              </w:rPr>
              <w:t>Execution principle</w:t>
            </w:r>
          </w:p>
          <w:p>
            <w:pPr>
              <w:spacing w:after="0"/>
            </w:pPr>
            <w:r>
              <w:rPr>
                <w:color w:val="2F3E48"/>
                <w:sz w:val="18"/>
              </w:rPr>
              <w:t>AI components never receive direct authority to bypass business rules. Only the Execution Service can submit an Alpaca paper order, and only after a valid authorization result.</w:t>
            </w:r>
          </w:p>
        </w:tc>
      </w:tr>
    </w:tbl>
    <w:p>
      <w:pPr>
        <w:spacing w:after="0"/>
      </w:pPr>
    </w:p>
    <w:p>
      <w:pPr>
        <w:pStyle w:val="DocH1"/>
      </w:pPr>
      <w:r>
        <w:rPr>
          <w:color w:val="168C8C"/>
        </w:rPr>
        <w:t xml:space="preserve">07  </w:t>
      </w:r>
      <w:r>
        <w:rPr>
          <w:color w:val="0C2438"/>
        </w:rPr>
        <w:t>ShadowFund — Counterfactual Intelligence &amp; Audit Layer</w:t>
      </w:r>
    </w:p>
    <w:p>
      <w:r>
        <w:rPr>
          <w:i w:val="0"/>
        </w:rPr>
        <w:t>ShadowFund is the intelligence layer that records what the system considered and measures whether the chosen intervention was better than realistic alternatives. It turns each major decision into an auditable experiment rather than evaluating success only by realized P&amp;L.</w:t>
      </w:r>
    </w:p>
    <w:p>
      <w:pPr>
        <w:pStyle w:val="DocH2"/>
      </w:pPr>
      <w:r>
        <w:t>Core behavior</w:t>
      </w:r>
    </w:p>
    <w:p>
      <w:pPr>
        <w:pStyle w:val="ListBullet"/>
        <w:ind w:left="259" w:hanging="173"/>
      </w:pPr>
      <w:r>
        <w:t>Creates shadow portfolios whenever a major proposal is approved, rejected, or otherwise flagged for evaluation.</w:t>
      </w:r>
    </w:p>
    <w:p>
      <w:pPr>
        <w:pStyle w:val="ListBullet"/>
        <w:ind w:left="259" w:hanging="173"/>
      </w:pPr>
      <w:r>
        <w:t>Tracks counterfactual choices such as do nothing, reduce exposure, or use a supported defined-risk hedge.</w:t>
      </w:r>
    </w:p>
    <w:p>
      <w:pPr>
        <w:pStyle w:val="ListBullet"/>
        <w:ind w:left="259" w:hanging="173"/>
      </w:pPr>
      <w:r>
        <w:t>Uses the same subsequent market path and timestamped market data to mark alternative positions over time.</w:t>
      </w:r>
    </w:p>
    <w:p>
      <w:pPr>
        <w:pStyle w:val="ListBullet"/>
        <w:ind w:left="259" w:hanging="173"/>
      </w:pPr>
      <w:r>
        <w:t>Compares actual simulated execution with alternatives on return, drawdown, risk, capital usage, and other agreed metrics.</w:t>
      </w:r>
    </w:p>
    <w:p>
      <w:pPr>
        <w:pStyle w:val="ListBullet"/>
        <w:ind w:left="259" w:hanging="173"/>
      </w:pPr>
      <w:r>
        <w:t>Stores an auditable learning history that future analysis can query without silently changing deterministic rules.</w:t>
      </w:r>
    </w:p>
    <w:p>
      <w:pPr>
        <w:pStyle w:val="DocH2"/>
      </w:pPr>
      <w:r>
        <w:t>Typical branches</w:t>
      </w:r>
    </w:p>
    <w:tbl>
      <w:tblPr>
        <w:tblStyle w:val="TableGrid"/>
        <w:tblW w:type="auto" w:w="0"/>
        <w:jc w:val="center"/>
        <w:tblLayout w:type="fixed"/>
        <w:tblLook w:firstColumn="1" w:firstRow="1" w:lastColumn="0" w:lastRow="0" w:noHBand="0" w:noVBand="1" w:val="04A0"/>
      </w:tblPr>
      <w:tblGrid>
        <w:gridCol w:w="3346"/>
        <w:gridCol w:w="3346"/>
        <w:gridCol w:w="3346"/>
      </w:tblGrid>
      <w:tr>
        <w:trPr>
          <w:trHeight w:hRule="atLeast" w:val="480"/>
          <w:tblHeader w:val="true"/>
          <w:cantSplit/>
        </w:trPr>
        <w:tc>
          <w:tcPr>
            <w:tcW w:type="dxa" w:w="2016"/>
            <w:tcMar>
              <w:top w:w="80" w:type="dxa"/>
              <w:start w:w="90" w:type="dxa"/>
              <w:bottom w:w="80" w:type="dxa"/>
              <w:end w:w="90" w:type="dxa"/>
            </w:tcMar>
            <w:vAlign w:val="center"/>
            <w:shd w:fill="0C2438"/>
          </w:tcPr>
          <w:p>
            <w:r>
              <w:rPr>
                <w:rFonts w:ascii="Calibri" w:hAnsi="Calibri"/>
                <w:b/>
                <w:color w:val="FFFFFF"/>
                <w:sz w:val="16"/>
              </w:rPr>
              <w:t>Branch</w:t>
            </w:r>
          </w:p>
        </w:tc>
        <w:tc>
          <w:tcPr>
            <w:tcW w:type="dxa" w:w="3816"/>
            <w:tcMar>
              <w:top w:w="80" w:type="dxa"/>
              <w:start w:w="90" w:type="dxa"/>
              <w:bottom w:w="80" w:type="dxa"/>
              <w:end w:w="90" w:type="dxa"/>
            </w:tcMar>
            <w:vAlign w:val="center"/>
            <w:shd w:fill="0C2438"/>
          </w:tcPr>
          <w:p>
            <w:r>
              <w:rPr>
                <w:rFonts w:ascii="Calibri" w:hAnsi="Calibri"/>
                <w:b/>
                <w:color w:val="FFFFFF"/>
                <w:sz w:val="16"/>
              </w:rPr>
              <w:t>Example</w:t>
            </w:r>
          </w:p>
        </w:tc>
        <w:tc>
          <w:tcPr>
            <w:tcW w:type="dxa" w:w="3672"/>
            <w:tcMar>
              <w:top w:w="80" w:type="dxa"/>
              <w:start w:w="90" w:type="dxa"/>
              <w:bottom w:w="80" w:type="dxa"/>
              <w:end w:w="90" w:type="dxa"/>
            </w:tcMar>
            <w:vAlign w:val="center"/>
            <w:shd w:fill="0C2438"/>
          </w:tcPr>
          <w:p>
            <w:r>
              <w:rPr>
                <w:rFonts w:ascii="Calibri" w:hAnsi="Calibri"/>
                <w:b/>
                <w:color w:val="FFFFFF"/>
                <w:sz w:val="16"/>
              </w:rPr>
              <w:t>Purpose</w:t>
            </w:r>
          </w:p>
        </w:tc>
      </w:tr>
      <w:tr>
        <w:trPr>
          <w:cantSplit/>
        </w:trPr>
        <w:tc>
          <w:tcPr>
            <w:tcW w:type="dxa" w:w="2016"/>
            <w:tcMar>
              <w:top w:w="80" w:type="dxa"/>
              <w:start w:w="90" w:type="dxa"/>
              <w:bottom w:w="80" w:type="dxa"/>
              <w:end w:w="90" w:type="dxa"/>
            </w:tcMar>
            <w:vAlign w:val="center"/>
          </w:tcPr>
          <w:p>
            <w:pPr>
              <w:spacing w:after="0"/>
            </w:pPr>
            <w:r>
              <w:rPr>
                <w:rFonts w:ascii="Calibri" w:hAnsi="Calibri"/>
                <w:color w:val="2F3E48"/>
                <w:sz w:val="16"/>
              </w:rPr>
              <w:t>Actual / chosen action</w:t>
            </w:r>
          </w:p>
        </w:tc>
        <w:tc>
          <w:tcPr>
            <w:tcW w:type="dxa" w:w="3816"/>
            <w:tcMar>
              <w:top w:w="80" w:type="dxa"/>
              <w:start w:w="90" w:type="dxa"/>
              <w:bottom w:w="80" w:type="dxa"/>
              <w:end w:w="90" w:type="dxa"/>
            </w:tcMar>
            <w:vAlign w:val="center"/>
          </w:tcPr>
          <w:p>
            <w:pPr>
              <w:spacing w:after="0"/>
            </w:pPr>
            <w:r>
              <w:rPr>
                <w:rFonts w:ascii="Calibri" w:hAnsi="Calibri"/>
                <w:color w:val="2F3E48"/>
                <w:sz w:val="16"/>
              </w:rPr>
              <w:t>The approved trade placed in the funded simulation account.</w:t>
            </w:r>
          </w:p>
        </w:tc>
        <w:tc>
          <w:tcPr>
            <w:tcW w:type="dxa" w:w="3672"/>
            <w:tcMar>
              <w:top w:w="80" w:type="dxa"/>
              <w:start w:w="90" w:type="dxa"/>
              <w:bottom w:w="80" w:type="dxa"/>
              <w:end w:w="90" w:type="dxa"/>
            </w:tcMar>
            <w:vAlign w:val="center"/>
          </w:tcPr>
          <w:p>
            <w:pPr>
              <w:spacing w:after="0"/>
            </w:pPr>
            <w:r>
              <w:rPr>
                <w:rFonts w:ascii="Calibri" w:hAnsi="Calibri"/>
                <w:color w:val="2F3E48"/>
                <w:sz w:val="16"/>
              </w:rPr>
              <w:t>Reference path.</w:t>
            </w:r>
          </w:p>
        </w:tc>
      </w:tr>
      <w:tr>
        <w:trPr>
          <w:cantSplit/>
        </w:trPr>
        <w:tc>
          <w:tcPr>
            <w:tcW w:type="dxa" w:w="2016"/>
            <w:tcMar>
              <w:top w:w="80" w:type="dxa"/>
              <w:start w:w="90" w:type="dxa"/>
              <w:bottom w:w="80" w:type="dxa"/>
              <w:end w:w="90" w:type="dxa"/>
            </w:tcMar>
            <w:vAlign w:val="center"/>
            <w:shd w:fill="F2F6F9"/>
          </w:tcPr>
          <w:p>
            <w:pPr>
              <w:spacing w:after="0"/>
            </w:pPr>
            <w:r>
              <w:rPr>
                <w:rFonts w:ascii="Calibri" w:hAnsi="Calibri"/>
                <w:color w:val="2F3E48"/>
                <w:sz w:val="16"/>
              </w:rPr>
              <w:t>No-action baseline</w:t>
            </w:r>
          </w:p>
        </w:tc>
        <w:tc>
          <w:tcPr>
            <w:tcW w:type="dxa" w:w="3816"/>
            <w:tcMar>
              <w:top w:w="80" w:type="dxa"/>
              <w:start w:w="90" w:type="dxa"/>
              <w:bottom w:w="80" w:type="dxa"/>
              <w:end w:w="90" w:type="dxa"/>
            </w:tcMar>
            <w:vAlign w:val="center"/>
            <w:shd w:fill="F2F6F9"/>
          </w:tcPr>
          <w:p>
            <w:pPr>
              <w:spacing w:after="0"/>
            </w:pPr>
            <w:r>
              <w:rPr>
                <w:rFonts w:ascii="Calibri" w:hAnsi="Calibri"/>
                <w:color w:val="2F3E48"/>
                <w:sz w:val="16"/>
              </w:rPr>
              <w:t>Keep portfolio unchanged.</w:t>
            </w:r>
          </w:p>
        </w:tc>
        <w:tc>
          <w:tcPr>
            <w:tcW w:type="dxa" w:w="3672"/>
            <w:tcMar>
              <w:top w:w="80" w:type="dxa"/>
              <w:start w:w="90" w:type="dxa"/>
              <w:bottom w:w="80" w:type="dxa"/>
              <w:end w:w="90" w:type="dxa"/>
            </w:tcMar>
            <w:vAlign w:val="center"/>
            <w:shd w:fill="F2F6F9"/>
          </w:tcPr>
          <w:p>
            <w:pPr>
              <w:spacing w:after="0"/>
            </w:pPr>
            <w:r>
              <w:rPr>
                <w:rFonts w:ascii="Calibri" w:hAnsi="Calibri"/>
                <w:color w:val="2F3E48"/>
                <w:sz w:val="16"/>
              </w:rPr>
              <w:t>Measures whether intervention added value.</w:t>
            </w:r>
          </w:p>
        </w:tc>
      </w:tr>
      <w:tr>
        <w:trPr>
          <w:cantSplit/>
        </w:trPr>
        <w:tc>
          <w:tcPr>
            <w:tcW w:type="dxa" w:w="2016"/>
            <w:tcMar>
              <w:top w:w="80" w:type="dxa"/>
              <w:start w:w="90" w:type="dxa"/>
              <w:bottom w:w="80" w:type="dxa"/>
              <w:end w:w="90" w:type="dxa"/>
            </w:tcMar>
            <w:vAlign w:val="center"/>
          </w:tcPr>
          <w:p>
            <w:pPr>
              <w:spacing w:after="0"/>
            </w:pPr>
            <w:r>
              <w:rPr>
                <w:rFonts w:ascii="Calibri" w:hAnsi="Calibri"/>
                <w:color w:val="2F3E48"/>
                <w:sz w:val="16"/>
              </w:rPr>
              <w:t>Reduced-size branch</w:t>
            </w:r>
          </w:p>
        </w:tc>
        <w:tc>
          <w:tcPr>
            <w:tcW w:type="dxa" w:w="3816"/>
            <w:tcMar>
              <w:top w:w="80" w:type="dxa"/>
              <w:start w:w="90" w:type="dxa"/>
              <w:bottom w:w="80" w:type="dxa"/>
              <w:end w:w="90" w:type="dxa"/>
            </w:tcMar>
            <w:vAlign w:val="center"/>
          </w:tcPr>
          <w:p>
            <w:pPr>
              <w:spacing w:after="0"/>
            </w:pPr>
            <w:r>
              <w:rPr>
                <w:rFonts w:ascii="Calibri" w:hAnsi="Calibri"/>
                <w:color w:val="2F3E48"/>
                <w:sz w:val="16"/>
              </w:rPr>
              <w:t>Take a smaller version of the proposal or reduce existing exposure.</w:t>
            </w:r>
          </w:p>
        </w:tc>
        <w:tc>
          <w:tcPr>
            <w:tcW w:type="dxa" w:w="3672"/>
            <w:tcMar>
              <w:top w:w="80" w:type="dxa"/>
              <w:start w:w="90" w:type="dxa"/>
              <w:bottom w:w="80" w:type="dxa"/>
              <w:end w:w="90" w:type="dxa"/>
            </w:tcMar>
            <w:vAlign w:val="center"/>
          </w:tcPr>
          <w:p>
            <w:pPr>
              <w:spacing w:after="0"/>
            </w:pPr>
            <w:r>
              <w:rPr>
                <w:rFonts w:ascii="Calibri" w:hAnsi="Calibri"/>
                <w:color w:val="2F3E48"/>
                <w:sz w:val="16"/>
              </w:rPr>
              <w:t>Tests whether less risk would have been sufficient.</w:t>
            </w:r>
          </w:p>
        </w:tc>
      </w:tr>
      <w:tr>
        <w:trPr>
          <w:cantSplit/>
        </w:trPr>
        <w:tc>
          <w:tcPr>
            <w:tcW w:type="dxa" w:w="2016"/>
            <w:tcMar>
              <w:top w:w="80" w:type="dxa"/>
              <w:start w:w="90" w:type="dxa"/>
              <w:bottom w:w="80" w:type="dxa"/>
              <w:end w:w="90" w:type="dxa"/>
            </w:tcMar>
            <w:vAlign w:val="center"/>
            <w:shd w:fill="F2F6F9"/>
          </w:tcPr>
          <w:p>
            <w:pPr>
              <w:spacing w:after="0"/>
            </w:pPr>
            <w:r>
              <w:rPr>
                <w:rFonts w:ascii="Calibri" w:hAnsi="Calibri"/>
                <w:color w:val="2F3E48"/>
                <w:sz w:val="16"/>
              </w:rPr>
              <w:t>Hedge branch</w:t>
            </w:r>
          </w:p>
        </w:tc>
        <w:tc>
          <w:tcPr>
            <w:tcW w:type="dxa" w:w="3816"/>
            <w:tcMar>
              <w:top w:w="80" w:type="dxa"/>
              <w:start w:w="90" w:type="dxa"/>
              <w:bottom w:w="80" w:type="dxa"/>
              <w:end w:w="90" w:type="dxa"/>
            </w:tcMar>
            <w:vAlign w:val="center"/>
            <w:shd w:fill="F2F6F9"/>
          </w:tcPr>
          <w:p>
            <w:pPr>
              <w:spacing w:after="0"/>
            </w:pPr>
            <w:r>
              <w:rPr>
                <w:rFonts w:ascii="Calibri" w:hAnsi="Calibri"/>
                <w:color w:val="2F3E48"/>
                <w:sz w:val="16"/>
              </w:rPr>
              <w:t>Use a supported defined-risk alternative.</w:t>
            </w:r>
          </w:p>
        </w:tc>
        <w:tc>
          <w:tcPr>
            <w:tcW w:type="dxa" w:w="3672"/>
            <w:tcMar>
              <w:top w:w="80" w:type="dxa"/>
              <w:start w:w="90" w:type="dxa"/>
              <w:bottom w:w="80" w:type="dxa"/>
              <w:end w:w="90" w:type="dxa"/>
            </w:tcMar>
            <w:vAlign w:val="center"/>
            <w:shd w:fill="F2F6F9"/>
          </w:tcPr>
          <w:p>
            <w:pPr>
              <w:spacing w:after="0"/>
            </w:pPr>
            <w:r>
              <w:rPr>
                <w:rFonts w:ascii="Calibri" w:hAnsi="Calibri"/>
                <w:color w:val="2F3E48"/>
                <w:sz w:val="16"/>
              </w:rPr>
              <w:t>Tests protection / alternative implementation.</w:t>
            </w:r>
          </w:p>
        </w:tc>
      </w:tr>
    </w:tbl>
    <w:p>
      <w:pPr>
        <w:spacing w:after="0"/>
      </w:pPr>
    </w:p>
    <w:p>
      <w:pPr>
        <w:pStyle w:val="DocH2"/>
      </w:pPr>
      <w:r>
        <w:t>Audit metrics</w:t>
      </w:r>
    </w:p>
    <w:tbl>
      <w:tblPr>
        <w:tblStyle w:val="TableGrid"/>
        <w:tblW w:type="auto" w:w="0"/>
        <w:jc w:val="center"/>
        <w:tblLayout w:type="fixed"/>
        <w:tblLook w:firstColumn="1" w:firstRow="1" w:lastColumn="0" w:lastRow="0" w:noHBand="0" w:noVBand="1" w:val="04A0"/>
      </w:tblPr>
      <w:tblGrid>
        <w:gridCol w:w="5018"/>
        <w:gridCol w:w="5018"/>
      </w:tblGrid>
      <w:tr>
        <w:trPr>
          <w:trHeight w:hRule="atLeast" w:val="480"/>
          <w:tblHeader w:val="true"/>
          <w:cantSplit/>
        </w:trPr>
        <w:tc>
          <w:tcPr>
            <w:tcW w:type="dxa" w:w="2880"/>
            <w:tcMar>
              <w:top w:w="80" w:type="dxa"/>
              <w:start w:w="90" w:type="dxa"/>
              <w:bottom w:w="80" w:type="dxa"/>
              <w:end w:w="90" w:type="dxa"/>
            </w:tcMar>
            <w:vAlign w:val="center"/>
            <w:shd w:fill="0C2438"/>
          </w:tcPr>
          <w:p>
            <w:r>
              <w:rPr>
                <w:rFonts w:ascii="Calibri" w:hAnsi="Calibri"/>
                <w:b/>
                <w:color w:val="FFFFFF"/>
                <w:sz w:val="16"/>
              </w:rPr>
              <w:t>Metric</w:t>
            </w:r>
          </w:p>
        </w:tc>
        <w:tc>
          <w:tcPr>
            <w:tcW w:type="dxa" w:w="6480"/>
            <w:tcMar>
              <w:top w:w="80" w:type="dxa"/>
              <w:start w:w="90" w:type="dxa"/>
              <w:bottom w:w="80" w:type="dxa"/>
              <w:end w:w="90" w:type="dxa"/>
            </w:tcMar>
            <w:vAlign w:val="center"/>
            <w:shd w:fill="0C2438"/>
          </w:tcPr>
          <w:p>
            <w:r>
              <w:rPr>
                <w:rFonts w:ascii="Calibri" w:hAnsi="Calibri"/>
                <w:b/>
                <w:color w:val="FFFFFF"/>
                <w:sz w:val="16"/>
              </w:rPr>
              <w:t>Definition</w:t>
            </w:r>
          </w:p>
        </w:tc>
      </w:tr>
      <w:tr>
        <w:trPr>
          <w:cantSplit/>
        </w:trPr>
        <w:tc>
          <w:tcPr>
            <w:tcW w:type="dxa" w:w="2880"/>
            <w:tcMar>
              <w:top w:w="80" w:type="dxa"/>
              <w:start w:w="90" w:type="dxa"/>
              <w:bottom w:w="80" w:type="dxa"/>
              <w:end w:w="90" w:type="dxa"/>
            </w:tcMar>
            <w:vAlign w:val="center"/>
          </w:tcPr>
          <w:p>
            <w:pPr>
              <w:spacing w:after="0"/>
            </w:pPr>
            <w:r>
              <w:rPr>
                <w:rFonts w:ascii="Calibri" w:hAnsi="Calibri"/>
                <w:color w:val="2F3E48"/>
                <w:sz w:val="16"/>
              </w:rPr>
              <w:t>Counterfactual Alpha</w:t>
            </w:r>
          </w:p>
        </w:tc>
        <w:tc>
          <w:tcPr>
            <w:tcW w:type="dxa" w:w="6480"/>
            <w:tcMar>
              <w:top w:w="80" w:type="dxa"/>
              <w:start w:w="90" w:type="dxa"/>
              <w:bottom w:w="80" w:type="dxa"/>
              <w:end w:w="90" w:type="dxa"/>
            </w:tcMar>
            <w:vAlign w:val="center"/>
          </w:tcPr>
          <w:p>
            <w:pPr>
              <w:spacing w:after="0"/>
            </w:pPr>
            <w:r>
              <w:rPr>
                <w:rFonts w:ascii="Calibri" w:hAnsi="Calibri"/>
                <w:color w:val="2F3E48"/>
                <w:sz w:val="16"/>
              </w:rPr>
              <w:t>Chosen/actual return minus no-action baseline return.</w:t>
            </w:r>
          </w:p>
        </w:tc>
      </w:tr>
      <w:tr>
        <w:trPr>
          <w:cantSplit/>
        </w:trPr>
        <w:tc>
          <w:tcPr>
            <w:tcW w:type="dxa" w:w="2880"/>
            <w:tcMar>
              <w:top w:w="80" w:type="dxa"/>
              <w:start w:w="90" w:type="dxa"/>
              <w:bottom w:w="80" w:type="dxa"/>
              <w:end w:w="90" w:type="dxa"/>
            </w:tcMar>
            <w:vAlign w:val="center"/>
            <w:shd w:fill="F2F6F9"/>
          </w:tcPr>
          <w:p>
            <w:pPr>
              <w:spacing w:after="0"/>
            </w:pPr>
            <w:r>
              <w:rPr>
                <w:rFonts w:ascii="Calibri" w:hAnsi="Calibri"/>
                <w:color w:val="2F3E48"/>
                <w:sz w:val="16"/>
              </w:rPr>
              <w:t>Decision Regret</w:t>
            </w:r>
          </w:p>
        </w:tc>
        <w:tc>
          <w:tcPr>
            <w:tcW w:type="dxa" w:w="6480"/>
            <w:tcMar>
              <w:top w:w="80" w:type="dxa"/>
              <w:start w:w="90" w:type="dxa"/>
              <w:bottom w:w="80" w:type="dxa"/>
              <w:end w:w="90" w:type="dxa"/>
            </w:tcMar>
            <w:vAlign w:val="center"/>
            <w:shd w:fill="F2F6F9"/>
          </w:tcPr>
          <w:p>
            <w:pPr>
              <w:spacing w:after="0"/>
            </w:pPr>
            <w:r>
              <w:rPr>
                <w:rFonts w:ascii="Calibri" w:hAnsi="Calibri"/>
                <w:color w:val="2F3E48"/>
                <w:sz w:val="16"/>
              </w:rPr>
              <w:t>Best tracked alternative outcome minus chosen outcome.</w:t>
            </w:r>
          </w:p>
        </w:tc>
      </w:tr>
      <w:tr>
        <w:trPr>
          <w:cantSplit/>
        </w:trPr>
        <w:tc>
          <w:tcPr>
            <w:tcW w:type="dxa" w:w="2880"/>
            <w:tcMar>
              <w:top w:w="80" w:type="dxa"/>
              <w:start w:w="90" w:type="dxa"/>
              <w:bottom w:w="80" w:type="dxa"/>
              <w:end w:w="90" w:type="dxa"/>
            </w:tcMar>
            <w:vAlign w:val="center"/>
          </w:tcPr>
          <w:p>
            <w:pPr>
              <w:spacing w:after="0"/>
            </w:pPr>
            <w:r>
              <w:rPr>
                <w:rFonts w:ascii="Calibri" w:hAnsi="Calibri"/>
                <w:color w:val="2F3E48"/>
                <w:sz w:val="16"/>
              </w:rPr>
              <w:t>Protection Value</w:t>
            </w:r>
          </w:p>
        </w:tc>
        <w:tc>
          <w:tcPr>
            <w:tcW w:type="dxa" w:w="6480"/>
            <w:tcMar>
              <w:top w:w="80" w:type="dxa"/>
              <w:start w:w="90" w:type="dxa"/>
              <w:bottom w:w="80" w:type="dxa"/>
              <w:end w:w="90" w:type="dxa"/>
            </w:tcMar>
            <w:vAlign w:val="center"/>
          </w:tcPr>
          <w:p>
            <w:pPr>
              <w:spacing w:after="0"/>
            </w:pPr>
            <w:r>
              <w:rPr>
                <w:rFonts w:ascii="Calibri" w:hAnsi="Calibri"/>
                <w:color w:val="2F3E48"/>
                <w:sz w:val="16"/>
              </w:rPr>
              <w:t>Loss avoided versus baseline during a stress period.</w:t>
            </w:r>
          </w:p>
        </w:tc>
      </w:tr>
      <w:tr>
        <w:trPr>
          <w:cantSplit/>
        </w:trPr>
        <w:tc>
          <w:tcPr>
            <w:tcW w:type="dxa" w:w="2880"/>
            <w:tcMar>
              <w:top w:w="80" w:type="dxa"/>
              <w:start w:w="90" w:type="dxa"/>
              <w:bottom w:w="80" w:type="dxa"/>
              <w:end w:w="90" w:type="dxa"/>
            </w:tcMar>
            <w:vAlign w:val="center"/>
            <w:shd w:fill="F2F6F9"/>
          </w:tcPr>
          <w:p>
            <w:pPr>
              <w:spacing w:after="0"/>
            </w:pPr>
            <w:r>
              <w:rPr>
                <w:rFonts w:ascii="Calibri" w:hAnsi="Calibri"/>
                <w:color w:val="2F3E48"/>
                <w:sz w:val="16"/>
              </w:rPr>
              <w:t>Risk-Adjusted Outcome</w:t>
            </w:r>
          </w:p>
        </w:tc>
        <w:tc>
          <w:tcPr>
            <w:tcW w:type="dxa" w:w="6480"/>
            <w:tcMar>
              <w:top w:w="80" w:type="dxa"/>
              <w:start w:w="90" w:type="dxa"/>
              <w:bottom w:w="80" w:type="dxa"/>
              <w:end w:w="90" w:type="dxa"/>
            </w:tcMar>
            <w:vAlign w:val="center"/>
            <w:shd w:fill="F2F6F9"/>
          </w:tcPr>
          <w:p>
            <w:pPr>
              <w:spacing w:after="0"/>
            </w:pPr>
            <w:r>
              <w:rPr>
                <w:rFonts w:ascii="Calibri" w:hAnsi="Calibri"/>
                <w:color w:val="2F3E48"/>
                <w:sz w:val="16"/>
              </w:rPr>
              <w:t>Return evaluated alongside drawdown/volatility/capital-at-risk.</w:t>
            </w:r>
          </w:p>
        </w:tc>
      </w:tr>
      <w:tr>
        <w:trPr>
          <w:cantSplit/>
        </w:trPr>
        <w:tc>
          <w:tcPr>
            <w:tcW w:type="dxa" w:w="2880"/>
            <w:tcMar>
              <w:top w:w="80" w:type="dxa"/>
              <w:start w:w="90" w:type="dxa"/>
              <w:bottom w:w="80" w:type="dxa"/>
              <w:end w:w="90" w:type="dxa"/>
            </w:tcMar>
            <w:vAlign w:val="center"/>
          </w:tcPr>
          <w:p>
            <w:pPr>
              <w:spacing w:after="0"/>
            </w:pPr>
            <w:r>
              <w:rPr>
                <w:rFonts w:ascii="Calibri" w:hAnsi="Calibri"/>
                <w:color w:val="2F3E48"/>
                <w:sz w:val="16"/>
              </w:rPr>
              <w:t>Rule Quality Signal</w:t>
            </w:r>
          </w:p>
        </w:tc>
        <w:tc>
          <w:tcPr>
            <w:tcW w:type="dxa" w:w="6480"/>
            <w:tcMar>
              <w:top w:w="80" w:type="dxa"/>
              <w:start w:w="90" w:type="dxa"/>
              <w:bottom w:w="80" w:type="dxa"/>
              <w:end w:w="90" w:type="dxa"/>
            </w:tcMar>
            <w:vAlign w:val="center"/>
          </w:tcPr>
          <w:p>
            <w:pPr>
              <w:spacing w:after="0"/>
            </w:pPr>
            <w:r>
              <w:rPr>
                <w:rFonts w:ascii="Calibri" w:hAnsi="Calibri"/>
                <w:color w:val="2F3E48"/>
                <w:sz w:val="16"/>
              </w:rPr>
              <w:t>Whether a rejected/modified action later appeared materially riskier or safer.</w:t>
            </w:r>
          </w:p>
        </w:tc>
      </w:tr>
      <w:tr>
        <w:trPr>
          <w:cantSplit/>
        </w:trPr>
        <w:tc>
          <w:tcPr>
            <w:tcW w:type="dxa" w:w="2880"/>
            <w:tcMar>
              <w:top w:w="80" w:type="dxa"/>
              <w:start w:w="90" w:type="dxa"/>
              <w:bottom w:w="80" w:type="dxa"/>
              <w:end w:w="90" w:type="dxa"/>
            </w:tcMar>
            <w:vAlign w:val="center"/>
            <w:shd w:fill="F2F6F9"/>
          </w:tcPr>
          <w:p>
            <w:pPr>
              <w:spacing w:after="0"/>
            </w:pPr>
            <w:r>
              <w:rPr>
                <w:rFonts w:ascii="Calibri" w:hAnsi="Calibri"/>
                <w:color w:val="2F3E48"/>
                <w:sz w:val="16"/>
              </w:rPr>
              <w:t>Research Calibration</w:t>
            </w:r>
          </w:p>
        </w:tc>
        <w:tc>
          <w:tcPr>
            <w:tcW w:type="dxa" w:w="6480"/>
            <w:tcMar>
              <w:top w:w="80" w:type="dxa"/>
              <w:start w:w="90" w:type="dxa"/>
              <w:bottom w:w="80" w:type="dxa"/>
              <w:end w:w="90" w:type="dxa"/>
            </w:tcMar>
            <w:vAlign w:val="center"/>
            <w:shd w:fill="F2F6F9"/>
          </w:tcPr>
          <w:p>
            <w:pPr>
              <w:spacing w:after="0"/>
            </w:pPr>
            <w:r>
              <w:rPr>
                <w:rFonts w:ascii="Calibri" w:hAnsi="Calibri"/>
                <w:color w:val="2F3E48"/>
                <w:sz w:val="16"/>
              </w:rPr>
              <w:t>Whether high-confidence reaction-gap signals historically performed better than lower-confidence signals.</w:t>
            </w:r>
          </w:p>
        </w:tc>
      </w:tr>
    </w:tbl>
    <w:p>
      <w:pPr>
        <w:spacing w:after="0"/>
      </w:pPr>
    </w:p>
    <w:p>
      <w:pPr>
        <w:pStyle w:val="DocH2"/>
      </w:pPr>
      <w:r>
        <w:t>Optional intelligence features</w:t>
      </w:r>
    </w:p>
    <w:p>
      <w:pPr>
        <w:pStyle w:val="ListBullet"/>
        <w:ind w:left="259" w:hanging="173"/>
      </w:pPr>
      <w:r>
        <w:t>Post-Analysis AI Agent (Weekly): reviews the previous week of research signals, proposals, executed paper trades, rule outcomes, Portfolio behavior, and ShadowFund counterfactual results. It produces a versioned recommendation for the next AI Profile and explains which parameters it wants to tighten, loosen, or keep unchanged.</w:t>
      </w:r>
    </w:p>
    <w:p>
      <w:pPr>
        <w:pStyle w:val="ListBullet"/>
        <w:ind w:left="259" w:hanging="173"/>
      </w:pPr>
      <w:r>
        <w:t>Automatic AI Profile Switching: if enabled, the system can activate the next recommended AI Profile on a weekly schedule after validation against BA-approved parameter ranges and hard deterministic rules. The automatic feature changes only profile-configurable values; it cannot alter immutable business rules.</w:t>
      </w:r>
    </w:p>
    <w:p>
      <w:pPr>
        <w:pStyle w:val="ListBullet"/>
        <w:ind w:left="259" w:hanging="173"/>
      </w:pPr>
      <w:r>
        <w:t>Manual Prescriptive Mode: the Post-Analysis AI generates a recommended AI Profile or specific parameter changes, but a user/admin must Apply, Modify, or Reject the recommendation before it becomes active.</w:t>
      </w:r>
    </w:p>
    <w:p>
      <w:pPr>
        <w:pStyle w:val="DocH2"/>
      </w:pPr>
      <w:r>
        <w:t>Weekly AI Profile lifecycle</w:t>
      </w:r>
    </w:p>
    <w:p>
      <w:pPr>
        <w:ind w:left="317" w:hanging="259"/>
      </w:pPr>
      <w:r>
        <w:rPr>
          <w:b/>
          <w:color w:val="0C2438"/>
        </w:rPr>
        <w:t xml:space="preserve">1.  </w:t>
      </w:r>
      <w:r>
        <w:t>ShadowFund and the audit layer close the configured evaluation windows for recent decisions.</w:t>
      </w:r>
    </w:p>
    <w:p>
      <w:pPr>
        <w:ind w:left="317" w:hanging="259"/>
      </w:pPr>
      <w:r>
        <w:rPr>
          <w:b/>
          <w:color w:val="0C2438"/>
        </w:rPr>
        <w:t xml:space="preserve">2.  </w:t>
      </w:r>
      <w:r>
        <w:t>Post-Analysis AI reviews outcomes, counterfactuals, decision regret, research calibration, risk events, and rule traces.</w:t>
      </w:r>
    </w:p>
    <w:p>
      <w:pPr>
        <w:ind w:left="317" w:hanging="259"/>
      </w:pPr>
      <w:r>
        <w:rPr>
          <w:b/>
          <w:color w:val="0C2438"/>
        </w:rPr>
        <w:t xml:space="preserve">3.  </w:t>
      </w:r>
      <w:r>
        <w:t>The agent creates an AIProfileRecommendation with proposed parameter changes, evidence, expected effect, and confidence.</w:t>
      </w:r>
    </w:p>
    <w:p>
      <w:pPr>
        <w:ind w:left="317" w:hanging="259"/>
      </w:pPr>
      <w:r>
        <w:rPr>
          <w:b/>
          <w:color w:val="0C2438"/>
        </w:rPr>
        <w:t xml:space="preserve">4.  </w:t>
      </w:r>
      <w:r>
        <w:t>A deterministic Profile Validator checks every proposed value against BA-approved min/max ranges and non-bypassable hard rules.</w:t>
      </w:r>
    </w:p>
    <w:p>
      <w:pPr>
        <w:ind w:left="317" w:hanging="259"/>
      </w:pPr>
      <w:r>
        <w:rPr>
          <w:b/>
          <w:color w:val="0C2438"/>
        </w:rPr>
        <w:t xml:space="preserve">5.  </w:t>
      </w:r>
      <w:r>
        <w:t>In Manual Prescriptive mode, a user/admin reviews and applies, edits, or rejects the recommendation.</w:t>
      </w:r>
    </w:p>
    <w:p>
      <w:pPr>
        <w:ind w:left="317" w:hanging="259"/>
      </w:pPr>
      <w:r>
        <w:rPr>
          <w:b/>
          <w:color w:val="0C2438"/>
        </w:rPr>
        <w:t xml:space="preserve">6.  </w:t>
      </w:r>
      <w:r>
        <w:t>If Automatic AI Profile Switching is enabled, a recommendation that passes all required validations may be activated as the next version automatically.</w:t>
      </w:r>
    </w:p>
    <w:p>
      <w:pPr>
        <w:ind w:left="317" w:hanging="259"/>
      </w:pPr>
      <w:r>
        <w:rPr>
          <w:b/>
          <w:color w:val="0C2438"/>
        </w:rPr>
        <w:t xml:space="preserve">7.  </w:t>
      </w:r>
      <w:r>
        <w:t>Every activation records previous_profile_id, new_profile_id, recommendation_id, activation mode, and timestamp for auditability.</w:t>
      </w:r>
    </w:p>
    <w:tbl>
      <w:tblPr>
        <w:tblW w:type="auto" w:w="0"/>
        <w:jc w:val="center"/>
        <w:tblLayout w:type="fixed"/>
        <w:tblLook w:firstColumn="1" w:firstRow="1" w:lastColumn="0" w:lastRow="0" w:noHBand="0" w:noVBand="1" w:val="04A0"/>
      </w:tblPr>
      <w:tblGrid>
        <w:gridCol w:w="115"/>
        <w:gridCol w:w="9576"/>
      </w:tblGrid>
      <w:tr>
        <w:trPr>
          <w:cantSplit/>
        </w:trPr>
        <w:tc>
          <w:tcPr>
            <w:tcW w:type="dxa" w:w="5018"/>
            <w:shd w:fill="8057C8"/>
            <w:tcMar>
              <w:top w:w="0" w:type="dxa"/>
              <w:start w:w="0" w:type="dxa"/>
              <w:bottom w:w="0" w:type="dxa"/>
              <w:end w:w="0" w:type="dxa"/>
            </w:tcMar>
          </w:tcPr>
          <w:p/>
        </w:tc>
        <w:tc>
          <w:tcPr>
            <w:tcW w:type="dxa" w:w="5018"/>
            <w:shd w:fill="F3ECFB"/>
            <w:tcMar>
              <w:top w:w="110" w:type="dxa"/>
              <w:start w:w="150" w:type="dxa"/>
              <w:bottom w:w="110" w:type="dxa"/>
              <w:end w:w="150" w:type="dxa"/>
            </w:tcMar>
          </w:tcPr>
          <w:p>
            <w:pPr>
              <w:spacing w:after="40"/>
            </w:pPr>
            <w:r>
              <w:rPr>
                <w:b/>
                <w:color w:val="0C2438"/>
                <w:sz w:val="18"/>
              </w:rPr>
              <w:t>Learning boundary</w:t>
            </w:r>
          </w:p>
          <w:p>
            <w:pPr>
              <w:spacing w:after="0"/>
            </w:pPr>
            <w:r>
              <w:rPr>
                <w:color w:val="2F3E48"/>
                <w:sz w:val="18"/>
              </w:rPr>
              <w:t>Post-Analysis AI can recommend or select values only inside BA-approved configurable ranges. It must never silently rewrite rule logic, remove hard limits, or expand a parameter beyond its deterministic ceiling. Changes to rule definitions themselves remain a BA/product-controlled, versioned engineering change.</w:t>
            </w:r>
          </w:p>
        </w:tc>
      </w:tr>
    </w:tbl>
    <w:p>
      <w:pPr>
        <w:spacing w:after="0"/>
      </w:pPr>
    </w:p>
    <w:p>
      <w:pPr>
        <w:pStyle w:val="DocH1"/>
      </w:pPr>
      <w:r>
        <w:rPr>
          <w:color w:val="168C8C"/>
        </w:rPr>
        <w:t xml:space="preserve">08  </w:t>
      </w:r>
      <w:r>
        <w:rPr>
          <w:color w:val="0C2438"/>
        </w:rPr>
        <w:t>End-to-End Workflows</w:t>
      </w:r>
    </w:p>
    <w:p>
      <w:pPr>
        <w:pStyle w:val="DocH2"/>
      </w:pPr>
      <w:r>
        <w:t>A. Opportunity workflow</w:t>
      </w:r>
    </w:p>
    <w:p>
      <w:pPr>
        <w:ind w:left="317" w:hanging="259"/>
      </w:pPr>
      <w:r>
        <w:rPr>
          <w:b/>
          <w:color w:val="0C2438"/>
        </w:rPr>
        <w:t xml:space="preserve">1.  </w:t>
      </w:r>
      <w:r>
        <w:t>Alpaca news/market data surfaces a significant company or market event.</w:t>
      </w:r>
    </w:p>
    <w:p>
      <w:pPr>
        <w:ind w:left="317" w:hanging="259"/>
      </w:pPr>
      <w:r>
        <w:rPr>
          <w:b/>
          <w:color w:val="0C2438"/>
        </w:rPr>
        <w:t xml:space="preserve">2.  </w:t>
      </w:r>
      <w:r>
        <w:t>Market Reaction AI classifies the event and measures the immediate market response.</w:t>
      </w:r>
    </w:p>
    <w:p>
      <w:pPr>
        <w:ind w:left="317" w:hanging="259"/>
      </w:pPr>
      <w:r>
        <w:rPr>
          <w:b/>
          <w:color w:val="0C2438"/>
        </w:rPr>
        <w:t xml:space="preserve">3.  </w:t>
      </w:r>
      <w:r>
        <w:t>Historical analog analysis estimates a typical reaction and computes a reaction gap.</w:t>
      </w:r>
    </w:p>
    <w:p>
      <w:pPr>
        <w:ind w:left="317" w:hanging="259"/>
      </w:pPr>
      <w:r>
        <w:rPr>
          <w:b/>
          <w:color w:val="0C2438"/>
        </w:rPr>
        <w:t xml:space="preserve">4.  </w:t>
      </w:r>
      <w:r>
        <w:t>If evidence quality is sufficient, the Research Agent emits an Opportunity Assessment; otherwise it records NO CLEAR EDGE.</w:t>
      </w:r>
    </w:p>
    <w:p>
      <w:pPr>
        <w:ind w:left="317" w:hanging="259"/>
      </w:pPr>
      <w:r>
        <w:rPr>
          <w:b/>
          <w:color w:val="0C2438"/>
        </w:rPr>
        <w:t xml:space="preserve">5.  </w:t>
      </w:r>
      <w:r>
        <w:t>Proposal Agent combines the research with current portfolio/account context and emits a candidate action or NO TRADE.</w:t>
      </w:r>
    </w:p>
    <w:p>
      <w:pPr>
        <w:ind w:left="317" w:hanging="259"/>
      </w:pPr>
      <w:r>
        <w:rPr>
          <w:b/>
          <w:color w:val="0C2438"/>
        </w:rPr>
        <w:t xml:space="preserve">6.  </w:t>
      </w:r>
      <w:r>
        <w:t>Risk AI critiques the action and returns a structured Risk Assessment.</w:t>
      </w:r>
    </w:p>
    <w:p>
      <w:pPr>
        <w:ind w:left="317" w:hanging="259"/>
      </w:pPr>
      <w:r>
        <w:rPr>
          <w:b/>
          <w:color w:val="0C2438"/>
        </w:rPr>
        <w:t xml:space="preserve">7.  </w:t>
      </w:r>
      <w:r>
        <w:t>Deterministic business rules return APPROVE, MODIFY, or REJECT with a rule-by-rule trace.</w:t>
      </w:r>
    </w:p>
    <w:p>
      <w:pPr>
        <w:ind w:left="317" w:hanging="259"/>
      </w:pPr>
      <w:r>
        <w:rPr>
          <w:b/>
          <w:color w:val="0C2438"/>
        </w:rPr>
        <w:t xml:space="preserve">8.  </w:t>
      </w:r>
      <w:r>
        <w:t>Execution Service submits only an authorized Alpaca paper order.</w:t>
      </w:r>
    </w:p>
    <w:p>
      <w:pPr>
        <w:ind w:left="317" w:hanging="259"/>
      </w:pPr>
      <w:r>
        <w:rPr>
          <w:b/>
          <w:color w:val="0C2438"/>
        </w:rPr>
        <w:t xml:space="preserve">9.  </w:t>
      </w:r>
      <w:r>
        <w:t>ShadowFund creates alternatives and tracks them alongside the simulated portfolio.</w:t>
      </w:r>
    </w:p>
    <w:p>
      <w:pPr>
        <w:ind w:left="317" w:hanging="259"/>
      </w:pPr>
      <w:r>
        <w:rPr>
          <w:b/>
          <w:color w:val="0C2438"/>
        </w:rPr>
        <w:t xml:space="preserve">10.  </w:t>
      </w:r>
      <w:r>
        <w:t>Outcome Audit and optional Post-Analysis AI evaluate decision quality after a configured horizon.</w:t>
      </w:r>
    </w:p>
    <w:p>
      <w:pPr>
        <w:pStyle w:val="DocH2"/>
      </w:pPr>
      <w:r>
        <w:t>B. High-volatility / event workflow</w:t>
      </w:r>
    </w:p>
    <w:p>
      <w:r>
        <w:rPr>
          <w:i w:val="0"/>
        </w:rPr>
        <w:t>Major events should not create an AI “rule bypass.” Instead, the market-regime layer can activate a BA-approved dynamic risk policy. The effective limits may tighten for speculative risk while defensive permissions may expand, but Level 1 hard limits remain non-bypassable.</w:t>
      </w:r>
    </w:p>
    <w:p>
      <w:pPr>
        <w:pStyle w:val="DocH2"/>
      </w:pPr>
      <w:r>
        <w:t>C. No-trade workflow</w:t>
      </w:r>
    </w:p>
    <w:p>
      <w:r>
        <w:rPr>
          <w:i w:val="0"/>
        </w:rPr>
        <w:t>NO TRADE is a first-class outcome. The platform should record the research, proposal/risk rationale, failed or unmet rule conditions, and any shadow baseline needed for later calibration. This avoids pressuring the system to trade merely to create activity.</w:t>
      </w:r>
    </w:p>
    <w:p>
      <w:pPr>
        <w:pStyle w:val="DocH1"/>
      </w:pPr>
      <w:r>
        <w:rPr>
          <w:color w:val="168C8C"/>
        </w:rPr>
        <w:t xml:space="preserve">09  </w:t>
      </w:r>
      <w:r>
        <w:rPr>
          <w:color w:val="0C2438"/>
        </w:rPr>
        <w:t>System Architecture</w:t>
      </w:r>
    </w:p>
    <w:p>
      <w:r>
        <w:rPr>
          <w:i w:val="0"/>
        </w:rPr>
        <w:t>For the hackathon, use a modular monolith rather than several independently deployed microservices. The frontend is one Next.js application and the backend is one FastAPI application, but the backend is separated into modules with explicit interfaces so developers can work in parallel and the system can later split into services if needed.</w:t>
      </w:r>
    </w:p>
    <w:p>
      <w:pPr>
        <w:jc w:val="center"/>
      </w:pPr>
      <w:r>
        <w:drawing>
          <wp:inline xmlns:a="http://schemas.openxmlformats.org/drawingml/2006/main" xmlns:pic="http://schemas.openxmlformats.org/drawingml/2006/picture">
            <wp:extent cx="6126480" cy="4748022"/>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6126480" cy="4748022"/>
                    </a:xfrm>
                    <a:prstGeom prst="rect"/>
                  </pic:spPr>
                </pic:pic>
              </a:graphicData>
            </a:graphic>
          </wp:inline>
        </w:drawing>
      </w:r>
    </w:p>
    <w:p>
      <w:pPr>
        <w:pStyle w:val="SmallNote"/>
        <w:jc w:val="center"/>
      </w:pPr>
      <w:r>
        <w:t>Figure 2. End-to-end logical architecture.</w:t>
      </w:r>
    </w:p>
    <w:p>
      <w:pPr>
        <w:pStyle w:val="DocH2"/>
      </w:pPr>
      <w:r>
        <w:t>Suggested FastAPI module boundaries</w:t>
      </w:r>
    </w:p>
    <w:tbl>
      <w:tblPr>
        <w:tblStyle w:val="TableGrid"/>
        <w:tblW w:type="auto" w:w="0"/>
        <w:jc w:val="center"/>
        <w:tblLayout w:type="fixed"/>
        <w:tblLook w:firstColumn="1" w:firstRow="1" w:lastColumn="0" w:lastRow="0" w:noHBand="0" w:noVBand="1" w:val="04A0"/>
      </w:tblPr>
      <w:tblGrid>
        <w:gridCol w:w="5018"/>
        <w:gridCol w:w="5018"/>
      </w:tblGrid>
      <w:tr>
        <w:trPr>
          <w:trHeight w:hRule="atLeast" w:val="480"/>
          <w:tblHeader w:val="true"/>
          <w:cantSplit/>
        </w:trPr>
        <w:tc>
          <w:tcPr>
            <w:tcW w:type="dxa" w:w="1944"/>
            <w:tcMar>
              <w:top w:w="80" w:type="dxa"/>
              <w:start w:w="90" w:type="dxa"/>
              <w:bottom w:w="80" w:type="dxa"/>
              <w:end w:w="90" w:type="dxa"/>
            </w:tcMar>
            <w:vAlign w:val="center"/>
            <w:shd w:fill="0C2438"/>
          </w:tcPr>
          <w:p>
            <w:r>
              <w:rPr>
                <w:rFonts w:ascii="Calibri" w:hAnsi="Calibri"/>
                <w:b/>
                <w:color w:val="FFFFFF"/>
                <w:sz w:val="16"/>
              </w:rPr>
              <w:t>Module</w:t>
            </w:r>
          </w:p>
        </w:tc>
        <w:tc>
          <w:tcPr>
            <w:tcW w:type="dxa" w:w="7416"/>
            <w:tcMar>
              <w:top w:w="80" w:type="dxa"/>
              <w:start w:w="90" w:type="dxa"/>
              <w:bottom w:w="80" w:type="dxa"/>
              <w:end w:w="90" w:type="dxa"/>
            </w:tcMar>
            <w:vAlign w:val="center"/>
            <w:shd w:fill="0C2438"/>
          </w:tcPr>
          <w:p>
            <w:r>
              <w:rPr>
                <w:rFonts w:ascii="Calibri" w:hAnsi="Calibri"/>
                <w:b/>
                <w:color w:val="FFFFFF"/>
                <w:sz w:val="16"/>
              </w:rPr>
              <w:t>Owns</w:t>
            </w:r>
          </w:p>
        </w:tc>
      </w:tr>
      <w:tr>
        <w:trPr>
          <w:cantSplit/>
        </w:trPr>
        <w:tc>
          <w:tcPr>
            <w:tcW w:type="dxa" w:w="1944"/>
            <w:tcMar>
              <w:top w:w="80" w:type="dxa"/>
              <w:start w:w="90" w:type="dxa"/>
              <w:bottom w:w="80" w:type="dxa"/>
              <w:end w:w="90" w:type="dxa"/>
            </w:tcMar>
            <w:vAlign w:val="center"/>
          </w:tcPr>
          <w:p>
            <w:pPr>
              <w:spacing w:after="0"/>
            </w:pPr>
            <w:r>
              <w:rPr>
                <w:rFonts w:ascii="Calibri" w:hAnsi="Calibri"/>
                <w:color w:val="2F3E48"/>
                <w:sz w:val="16"/>
              </w:rPr>
              <w:t>research</w:t>
            </w:r>
          </w:p>
        </w:tc>
        <w:tc>
          <w:tcPr>
            <w:tcW w:type="dxa" w:w="7416"/>
            <w:tcMar>
              <w:top w:w="80" w:type="dxa"/>
              <w:start w:w="90" w:type="dxa"/>
              <w:bottom w:w="80" w:type="dxa"/>
              <w:end w:w="90" w:type="dxa"/>
            </w:tcMar>
            <w:vAlign w:val="center"/>
          </w:tcPr>
          <w:p>
            <w:pPr>
              <w:spacing w:after="0"/>
            </w:pPr>
            <w:r>
              <w:rPr>
                <w:rFonts w:ascii="Calibri" w:hAnsi="Calibri"/>
                <w:color w:val="2F3E48"/>
                <w:sz w:val="16"/>
              </w:rPr>
              <w:t>Market Reaction AI orchestration, event understanding, historical analogs, opportunity scoring.</w:t>
            </w:r>
          </w:p>
        </w:tc>
      </w:tr>
      <w:tr>
        <w:trPr>
          <w:cantSplit/>
        </w:trPr>
        <w:tc>
          <w:tcPr>
            <w:tcW w:type="dxa" w:w="1944"/>
            <w:tcMar>
              <w:top w:w="80" w:type="dxa"/>
              <w:start w:w="90" w:type="dxa"/>
              <w:bottom w:w="80" w:type="dxa"/>
              <w:end w:w="90" w:type="dxa"/>
            </w:tcMar>
            <w:vAlign w:val="center"/>
            <w:shd w:fill="F2F6F9"/>
          </w:tcPr>
          <w:p>
            <w:pPr>
              <w:spacing w:after="0"/>
            </w:pPr>
            <w:r>
              <w:rPr>
                <w:rFonts w:ascii="Calibri" w:hAnsi="Calibri"/>
                <w:color w:val="2F3E48"/>
                <w:sz w:val="16"/>
              </w:rPr>
              <w:t>proposal</w:t>
            </w:r>
          </w:p>
        </w:tc>
        <w:tc>
          <w:tcPr>
            <w:tcW w:type="dxa" w:w="7416"/>
            <w:tcMar>
              <w:top w:w="80" w:type="dxa"/>
              <w:start w:w="90" w:type="dxa"/>
              <w:bottom w:w="80" w:type="dxa"/>
              <w:end w:w="90" w:type="dxa"/>
            </w:tcMar>
            <w:vAlign w:val="center"/>
            <w:shd w:fill="F2F6F9"/>
          </w:tcPr>
          <w:p>
            <w:pPr>
              <w:spacing w:after="0"/>
            </w:pPr>
            <w:r>
              <w:rPr>
                <w:rFonts w:ascii="Calibri" w:hAnsi="Calibri"/>
                <w:color w:val="2F3E48"/>
                <w:sz w:val="16"/>
              </w:rPr>
              <w:t>TradeProposal creation, candidate instrument/action selection, proposal expiration.</w:t>
            </w:r>
          </w:p>
        </w:tc>
      </w:tr>
      <w:tr>
        <w:trPr>
          <w:cantSplit/>
        </w:trPr>
        <w:tc>
          <w:tcPr>
            <w:tcW w:type="dxa" w:w="1944"/>
            <w:tcMar>
              <w:top w:w="80" w:type="dxa"/>
              <w:start w:w="90" w:type="dxa"/>
              <w:bottom w:w="80" w:type="dxa"/>
              <w:end w:w="90" w:type="dxa"/>
            </w:tcMar>
            <w:vAlign w:val="center"/>
          </w:tcPr>
          <w:p>
            <w:pPr>
              <w:spacing w:after="0"/>
            </w:pPr>
            <w:r>
              <w:rPr>
                <w:rFonts w:ascii="Calibri" w:hAnsi="Calibri"/>
                <w:color w:val="2F3E48"/>
                <w:sz w:val="16"/>
              </w:rPr>
              <w:t>risk</w:t>
            </w:r>
          </w:p>
        </w:tc>
        <w:tc>
          <w:tcPr>
            <w:tcW w:type="dxa" w:w="7416"/>
            <w:tcMar>
              <w:top w:w="80" w:type="dxa"/>
              <w:start w:w="90" w:type="dxa"/>
              <w:bottom w:w="80" w:type="dxa"/>
              <w:end w:w="90" w:type="dxa"/>
            </w:tcMar>
            <w:vAlign w:val="center"/>
          </w:tcPr>
          <w:p>
            <w:pPr>
              <w:spacing w:after="0"/>
            </w:pPr>
            <w:r>
              <w:rPr>
                <w:rFonts w:ascii="Calibri" w:hAnsi="Calibri"/>
                <w:color w:val="2F3E48"/>
                <w:sz w:val="16"/>
              </w:rPr>
              <w:t>Risk AI assessment and portfolio-context critique.</w:t>
            </w:r>
          </w:p>
        </w:tc>
      </w:tr>
      <w:tr>
        <w:trPr>
          <w:cantSplit/>
        </w:trPr>
        <w:tc>
          <w:tcPr>
            <w:tcW w:type="dxa" w:w="1944"/>
            <w:tcMar>
              <w:top w:w="80" w:type="dxa"/>
              <w:start w:w="90" w:type="dxa"/>
              <w:bottom w:w="80" w:type="dxa"/>
              <w:end w:w="90" w:type="dxa"/>
            </w:tcMar>
            <w:vAlign w:val="center"/>
            <w:shd w:fill="F2F6F9"/>
          </w:tcPr>
          <w:p>
            <w:pPr>
              <w:spacing w:after="0"/>
            </w:pPr>
            <w:r>
              <w:rPr>
                <w:rFonts w:ascii="Calibri" w:hAnsi="Calibri"/>
                <w:color w:val="2F3E48"/>
                <w:sz w:val="16"/>
              </w:rPr>
              <w:t>rules</w:t>
            </w:r>
          </w:p>
        </w:tc>
        <w:tc>
          <w:tcPr>
            <w:tcW w:type="dxa" w:w="7416"/>
            <w:tcMar>
              <w:top w:w="80" w:type="dxa"/>
              <w:start w:w="90" w:type="dxa"/>
              <w:bottom w:w="80" w:type="dxa"/>
              <w:end w:w="90" w:type="dxa"/>
            </w:tcMar>
            <w:vAlign w:val="center"/>
            <w:shd w:fill="F2F6F9"/>
          </w:tcPr>
          <w:p>
            <w:pPr>
              <w:spacing w:after="0"/>
            </w:pPr>
            <w:r>
              <w:rPr>
                <w:rFonts w:ascii="Calibri" w:hAnsi="Calibri"/>
                <w:color w:val="2F3E48"/>
                <w:sz w:val="16"/>
              </w:rPr>
              <w:t>Deterministic business-rule registry, rule versions, evaluation, decisions, and profile-validation bounds.</w:t>
            </w:r>
          </w:p>
        </w:tc>
      </w:tr>
      <w:tr>
        <w:trPr>
          <w:cantSplit/>
        </w:trPr>
        <w:tc>
          <w:tcPr>
            <w:tcW w:type="dxa" w:w="1944"/>
            <w:tcMar>
              <w:top w:w="80" w:type="dxa"/>
              <w:start w:w="90" w:type="dxa"/>
              <w:bottom w:w="80" w:type="dxa"/>
              <w:end w:w="90" w:type="dxa"/>
            </w:tcMar>
            <w:vAlign w:val="center"/>
          </w:tcPr>
          <w:p>
            <w:pPr>
              <w:spacing w:after="0"/>
            </w:pPr>
            <w:r>
              <w:rPr>
                <w:rFonts w:ascii="Calibri" w:hAnsi="Calibri"/>
                <w:color w:val="2F3E48"/>
                <w:sz w:val="16"/>
              </w:rPr>
              <w:t>profiles</w:t>
            </w:r>
          </w:p>
        </w:tc>
        <w:tc>
          <w:tcPr>
            <w:tcW w:type="dxa" w:w="7416"/>
            <w:tcMar>
              <w:top w:w="80" w:type="dxa"/>
              <w:start w:w="90" w:type="dxa"/>
              <w:bottom w:w="80" w:type="dxa"/>
              <w:end w:w="90" w:type="dxa"/>
            </w:tcMar>
            <w:vAlign w:val="center"/>
          </w:tcPr>
          <w:p>
            <w:pPr>
              <w:spacing w:after="0"/>
            </w:pPr>
            <w:r>
              <w:rPr>
                <w:rFonts w:ascii="Calibri" w:hAnsi="Calibri"/>
                <w:color w:val="2F3E48"/>
                <w:sz w:val="16"/>
              </w:rPr>
              <w:t>AI Profile versions, active profile, profile recommendations, activation history, manual/automatic switching.</w:t>
            </w:r>
          </w:p>
        </w:tc>
      </w:tr>
      <w:tr>
        <w:trPr>
          <w:cantSplit/>
        </w:trPr>
        <w:tc>
          <w:tcPr>
            <w:tcW w:type="dxa" w:w="1944"/>
            <w:tcMar>
              <w:top w:w="80" w:type="dxa"/>
              <w:start w:w="90" w:type="dxa"/>
              <w:bottom w:w="80" w:type="dxa"/>
              <w:end w:w="90" w:type="dxa"/>
            </w:tcMar>
            <w:vAlign w:val="center"/>
            <w:shd w:fill="F2F6F9"/>
          </w:tcPr>
          <w:p>
            <w:pPr>
              <w:spacing w:after="0"/>
            </w:pPr>
            <w:r>
              <w:rPr>
                <w:rFonts w:ascii="Calibri" w:hAnsi="Calibri"/>
                <w:color w:val="2F3E48"/>
                <w:sz w:val="16"/>
              </w:rPr>
              <w:t>portfolio</w:t>
            </w:r>
          </w:p>
        </w:tc>
        <w:tc>
          <w:tcPr>
            <w:tcW w:type="dxa" w:w="7416"/>
            <w:tcMar>
              <w:top w:w="80" w:type="dxa"/>
              <w:start w:w="90" w:type="dxa"/>
              <w:bottom w:w="80" w:type="dxa"/>
              <w:end w:w="90" w:type="dxa"/>
            </w:tcMar>
            <w:vAlign w:val="center"/>
            <w:shd w:fill="F2F6F9"/>
          </w:tcPr>
          <w:p>
            <w:pPr>
              <w:spacing w:after="0"/>
            </w:pPr>
            <w:r>
              <w:rPr>
                <w:rFonts w:ascii="Calibri" w:hAnsi="Calibri"/>
                <w:color w:val="2F3E48"/>
                <w:sz w:val="16"/>
              </w:rPr>
              <w:t>Account snapshots, positions, P&amp;L, exposure normalization.</w:t>
            </w:r>
          </w:p>
        </w:tc>
      </w:tr>
      <w:tr>
        <w:trPr>
          <w:cantSplit/>
        </w:trPr>
        <w:tc>
          <w:tcPr>
            <w:tcW w:type="dxa" w:w="1944"/>
            <w:tcMar>
              <w:top w:w="80" w:type="dxa"/>
              <w:start w:w="90" w:type="dxa"/>
              <w:bottom w:w="80" w:type="dxa"/>
              <w:end w:w="90" w:type="dxa"/>
            </w:tcMar>
            <w:vAlign w:val="center"/>
          </w:tcPr>
          <w:p>
            <w:pPr>
              <w:spacing w:after="0"/>
            </w:pPr>
            <w:r>
              <w:rPr>
                <w:rFonts w:ascii="Calibri" w:hAnsi="Calibri"/>
                <w:color w:val="2F3E48"/>
                <w:sz w:val="16"/>
              </w:rPr>
              <w:t>market</w:t>
            </w:r>
          </w:p>
        </w:tc>
        <w:tc>
          <w:tcPr>
            <w:tcW w:type="dxa" w:w="7416"/>
            <w:tcMar>
              <w:top w:w="80" w:type="dxa"/>
              <w:start w:w="90" w:type="dxa"/>
              <w:bottom w:w="80" w:type="dxa"/>
              <w:end w:w="90" w:type="dxa"/>
            </w:tcMar>
            <w:vAlign w:val="center"/>
          </w:tcPr>
          <w:p>
            <w:pPr>
              <w:spacing w:after="0"/>
            </w:pPr>
            <w:r>
              <w:rPr>
                <w:rFonts w:ascii="Calibri" w:hAnsi="Calibri"/>
                <w:color w:val="2F3E48"/>
                <w:sz w:val="16"/>
              </w:rPr>
              <w:t>Alpaca news/market-data adapters, historical-data access, caching.</w:t>
            </w:r>
          </w:p>
        </w:tc>
      </w:tr>
      <w:tr>
        <w:trPr>
          <w:cantSplit/>
        </w:trPr>
        <w:tc>
          <w:tcPr>
            <w:tcW w:type="dxa" w:w="1944"/>
            <w:tcMar>
              <w:top w:w="80" w:type="dxa"/>
              <w:start w:w="90" w:type="dxa"/>
              <w:bottom w:w="80" w:type="dxa"/>
              <w:end w:w="90" w:type="dxa"/>
            </w:tcMar>
            <w:vAlign w:val="center"/>
            <w:shd w:fill="F2F6F9"/>
          </w:tcPr>
          <w:p>
            <w:pPr>
              <w:spacing w:after="0"/>
            </w:pPr>
            <w:r>
              <w:rPr>
                <w:rFonts w:ascii="Calibri" w:hAnsi="Calibri"/>
                <w:color w:val="2F3E48"/>
                <w:sz w:val="16"/>
              </w:rPr>
              <w:t>execution</w:t>
            </w:r>
          </w:p>
        </w:tc>
        <w:tc>
          <w:tcPr>
            <w:tcW w:type="dxa" w:w="7416"/>
            <w:tcMar>
              <w:top w:w="80" w:type="dxa"/>
              <w:start w:w="90" w:type="dxa"/>
              <w:bottom w:w="80" w:type="dxa"/>
              <w:end w:w="90" w:type="dxa"/>
            </w:tcMar>
            <w:vAlign w:val="center"/>
            <w:shd w:fill="F2F6F9"/>
          </w:tcPr>
          <w:p>
            <w:pPr>
              <w:spacing w:after="0"/>
            </w:pPr>
            <w:r>
              <w:rPr>
                <w:rFonts w:ascii="Calibri" w:hAnsi="Calibri"/>
                <w:color w:val="2F3E48"/>
                <w:sz w:val="16"/>
              </w:rPr>
              <w:t>Authorized order translation, submission, reconciliation, kill switch.</w:t>
            </w:r>
          </w:p>
        </w:tc>
      </w:tr>
      <w:tr>
        <w:trPr>
          <w:cantSplit/>
        </w:trPr>
        <w:tc>
          <w:tcPr>
            <w:tcW w:type="dxa" w:w="1944"/>
            <w:tcMar>
              <w:top w:w="80" w:type="dxa"/>
              <w:start w:w="90" w:type="dxa"/>
              <w:bottom w:w="80" w:type="dxa"/>
              <w:end w:w="90" w:type="dxa"/>
            </w:tcMar>
            <w:vAlign w:val="center"/>
          </w:tcPr>
          <w:p>
            <w:pPr>
              <w:spacing w:after="0"/>
            </w:pPr>
            <w:r>
              <w:rPr>
                <w:rFonts w:ascii="Calibri" w:hAnsi="Calibri"/>
                <w:color w:val="2F3E48"/>
                <w:sz w:val="16"/>
              </w:rPr>
              <w:t>shadowfund</w:t>
            </w:r>
          </w:p>
        </w:tc>
        <w:tc>
          <w:tcPr>
            <w:tcW w:type="dxa" w:w="7416"/>
            <w:tcMar>
              <w:top w:w="80" w:type="dxa"/>
              <w:start w:w="90" w:type="dxa"/>
              <w:bottom w:w="80" w:type="dxa"/>
              <w:end w:w="90" w:type="dxa"/>
            </w:tcMar>
            <w:vAlign w:val="center"/>
          </w:tcPr>
          <w:p>
            <w:pPr>
              <w:spacing w:after="0"/>
            </w:pPr>
            <w:r>
              <w:rPr>
                <w:rFonts w:ascii="Calibri" w:hAnsi="Calibri"/>
                <w:color w:val="2F3E48"/>
                <w:sz w:val="16"/>
              </w:rPr>
              <w:t>Counterfactual branches, virtual positions, mark-to-market, metrics.</w:t>
            </w:r>
          </w:p>
        </w:tc>
      </w:tr>
      <w:tr>
        <w:trPr>
          <w:cantSplit/>
        </w:trPr>
        <w:tc>
          <w:tcPr>
            <w:tcW w:type="dxa" w:w="1944"/>
            <w:tcMar>
              <w:top w:w="80" w:type="dxa"/>
              <w:start w:w="90" w:type="dxa"/>
              <w:bottom w:w="80" w:type="dxa"/>
              <w:end w:w="90" w:type="dxa"/>
            </w:tcMar>
            <w:vAlign w:val="center"/>
            <w:shd w:fill="F2F6F9"/>
          </w:tcPr>
          <w:p>
            <w:pPr>
              <w:spacing w:after="0"/>
            </w:pPr>
            <w:r>
              <w:rPr>
                <w:rFonts w:ascii="Calibri" w:hAnsi="Calibri"/>
                <w:color w:val="2F3E48"/>
                <w:sz w:val="16"/>
              </w:rPr>
              <w:t>audit</w:t>
            </w:r>
          </w:p>
        </w:tc>
        <w:tc>
          <w:tcPr>
            <w:tcW w:type="dxa" w:w="7416"/>
            <w:tcMar>
              <w:top w:w="80" w:type="dxa"/>
              <w:start w:w="90" w:type="dxa"/>
              <w:bottom w:w="80" w:type="dxa"/>
              <w:end w:w="90" w:type="dxa"/>
            </w:tcMar>
            <w:vAlign w:val="center"/>
            <w:shd w:fill="F2F6F9"/>
          </w:tcPr>
          <w:p>
            <w:pPr>
              <w:spacing w:after="0"/>
            </w:pPr>
            <w:r>
              <w:rPr>
                <w:rFonts w:ascii="Calibri" w:hAnsi="Calibri"/>
                <w:color w:val="2F3E48"/>
                <w:sz w:val="16"/>
              </w:rPr>
              <w:t>Append-only-ish decision events, trace IDs, timeline queries.</w:t>
            </w:r>
          </w:p>
        </w:tc>
      </w:tr>
      <w:tr>
        <w:trPr>
          <w:cantSplit/>
        </w:trPr>
        <w:tc>
          <w:tcPr>
            <w:tcW w:type="dxa" w:w="1944"/>
            <w:tcMar>
              <w:top w:w="80" w:type="dxa"/>
              <w:start w:w="90" w:type="dxa"/>
              <w:bottom w:w="80" w:type="dxa"/>
              <w:end w:w="90" w:type="dxa"/>
            </w:tcMar>
            <w:vAlign w:val="center"/>
          </w:tcPr>
          <w:p>
            <w:pPr>
              <w:spacing w:after="0"/>
            </w:pPr>
            <w:r>
              <w:rPr>
                <w:rFonts w:ascii="Calibri" w:hAnsi="Calibri"/>
                <w:color w:val="2F3E48"/>
                <w:sz w:val="16"/>
              </w:rPr>
              <w:t>shared</w:t>
            </w:r>
          </w:p>
        </w:tc>
        <w:tc>
          <w:tcPr>
            <w:tcW w:type="dxa" w:w="7416"/>
            <w:tcMar>
              <w:top w:w="80" w:type="dxa"/>
              <w:start w:w="90" w:type="dxa"/>
              <w:bottom w:w="80" w:type="dxa"/>
              <w:end w:w="90" w:type="dxa"/>
            </w:tcMar>
            <w:vAlign w:val="center"/>
          </w:tcPr>
          <w:p>
            <w:pPr>
              <w:spacing w:after="0"/>
            </w:pPr>
            <w:r>
              <w:rPr>
                <w:rFonts w:ascii="Calibri" w:hAnsi="Calibri"/>
                <w:color w:val="2F3E48"/>
                <w:sz w:val="16"/>
              </w:rPr>
              <w:t>Pydantic contracts, enums, auth, error model, observability helpers.</w:t>
            </w:r>
          </w:p>
        </w:tc>
      </w:tr>
    </w:tbl>
    <w:p>
      <w:pPr>
        <w:spacing w:after="0"/>
      </w:pPr>
    </w:p>
    <w:p>
      <w:pPr>
        <w:pStyle w:val="DocH2"/>
      </w:pPr>
      <w:r>
        <w:t>Suggested repository shape</w:t>
      </w:r>
    </w:p>
    <w:p>
      <w:r>
        <w:rPr>
          <w:rFonts w:ascii="Courier New" w:hAnsi="Courier New"/>
          <w:color w:val="0C2438"/>
          <w:sz w:val="16"/>
        </w:rPr>
        <w:t>frontend/</w:t>
        <w:br/>
        <w:t xml:space="preserve">  app/  components/  features/  lib/  types/</w:t>
        <w:br/>
        <w:t>backend/</w:t>
        <w:br/>
        <w:t xml:space="preserve">  app/api/</w:t>
        <w:br/>
        <w:t xml:space="preserve">  app/agents/research/</w:t>
        <w:br/>
        <w:t xml:space="preserve">  app/agents/proposal/</w:t>
        <w:br/>
        <w:t xml:space="preserve">  app/agents/risk/</w:t>
        <w:br/>
        <w:t xml:space="preserve">  app/core/rules/</w:t>
        <w:br/>
        <w:t xml:space="preserve">  app/services/alpaca/</w:t>
        <w:br/>
        <w:t xml:space="preserve">  app/services/portfolio/</w:t>
        <w:br/>
        <w:t xml:space="preserve">  app/services/execution/</w:t>
        <w:br/>
        <w:t xml:space="preserve">  app/services/shadowfund/</w:t>
        <w:br/>
        <w:t xml:space="preserve">  app/services/audit/</w:t>
        <w:br/>
        <w:t xml:space="preserve">  app/models/  app/schemas/  tests/</w:t>
        <w:br/>
        <w:t>infra/</w:t>
        <w:br/>
        <w:t xml:space="preserve">  vps/  docker/  nginx/  github-actions/</w:t>
      </w:r>
    </w:p>
    <w:p>
      <w:pPr>
        <w:pStyle w:val="DocH1"/>
      </w:pPr>
      <w:r>
        <w:rPr>
          <w:color w:val="168C8C"/>
        </w:rPr>
        <w:t xml:space="preserve">10  </w:t>
      </w:r>
      <w:r>
        <w:rPr>
          <w:color w:val="0C2438"/>
        </w:rPr>
        <w:t>Data Model &amp; API Contracts</w:t>
      </w:r>
    </w:p>
    <w:p>
      <w:r>
        <w:rPr>
          <w:i w:val="0"/>
        </w:rPr>
        <w:t>The main integration risk in a multi-developer hackathon is inconsistent object shapes. Freeze a small set of shared Pydantic/TypeScript contracts early so each workstream can develop against mocks.</w:t>
      </w:r>
    </w:p>
    <w:p>
      <w:pPr>
        <w:pStyle w:val="DocH2"/>
      </w:pPr>
      <w:r>
        <w:t>Core domain records</w:t>
      </w:r>
    </w:p>
    <w:tbl>
      <w:tblPr>
        <w:tblStyle w:val="TableGrid"/>
        <w:tblW w:type="auto" w:w="0"/>
        <w:jc w:val="center"/>
        <w:tblLayout w:type="fixed"/>
        <w:tblLook w:firstColumn="1" w:firstRow="1" w:lastColumn="0" w:lastRow="0" w:noHBand="0" w:noVBand="1" w:val="04A0"/>
      </w:tblPr>
      <w:tblGrid>
        <w:gridCol w:w="3346"/>
        <w:gridCol w:w="3346"/>
        <w:gridCol w:w="3346"/>
      </w:tblGrid>
      <w:tr>
        <w:trPr>
          <w:trHeight w:hRule="atLeast" w:val="480"/>
          <w:tblHeader w:val="true"/>
          <w:cantSplit/>
        </w:trPr>
        <w:tc>
          <w:tcPr>
            <w:tcW w:type="dxa" w:w="2088"/>
            <w:tcMar>
              <w:top w:w="80" w:type="dxa"/>
              <w:start w:w="90" w:type="dxa"/>
              <w:bottom w:w="80" w:type="dxa"/>
              <w:end w:w="90" w:type="dxa"/>
            </w:tcMar>
            <w:vAlign w:val="center"/>
            <w:shd w:fill="0C2438"/>
          </w:tcPr>
          <w:p>
            <w:r>
              <w:rPr>
                <w:rFonts w:ascii="Calibri" w:hAnsi="Calibri"/>
                <w:b/>
                <w:color w:val="FFFFFF"/>
                <w:sz w:val="16"/>
              </w:rPr>
              <w:t>Record</w:t>
            </w:r>
          </w:p>
        </w:tc>
        <w:tc>
          <w:tcPr>
            <w:tcW w:type="dxa" w:w="3744"/>
            <w:tcMar>
              <w:top w:w="80" w:type="dxa"/>
              <w:start w:w="90" w:type="dxa"/>
              <w:bottom w:w="80" w:type="dxa"/>
              <w:end w:w="90" w:type="dxa"/>
            </w:tcMar>
            <w:vAlign w:val="center"/>
            <w:shd w:fill="0C2438"/>
          </w:tcPr>
          <w:p>
            <w:r>
              <w:rPr>
                <w:rFonts w:ascii="Calibri" w:hAnsi="Calibri"/>
                <w:b/>
                <w:color w:val="FFFFFF"/>
                <w:sz w:val="16"/>
              </w:rPr>
              <w:t>Purpose</w:t>
            </w:r>
          </w:p>
        </w:tc>
        <w:tc>
          <w:tcPr>
            <w:tcW w:type="dxa" w:w="3456"/>
            <w:tcMar>
              <w:top w:w="80" w:type="dxa"/>
              <w:start w:w="90" w:type="dxa"/>
              <w:bottom w:w="80" w:type="dxa"/>
              <w:end w:w="90" w:type="dxa"/>
            </w:tcMar>
            <w:vAlign w:val="center"/>
            <w:shd w:fill="0C2438"/>
          </w:tcPr>
          <w:p>
            <w:r>
              <w:rPr>
                <w:rFonts w:ascii="Calibri" w:hAnsi="Calibri"/>
                <w:b/>
                <w:color w:val="FFFFFF"/>
                <w:sz w:val="16"/>
              </w:rPr>
              <w:t>Key relationships</w:t>
            </w:r>
          </w:p>
        </w:tc>
      </w:tr>
      <w:tr>
        <w:trPr>
          <w:cantSplit/>
        </w:trPr>
        <w:tc>
          <w:tcPr>
            <w:tcW w:type="dxa" w:w="2088"/>
            <w:tcMar>
              <w:top w:w="80" w:type="dxa"/>
              <w:start w:w="90" w:type="dxa"/>
              <w:bottom w:w="80" w:type="dxa"/>
              <w:end w:w="90" w:type="dxa"/>
            </w:tcMar>
            <w:vAlign w:val="center"/>
          </w:tcPr>
          <w:p>
            <w:pPr>
              <w:spacing w:after="0"/>
            </w:pPr>
            <w:r>
              <w:rPr>
                <w:rFonts w:ascii="Calibri" w:hAnsi="Calibri"/>
                <w:color w:val="2F3E48"/>
                <w:sz w:val="16"/>
              </w:rPr>
              <w:t>AIProfile</w:t>
            </w:r>
          </w:p>
        </w:tc>
        <w:tc>
          <w:tcPr>
            <w:tcW w:type="dxa" w:w="3744"/>
            <w:tcMar>
              <w:top w:w="80" w:type="dxa"/>
              <w:start w:w="90" w:type="dxa"/>
              <w:bottom w:w="80" w:type="dxa"/>
              <w:end w:w="90" w:type="dxa"/>
            </w:tcMar>
            <w:vAlign w:val="center"/>
          </w:tcPr>
          <w:p>
            <w:pPr>
              <w:spacing w:after="0"/>
            </w:pPr>
            <w:r>
              <w:rPr>
                <w:rFonts w:ascii="Calibri" w:hAnsi="Calibri"/>
                <w:color w:val="2F3E48"/>
                <w:sz w:val="16"/>
              </w:rPr>
              <w:t>Versioned tunable strategy/risk configuration used within deterministic limits.</w:t>
            </w:r>
          </w:p>
        </w:tc>
        <w:tc>
          <w:tcPr>
            <w:tcW w:type="dxa" w:w="3456"/>
            <w:tcMar>
              <w:top w:w="80" w:type="dxa"/>
              <w:start w:w="90" w:type="dxa"/>
              <w:bottom w:w="80" w:type="dxa"/>
              <w:end w:w="90" w:type="dxa"/>
            </w:tcMar>
            <w:vAlign w:val="center"/>
          </w:tcPr>
          <w:p>
            <w:pPr>
              <w:spacing w:after="0"/>
            </w:pPr>
            <w:r>
              <w:rPr>
                <w:rFonts w:ascii="Calibri" w:hAnsi="Calibri"/>
                <w:color w:val="2F3E48"/>
                <w:sz w:val="16"/>
              </w:rPr>
              <w:t>profile_id + version + active status</w:t>
            </w:r>
          </w:p>
        </w:tc>
      </w:tr>
      <w:tr>
        <w:trPr>
          <w:cantSplit/>
        </w:trPr>
        <w:tc>
          <w:tcPr>
            <w:tcW w:type="dxa" w:w="2088"/>
            <w:tcMar>
              <w:top w:w="80" w:type="dxa"/>
              <w:start w:w="90" w:type="dxa"/>
              <w:bottom w:w="80" w:type="dxa"/>
              <w:end w:w="90" w:type="dxa"/>
            </w:tcMar>
            <w:vAlign w:val="center"/>
            <w:shd w:fill="F2F6F9"/>
          </w:tcPr>
          <w:p>
            <w:pPr>
              <w:spacing w:after="0"/>
            </w:pPr>
            <w:r>
              <w:rPr>
                <w:rFonts w:ascii="Calibri" w:hAnsi="Calibri"/>
                <w:color w:val="2F3E48"/>
                <w:sz w:val="16"/>
              </w:rPr>
              <w:t>AIProfileRecommendation</w:t>
            </w:r>
          </w:p>
        </w:tc>
        <w:tc>
          <w:tcPr>
            <w:tcW w:type="dxa" w:w="3744"/>
            <w:tcMar>
              <w:top w:w="80" w:type="dxa"/>
              <w:start w:w="90" w:type="dxa"/>
              <w:bottom w:w="80" w:type="dxa"/>
              <w:end w:w="90" w:type="dxa"/>
            </w:tcMar>
            <w:vAlign w:val="center"/>
            <w:shd w:fill="F2F6F9"/>
          </w:tcPr>
          <w:p>
            <w:pPr>
              <w:spacing w:after="0"/>
            </w:pPr>
            <w:r>
              <w:rPr>
                <w:rFonts w:ascii="Calibri" w:hAnsi="Calibri"/>
                <w:color w:val="2F3E48"/>
                <w:sz w:val="16"/>
              </w:rPr>
              <w:t>Weekly/manual recommendation from Post-Analysis AI.</w:t>
            </w:r>
          </w:p>
        </w:tc>
        <w:tc>
          <w:tcPr>
            <w:tcW w:type="dxa" w:w="3456"/>
            <w:tcMar>
              <w:top w:w="80" w:type="dxa"/>
              <w:start w:w="90" w:type="dxa"/>
              <w:bottom w:w="80" w:type="dxa"/>
              <w:end w:w="90" w:type="dxa"/>
            </w:tcMar>
            <w:vAlign w:val="center"/>
            <w:shd w:fill="F2F6F9"/>
          </w:tcPr>
          <w:p>
            <w:pPr>
              <w:spacing w:after="0"/>
            </w:pPr>
            <w:r>
              <w:rPr>
                <w:rFonts w:ascii="Calibri" w:hAnsi="Calibri"/>
                <w:color w:val="2F3E48"/>
                <w:sz w:val="16"/>
              </w:rPr>
              <w:t>source profile → proposed profile</w:t>
            </w:r>
          </w:p>
        </w:tc>
      </w:tr>
      <w:tr>
        <w:trPr>
          <w:cantSplit/>
        </w:trPr>
        <w:tc>
          <w:tcPr>
            <w:tcW w:type="dxa" w:w="2088"/>
            <w:tcMar>
              <w:top w:w="80" w:type="dxa"/>
              <w:start w:w="90" w:type="dxa"/>
              <w:bottom w:w="80" w:type="dxa"/>
              <w:end w:w="90" w:type="dxa"/>
            </w:tcMar>
            <w:vAlign w:val="center"/>
          </w:tcPr>
          <w:p>
            <w:pPr>
              <w:spacing w:after="0"/>
            </w:pPr>
            <w:r>
              <w:rPr>
                <w:rFonts w:ascii="Calibri" w:hAnsi="Calibri"/>
                <w:color w:val="2F3E48"/>
                <w:sz w:val="16"/>
              </w:rPr>
              <w:t>ResearchReport</w:t>
            </w:r>
          </w:p>
        </w:tc>
        <w:tc>
          <w:tcPr>
            <w:tcW w:type="dxa" w:w="3744"/>
            <w:tcMar>
              <w:top w:w="80" w:type="dxa"/>
              <w:start w:w="90" w:type="dxa"/>
              <w:bottom w:w="80" w:type="dxa"/>
              <w:end w:w="90" w:type="dxa"/>
            </w:tcMar>
            <w:vAlign w:val="center"/>
          </w:tcPr>
          <w:p>
            <w:pPr>
              <w:spacing w:after="0"/>
            </w:pPr>
            <w:r>
              <w:rPr>
                <w:rFonts w:ascii="Calibri" w:hAnsi="Calibri"/>
                <w:color w:val="2F3E48"/>
                <w:sz w:val="16"/>
              </w:rPr>
              <w:t>Evidence produced by Market Reaction AI.</w:t>
            </w:r>
          </w:p>
        </w:tc>
        <w:tc>
          <w:tcPr>
            <w:tcW w:type="dxa" w:w="3456"/>
            <w:tcMar>
              <w:top w:w="80" w:type="dxa"/>
              <w:start w:w="90" w:type="dxa"/>
              <w:bottom w:w="80" w:type="dxa"/>
              <w:end w:w="90" w:type="dxa"/>
            </w:tcMar>
            <w:vAlign w:val="center"/>
          </w:tcPr>
          <w:p>
            <w:pPr>
              <w:spacing w:after="0"/>
            </w:pPr>
            <w:r>
              <w:rPr>
                <w:rFonts w:ascii="Calibri" w:hAnsi="Calibri"/>
                <w:color w:val="2F3E48"/>
                <w:sz w:val="16"/>
              </w:rPr>
              <w:t>event_id → research_id</w:t>
            </w:r>
          </w:p>
        </w:tc>
      </w:tr>
      <w:tr>
        <w:trPr>
          <w:cantSplit/>
        </w:trPr>
        <w:tc>
          <w:tcPr>
            <w:tcW w:type="dxa" w:w="2088"/>
            <w:tcMar>
              <w:top w:w="80" w:type="dxa"/>
              <w:start w:w="90" w:type="dxa"/>
              <w:bottom w:w="80" w:type="dxa"/>
              <w:end w:w="90" w:type="dxa"/>
            </w:tcMar>
            <w:vAlign w:val="center"/>
            <w:shd w:fill="F2F6F9"/>
          </w:tcPr>
          <w:p>
            <w:pPr>
              <w:spacing w:after="0"/>
            </w:pPr>
            <w:r>
              <w:rPr>
                <w:rFonts w:ascii="Calibri" w:hAnsi="Calibri"/>
                <w:color w:val="2F3E48"/>
                <w:sz w:val="16"/>
              </w:rPr>
              <w:t>TradeProposal</w:t>
            </w:r>
          </w:p>
        </w:tc>
        <w:tc>
          <w:tcPr>
            <w:tcW w:type="dxa" w:w="3744"/>
            <w:tcMar>
              <w:top w:w="80" w:type="dxa"/>
              <w:start w:w="90" w:type="dxa"/>
              <w:bottom w:w="80" w:type="dxa"/>
              <w:end w:w="90" w:type="dxa"/>
            </w:tcMar>
            <w:vAlign w:val="center"/>
            <w:shd w:fill="F2F6F9"/>
          </w:tcPr>
          <w:p>
            <w:pPr>
              <w:spacing w:after="0"/>
            </w:pPr>
            <w:r>
              <w:rPr>
                <w:rFonts w:ascii="Calibri" w:hAnsi="Calibri"/>
                <w:color w:val="2F3E48"/>
                <w:sz w:val="16"/>
              </w:rPr>
              <w:t>Candidate action derived from research and portfolio context.</w:t>
            </w:r>
          </w:p>
        </w:tc>
        <w:tc>
          <w:tcPr>
            <w:tcW w:type="dxa" w:w="3456"/>
            <w:tcMar>
              <w:top w:w="80" w:type="dxa"/>
              <w:start w:w="90" w:type="dxa"/>
              <w:bottom w:w="80" w:type="dxa"/>
              <w:end w:w="90" w:type="dxa"/>
            </w:tcMar>
            <w:vAlign w:val="center"/>
            <w:shd w:fill="F2F6F9"/>
          </w:tcPr>
          <w:p>
            <w:pPr>
              <w:spacing w:after="0"/>
            </w:pPr>
            <w:r>
              <w:rPr>
                <w:rFonts w:ascii="Calibri" w:hAnsi="Calibri"/>
                <w:color w:val="2F3E48"/>
                <w:sz w:val="16"/>
              </w:rPr>
              <w:t>research_id → proposal_id</w:t>
            </w:r>
          </w:p>
        </w:tc>
      </w:tr>
      <w:tr>
        <w:trPr>
          <w:cantSplit/>
        </w:trPr>
        <w:tc>
          <w:tcPr>
            <w:tcW w:type="dxa" w:w="2088"/>
            <w:tcMar>
              <w:top w:w="80" w:type="dxa"/>
              <w:start w:w="90" w:type="dxa"/>
              <w:bottom w:w="80" w:type="dxa"/>
              <w:end w:w="90" w:type="dxa"/>
            </w:tcMar>
            <w:vAlign w:val="center"/>
          </w:tcPr>
          <w:p>
            <w:pPr>
              <w:spacing w:after="0"/>
            </w:pPr>
            <w:r>
              <w:rPr>
                <w:rFonts w:ascii="Calibri" w:hAnsi="Calibri"/>
                <w:color w:val="2F3E48"/>
                <w:sz w:val="16"/>
              </w:rPr>
              <w:t>RiskAssessment</w:t>
            </w:r>
          </w:p>
        </w:tc>
        <w:tc>
          <w:tcPr>
            <w:tcW w:type="dxa" w:w="3744"/>
            <w:tcMar>
              <w:top w:w="80" w:type="dxa"/>
              <w:start w:w="90" w:type="dxa"/>
              <w:bottom w:w="80" w:type="dxa"/>
              <w:end w:w="90" w:type="dxa"/>
            </w:tcMar>
            <w:vAlign w:val="center"/>
          </w:tcPr>
          <w:p>
            <w:pPr>
              <w:spacing w:after="0"/>
            </w:pPr>
            <w:r>
              <w:rPr>
                <w:rFonts w:ascii="Calibri" w:hAnsi="Calibri"/>
                <w:color w:val="2F3E48"/>
                <w:sz w:val="16"/>
              </w:rPr>
              <w:t>Risk AI critique.</w:t>
            </w:r>
          </w:p>
        </w:tc>
        <w:tc>
          <w:tcPr>
            <w:tcW w:type="dxa" w:w="3456"/>
            <w:tcMar>
              <w:top w:w="80" w:type="dxa"/>
              <w:start w:w="90" w:type="dxa"/>
              <w:bottom w:w="80" w:type="dxa"/>
              <w:end w:w="90" w:type="dxa"/>
            </w:tcMar>
            <w:vAlign w:val="center"/>
          </w:tcPr>
          <w:p>
            <w:pPr>
              <w:spacing w:after="0"/>
            </w:pPr>
            <w:r>
              <w:rPr>
                <w:rFonts w:ascii="Calibri" w:hAnsi="Calibri"/>
                <w:color w:val="2F3E48"/>
                <w:sz w:val="16"/>
              </w:rPr>
              <w:t>proposal_id → risk_assessment_id</w:t>
            </w:r>
          </w:p>
        </w:tc>
      </w:tr>
      <w:tr>
        <w:trPr>
          <w:cantSplit/>
        </w:trPr>
        <w:tc>
          <w:tcPr>
            <w:tcW w:type="dxa" w:w="2088"/>
            <w:tcMar>
              <w:top w:w="80" w:type="dxa"/>
              <w:start w:w="90" w:type="dxa"/>
              <w:bottom w:w="80" w:type="dxa"/>
              <w:end w:w="90" w:type="dxa"/>
            </w:tcMar>
            <w:vAlign w:val="center"/>
            <w:shd w:fill="F2F6F9"/>
          </w:tcPr>
          <w:p>
            <w:pPr>
              <w:spacing w:after="0"/>
            </w:pPr>
            <w:r>
              <w:rPr>
                <w:rFonts w:ascii="Calibri" w:hAnsi="Calibri"/>
                <w:color w:val="2F3E48"/>
                <w:sz w:val="16"/>
              </w:rPr>
              <w:t>RuleEvaluation</w:t>
            </w:r>
          </w:p>
        </w:tc>
        <w:tc>
          <w:tcPr>
            <w:tcW w:type="dxa" w:w="3744"/>
            <w:tcMar>
              <w:top w:w="80" w:type="dxa"/>
              <w:start w:w="90" w:type="dxa"/>
              <w:bottom w:w="80" w:type="dxa"/>
              <w:end w:w="90" w:type="dxa"/>
            </w:tcMar>
            <w:vAlign w:val="center"/>
            <w:shd w:fill="F2F6F9"/>
          </w:tcPr>
          <w:p>
            <w:pPr>
              <w:spacing w:after="0"/>
            </w:pPr>
            <w:r>
              <w:rPr>
                <w:rFonts w:ascii="Calibri" w:hAnsi="Calibri"/>
                <w:color w:val="2F3E48"/>
                <w:sz w:val="16"/>
              </w:rPr>
              <w:t>Individual deterministic check and result.</w:t>
            </w:r>
          </w:p>
        </w:tc>
        <w:tc>
          <w:tcPr>
            <w:tcW w:type="dxa" w:w="3456"/>
            <w:tcMar>
              <w:top w:w="80" w:type="dxa"/>
              <w:start w:w="90" w:type="dxa"/>
              <w:bottom w:w="80" w:type="dxa"/>
              <w:end w:w="90" w:type="dxa"/>
            </w:tcMar>
            <w:vAlign w:val="center"/>
            <w:shd w:fill="F2F6F9"/>
          </w:tcPr>
          <w:p>
            <w:pPr>
              <w:spacing w:after="0"/>
            </w:pPr>
            <w:r>
              <w:rPr>
                <w:rFonts w:ascii="Calibri" w:hAnsi="Calibri"/>
                <w:color w:val="2F3E48"/>
                <w:sz w:val="16"/>
              </w:rPr>
              <w:t>proposal_id + ruleset_version</w:t>
            </w:r>
          </w:p>
        </w:tc>
      </w:tr>
      <w:tr>
        <w:trPr>
          <w:cantSplit/>
        </w:trPr>
        <w:tc>
          <w:tcPr>
            <w:tcW w:type="dxa" w:w="2088"/>
            <w:tcMar>
              <w:top w:w="80" w:type="dxa"/>
              <w:start w:w="90" w:type="dxa"/>
              <w:bottom w:w="80" w:type="dxa"/>
              <w:end w:w="90" w:type="dxa"/>
            </w:tcMar>
            <w:vAlign w:val="center"/>
          </w:tcPr>
          <w:p>
            <w:pPr>
              <w:spacing w:after="0"/>
            </w:pPr>
            <w:r>
              <w:rPr>
                <w:rFonts w:ascii="Calibri" w:hAnsi="Calibri"/>
                <w:color w:val="2F3E48"/>
                <w:sz w:val="16"/>
              </w:rPr>
              <w:t>AuthorizationDecision</w:t>
            </w:r>
          </w:p>
        </w:tc>
        <w:tc>
          <w:tcPr>
            <w:tcW w:type="dxa" w:w="3744"/>
            <w:tcMar>
              <w:top w:w="80" w:type="dxa"/>
              <w:start w:w="90" w:type="dxa"/>
              <w:bottom w:w="80" w:type="dxa"/>
              <w:end w:w="90" w:type="dxa"/>
            </w:tcMar>
            <w:vAlign w:val="center"/>
          </w:tcPr>
          <w:p>
            <w:pPr>
              <w:spacing w:after="0"/>
            </w:pPr>
            <w:r>
              <w:rPr>
                <w:rFonts w:ascii="Calibri" w:hAnsi="Calibri"/>
                <w:color w:val="2F3E48"/>
                <w:sz w:val="16"/>
              </w:rPr>
              <w:t>APPROVE / MODIFY / REJECT authoritative result.</w:t>
            </w:r>
          </w:p>
        </w:tc>
        <w:tc>
          <w:tcPr>
            <w:tcW w:type="dxa" w:w="3456"/>
            <w:tcMar>
              <w:top w:w="80" w:type="dxa"/>
              <w:start w:w="90" w:type="dxa"/>
              <w:bottom w:w="80" w:type="dxa"/>
              <w:end w:w="90" w:type="dxa"/>
            </w:tcMar>
            <w:vAlign w:val="center"/>
          </w:tcPr>
          <w:p>
            <w:pPr>
              <w:spacing w:after="0"/>
            </w:pPr>
            <w:r>
              <w:rPr>
                <w:rFonts w:ascii="Calibri" w:hAnsi="Calibri"/>
                <w:color w:val="2F3E48"/>
                <w:sz w:val="16"/>
              </w:rPr>
              <w:t>proposal_id → decision_id</w:t>
            </w:r>
          </w:p>
        </w:tc>
      </w:tr>
      <w:tr>
        <w:trPr>
          <w:cantSplit/>
        </w:trPr>
        <w:tc>
          <w:tcPr>
            <w:tcW w:type="dxa" w:w="2088"/>
            <w:tcMar>
              <w:top w:w="80" w:type="dxa"/>
              <w:start w:w="90" w:type="dxa"/>
              <w:bottom w:w="80" w:type="dxa"/>
              <w:end w:w="90" w:type="dxa"/>
            </w:tcMar>
            <w:vAlign w:val="center"/>
            <w:shd w:fill="F2F6F9"/>
          </w:tcPr>
          <w:p>
            <w:pPr>
              <w:spacing w:after="0"/>
            </w:pPr>
            <w:r>
              <w:rPr>
                <w:rFonts w:ascii="Calibri" w:hAnsi="Calibri"/>
                <w:color w:val="2F3E48"/>
                <w:sz w:val="16"/>
              </w:rPr>
              <w:t>ExecutionReceipt</w:t>
            </w:r>
          </w:p>
        </w:tc>
        <w:tc>
          <w:tcPr>
            <w:tcW w:type="dxa" w:w="3744"/>
            <w:tcMar>
              <w:top w:w="80" w:type="dxa"/>
              <w:start w:w="90" w:type="dxa"/>
              <w:bottom w:w="80" w:type="dxa"/>
              <w:end w:w="90" w:type="dxa"/>
            </w:tcMar>
            <w:vAlign w:val="center"/>
            <w:shd w:fill="F2F6F9"/>
          </w:tcPr>
          <w:p>
            <w:pPr>
              <w:spacing w:after="0"/>
            </w:pPr>
            <w:r>
              <w:rPr>
                <w:rFonts w:ascii="Calibri" w:hAnsi="Calibri"/>
                <w:color w:val="2F3E48"/>
                <w:sz w:val="16"/>
              </w:rPr>
              <w:t>Alpaca paper order/fill/reconciliation.</w:t>
            </w:r>
          </w:p>
        </w:tc>
        <w:tc>
          <w:tcPr>
            <w:tcW w:type="dxa" w:w="3456"/>
            <w:tcMar>
              <w:top w:w="80" w:type="dxa"/>
              <w:start w:w="90" w:type="dxa"/>
              <w:bottom w:w="80" w:type="dxa"/>
              <w:end w:w="90" w:type="dxa"/>
            </w:tcMar>
            <w:vAlign w:val="center"/>
            <w:shd w:fill="F2F6F9"/>
          </w:tcPr>
          <w:p>
            <w:pPr>
              <w:spacing w:after="0"/>
            </w:pPr>
            <w:r>
              <w:rPr>
                <w:rFonts w:ascii="Calibri" w:hAnsi="Calibri"/>
                <w:color w:val="2F3E48"/>
                <w:sz w:val="16"/>
              </w:rPr>
              <w:t>decision_id → broker_order_id</w:t>
            </w:r>
          </w:p>
        </w:tc>
      </w:tr>
      <w:tr>
        <w:trPr>
          <w:cantSplit/>
        </w:trPr>
        <w:tc>
          <w:tcPr>
            <w:tcW w:type="dxa" w:w="2088"/>
            <w:tcMar>
              <w:top w:w="80" w:type="dxa"/>
              <w:start w:w="90" w:type="dxa"/>
              <w:bottom w:w="80" w:type="dxa"/>
              <w:end w:w="90" w:type="dxa"/>
            </w:tcMar>
            <w:vAlign w:val="center"/>
          </w:tcPr>
          <w:p>
            <w:pPr>
              <w:spacing w:after="0"/>
            </w:pPr>
            <w:r>
              <w:rPr>
                <w:rFonts w:ascii="Calibri" w:hAnsi="Calibri"/>
                <w:color w:val="2F3E48"/>
                <w:sz w:val="16"/>
              </w:rPr>
              <w:t>ShadowSession</w:t>
            </w:r>
          </w:p>
        </w:tc>
        <w:tc>
          <w:tcPr>
            <w:tcW w:type="dxa" w:w="3744"/>
            <w:tcMar>
              <w:top w:w="80" w:type="dxa"/>
              <w:start w:w="90" w:type="dxa"/>
              <w:bottom w:w="80" w:type="dxa"/>
              <w:end w:w="90" w:type="dxa"/>
            </w:tcMar>
            <w:vAlign w:val="center"/>
          </w:tcPr>
          <w:p>
            <w:pPr>
              <w:spacing w:after="0"/>
            </w:pPr>
            <w:r>
              <w:rPr>
                <w:rFonts w:ascii="Calibri" w:hAnsi="Calibri"/>
                <w:color w:val="2F3E48"/>
                <w:sz w:val="16"/>
              </w:rPr>
              <w:t>Actual branch + alternatives and evaluation horizon.</w:t>
            </w:r>
          </w:p>
        </w:tc>
        <w:tc>
          <w:tcPr>
            <w:tcW w:type="dxa" w:w="3456"/>
            <w:tcMar>
              <w:top w:w="80" w:type="dxa"/>
              <w:start w:w="90" w:type="dxa"/>
              <w:bottom w:w="80" w:type="dxa"/>
              <w:end w:w="90" w:type="dxa"/>
            </w:tcMar>
            <w:vAlign w:val="center"/>
          </w:tcPr>
          <w:p>
            <w:pPr>
              <w:spacing w:after="0"/>
            </w:pPr>
            <w:r>
              <w:rPr>
                <w:rFonts w:ascii="Calibri" w:hAnsi="Calibri"/>
                <w:color w:val="2F3E48"/>
                <w:sz w:val="16"/>
              </w:rPr>
              <w:t>proposal_id / execution_id</w:t>
            </w:r>
          </w:p>
        </w:tc>
      </w:tr>
      <w:tr>
        <w:trPr>
          <w:cantSplit/>
        </w:trPr>
        <w:tc>
          <w:tcPr>
            <w:tcW w:type="dxa" w:w="2088"/>
            <w:tcMar>
              <w:top w:w="80" w:type="dxa"/>
              <w:start w:w="90" w:type="dxa"/>
              <w:bottom w:w="80" w:type="dxa"/>
              <w:end w:w="90" w:type="dxa"/>
            </w:tcMar>
            <w:vAlign w:val="center"/>
            <w:shd w:fill="F2F6F9"/>
          </w:tcPr>
          <w:p>
            <w:pPr>
              <w:spacing w:after="0"/>
            </w:pPr>
            <w:r>
              <w:rPr>
                <w:rFonts w:ascii="Calibri" w:hAnsi="Calibri"/>
                <w:color w:val="2F3E48"/>
                <w:sz w:val="16"/>
              </w:rPr>
              <w:t>AuditEvent</w:t>
            </w:r>
          </w:p>
        </w:tc>
        <w:tc>
          <w:tcPr>
            <w:tcW w:type="dxa" w:w="3744"/>
            <w:tcMar>
              <w:top w:w="80" w:type="dxa"/>
              <w:start w:w="90" w:type="dxa"/>
              <w:bottom w:w="80" w:type="dxa"/>
              <w:end w:w="90" w:type="dxa"/>
            </w:tcMar>
            <w:vAlign w:val="center"/>
            <w:shd w:fill="F2F6F9"/>
          </w:tcPr>
          <w:p>
            <w:pPr>
              <w:spacing w:after="0"/>
            </w:pPr>
            <w:r>
              <w:rPr>
                <w:rFonts w:ascii="Calibri" w:hAnsi="Calibri"/>
                <w:color w:val="2F3E48"/>
                <w:sz w:val="16"/>
              </w:rPr>
              <w:t>Timestamped event in the decision lifecycle.</w:t>
            </w:r>
          </w:p>
        </w:tc>
        <w:tc>
          <w:tcPr>
            <w:tcW w:type="dxa" w:w="3456"/>
            <w:tcMar>
              <w:top w:w="80" w:type="dxa"/>
              <w:start w:w="90" w:type="dxa"/>
              <w:bottom w:w="80" w:type="dxa"/>
              <w:end w:w="90" w:type="dxa"/>
            </w:tcMar>
            <w:vAlign w:val="center"/>
            <w:shd w:fill="F2F6F9"/>
          </w:tcPr>
          <w:p>
            <w:pPr>
              <w:spacing w:after="0"/>
            </w:pPr>
            <w:r>
              <w:rPr>
                <w:rFonts w:ascii="Calibri" w:hAnsi="Calibri"/>
                <w:color w:val="2F3E48"/>
                <w:sz w:val="16"/>
              </w:rPr>
              <w:t>trace_id across all records</w:t>
            </w:r>
          </w:p>
        </w:tc>
      </w:tr>
    </w:tbl>
    <w:p>
      <w:pPr>
        <w:spacing w:after="0"/>
      </w:pPr>
    </w:p>
    <w:p>
      <w:pPr>
        <w:pStyle w:val="DocH2"/>
      </w:pPr>
      <w:r>
        <w:t>Recommended API surface</w:t>
      </w:r>
    </w:p>
    <w:tbl>
      <w:tblPr>
        <w:tblStyle w:val="TableGrid"/>
        <w:tblW w:type="auto" w:w="0"/>
        <w:jc w:val="center"/>
        <w:tblLayout w:type="fixed"/>
        <w:tblLook w:firstColumn="1" w:firstRow="1" w:lastColumn="0" w:lastRow="0" w:noHBand="0" w:noVBand="1" w:val="04A0"/>
      </w:tblPr>
      <w:tblGrid>
        <w:gridCol w:w="5018"/>
        <w:gridCol w:w="5018"/>
      </w:tblGrid>
      <w:tr>
        <w:trPr>
          <w:trHeight w:hRule="atLeast" w:val="480"/>
          <w:tblHeader w:val="true"/>
          <w:cantSplit/>
        </w:trPr>
        <w:tc>
          <w:tcPr>
            <w:tcW w:type="dxa" w:w="3384"/>
            <w:tcMar>
              <w:top w:w="80" w:type="dxa"/>
              <w:start w:w="90" w:type="dxa"/>
              <w:bottom w:w="80" w:type="dxa"/>
              <w:end w:w="90" w:type="dxa"/>
            </w:tcMar>
            <w:vAlign w:val="center"/>
            <w:shd w:fill="0C2438"/>
          </w:tcPr>
          <w:p>
            <w:r>
              <w:rPr>
                <w:rFonts w:ascii="Calibri" w:hAnsi="Calibri"/>
                <w:b/>
                <w:color w:val="FFFFFF"/>
                <w:sz w:val="15"/>
              </w:rPr>
              <w:t>Method / route</w:t>
            </w:r>
          </w:p>
        </w:tc>
        <w:tc>
          <w:tcPr>
            <w:tcW w:type="dxa" w:w="5976"/>
            <w:tcMar>
              <w:top w:w="80" w:type="dxa"/>
              <w:start w:w="90" w:type="dxa"/>
              <w:bottom w:w="80" w:type="dxa"/>
              <w:end w:w="90" w:type="dxa"/>
            </w:tcMar>
            <w:vAlign w:val="center"/>
            <w:shd w:fill="0C2438"/>
          </w:tcPr>
          <w:p>
            <w:r>
              <w:rPr>
                <w:rFonts w:ascii="Calibri" w:hAnsi="Calibri"/>
                <w:b/>
                <w:color w:val="FFFFFF"/>
                <w:sz w:val="15"/>
              </w:rPr>
              <w:t>Responsibility</w:t>
            </w:r>
          </w:p>
        </w:tc>
      </w:tr>
      <w:tr>
        <w:trPr>
          <w:cantSplit/>
        </w:trPr>
        <w:tc>
          <w:tcPr>
            <w:tcW w:type="dxa" w:w="3384"/>
            <w:tcMar>
              <w:top w:w="80" w:type="dxa"/>
              <w:start w:w="90" w:type="dxa"/>
              <w:bottom w:w="80" w:type="dxa"/>
              <w:end w:w="90" w:type="dxa"/>
            </w:tcMar>
            <w:vAlign w:val="center"/>
          </w:tcPr>
          <w:p>
            <w:pPr>
              <w:spacing w:after="0"/>
            </w:pPr>
            <w:r>
              <w:rPr>
                <w:rFonts w:ascii="Calibri" w:hAnsi="Calibri"/>
                <w:color w:val="2F3E48"/>
                <w:sz w:val="15"/>
              </w:rPr>
              <w:t>POST /research/analyze-event</w:t>
            </w:r>
          </w:p>
        </w:tc>
        <w:tc>
          <w:tcPr>
            <w:tcW w:type="dxa" w:w="5976"/>
            <w:tcMar>
              <w:top w:w="80" w:type="dxa"/>
              <w:start w:w="90" w:type="dxa"/>
              <w:bottom w:w="80" w:type="dxa"/>
              <w:end w:w="90" w:type="dxa"/>
            </w:tcMar>
            <w:vAlign w:val="center"/>
          </w:tcPr>
          <w:p>
            <w:pPr>
              <w:spacing w:after="0"/>
            </w:pPr>
            <w:r>
              <w:rPr>
                <w:rFonts w:ascii="Calibri" w:hAnsi="Calibri"/>
                <w:color w:val="2F3E48"/>
                <w:sz w:val="15"/>
              </w:rPr>
              <w:t>Create/refresh a Market Reaction AI analysis for a detected event.</w:t>
            </w:r>
          </w:p>
        </w:tc>
      </w:tr>
      <w:tr>
        <w:trPr>
          <w:cantSplit/>
        </w:trPr>
        <w:tc>
          <w:tcPr>
            <w:tcW w:type="dxa" w:w="3384"/>
            <w:tcMar>
              <w:top w:w="80" w:type="dxa"/>
              <w:start w:w="90" w:type="dxa"/>
              <w:bottom w:w="80" w:type="dxa"/>
              <w:end w:w="90" w:type="dxa"/>
            </w:tcMar>
            <w:vAlign w:val="center"/>
            <w:shd w:fill="F2F6F9"/>
          </w:tcPr>
          <w:p>
            <w:pPr>
              <w:spacing w:after="0"/>
            </w:pPr>
            <w:r>
              <w:rPr>
                <w:rFonts w:ascii="Calibri" w:hAnsi="Calibri"/>
                <w:color w:val="2F3E48"/>
                <w:sz w:val="15"/>
              </w:rPr>
              <w:t>GET /research/{id}</w:t>
            </w:r>
          </w:p>
        </w:tc>
        <w:tc>
          <w:tcPr>
            <w:tcW w:type="dxa" w:w="5976"/>
            <w:tcMar>
              <w:top w:w="80" w:type="dxa"/>
              <w:start w:w="90" w:type="dxa"/>
              <w:bottom w:w="80" w:type="dxa"/>
              <w:end w:w="90" w:type="dxa"/>
            </w:tcMar>
            <w:vAlign w:val="center"/>
            <w:shd w:fill="F2F6F9"/>
          </w:tcPr>
          <w:p>
            <w:pPr>
              <w:spacing w:after="0"/>
            </w:pPr>
            <w:r>
              <w:rPr>
                <w:rFonts w:ascii="Calibri" w:hAnsi="Calibri"/>
                <w:color w:val="2F3E48"/>
                <w:sz w:val="15"/>
              </w:rPr>
              <w:t>Retrieve structured research and evidence.</w:t>
            </w:r>
          </w:p>
        </w:tc>
      </w:tr>
      <w:tr>
        <w:trPr>
          <w:cantSplit/>
        </w:trPr>
        <w:tc>
          <w:tcPr>
            <w:tcW w:type="dxa" w:w="3384"/>
            <w:tcMar>
              <w:top w:w="80" w:type="dxa"/>
              <w:start w:w="90" w:type="dxa"/>
              <w:bottom w:w="80" w:type="dxa"/>
              <w:end w:w="90" w:type="dxa"/>
            </w:tcMar>
            <w:vAlign w:val="center"/>
          </w:tcPr>
          <w:p>
            <w:pPr>
              <w:spacing w:after="0"/>
            </w:pPr>
            <w:r>
              <w:rPr>
                <w:rFonts w:ascii="Calibri" w:hAnsi="Calibri"/>
                <w:color w:val="2F3E48"/>
                <w:sz w:val="15"/>
              </w:rPr>
              <w:t>POST /proposals</w:t>
            </w:r>
          </w:p>
        </w:tc>
        <w:tc>
          <w:tcPr>
            <w:tcW w:type="dxa" w:w="5976"/>
            <w:tcMar>
              <w:top w:w="80" w:type="dxa"/>
              <w:start w:w="90" w:type="dxa"/>
              <w:bottom w:w="80" w:type="dxa"/>
              <w:end w:w="90" w:type="dxa"/>
            </w:tcMar>
            <w:vAlign w:val="center"/>
          </w:tcPr>
          <w:p>
            <w:pPr>
              <w:spacing w:after="0"/>
            </w:pPr>
            <w:r>
              <w:rPr>
                <w:rFonts w:ascii="Calibri" w:hAnsi="Calibri"/>
                <w:color w:val="2F3E48"/>
                <w:sz w:val="15"/>
              </w:rPr>
              <w:t>Create candidate TradeProposal from research + portfolio snapshot.</w:t>
            </w:r>
          </w:p>
        </w:tc>
      </w:tr>
      <w:tr>
        <w:trPr>
          <w:cantSplit/>
        </w:trPr>
        <w:tc>
          <w:tcPr>
            <w:tcW w:type="dxa" w:w="3384"/>
            <w:tcMar>
              <w:top w:w="80" w:type="dxa"/>
              <w:start w:w="90" w:type="dxa"/>
              <w:bottom w:w="80" w:type="dxa"/>
              <w:end w:w="90" w:type="dxa"/>
            </w:tcMar>
            <w:vAlign w:val="center"/>
            <w:shd w:fill="F2F6F9"/>
          </w:tcPr>
          <w:p>
            <w:pPr>
              <w:spacing w:after="0"/>
            </w:pPr>
            <w:r>
              <w:rPr>
                <w:rFonts w:ascii="Calibri" w:hAnsi="Calibri"/>
                <w:color w:val="2F3E48"/>
                <w:sz w:val="15"/>
              </w:rPr>
              <w:t>POST /proposals/{id}/risk</w:t>
            </w:r>
          </w:p>
        </w:tc>
        <w:tc>
          <w:tcPr>
            <w:tcW w:type="dxa" w:w="5976"/>
            <w:tcMar>
              <w:top w:w="80" w:type="dxa"/>
              <w:start w:w="90" w:type="dxa"/>
              <w:bottom w:w="80" w:type="dxa"/>
              <w:end w:w="90" w:type="dxa"/>
            </w:tcMar>
            <w:vAlign w:val="center"/>
            <w:shd w:fill="F2F6F9"/>
          </w:tcPr>
          <w:p>
            <w:pPr>
              <w:spacing w:after="0"/>
            </w:pPr>
            <w:r>
              <w:rPr>
                <w:rFonts w:ascii="Calibri" w:hAnsi="Calibri"/>
                <w:color w:val="2F3E48"/>
                <w:sz w:val="15"/>
              </w:rPr>
              <w:t>Run Risk AI assessment.</w:t>
            </w:r>
          </w:p>
        </w:tc>
      </w:tr>
      <w:tr>
        <w:trPr>
          <w:cantSplit/>
        </w:trPr>
        <w:tc>
          <w:tcPr>
            <w:tcW w:type="dxa" w:w="3384"/>
            <w:tcMar>
              <w:top w:w="80" w:type="dxa"/>
              <w:start w:w="90" w:type="dxa"/>
              <w:bottom w:w="80" w:type="dxa"/>
              <w:end w:w="90" w:type="dxa"/>
            </w:tcMar>
            <w:vAlign w:val="center"/>
          </w:tcPr>
          <w:p>
            <w:pPr>
              <w:spacing w:after="0"/>
            </w:pPr>
            <w:r>
              <w:rPr>
                <w:rFonts w:ascii="Calibri" w:hAnsi="Calibri"/>
                <w:color w:val="2F3E48"/>
                <w:sz w:val="15"/>
              </w:rPr>
              <w:t>POST /proposals/{id}/authorize</w:t>
            </w:r>
          </w:p>
        </w:tc>
        <w:tc>
          <w:tcPr>
            <w:tcW w:type="dxa" w:w="5976"/>
            <w:tcMar>
              <w:top w:w="80" w:type="dxa"/>
              <w:start w:w="90" w:type="dxa"/>
              <w:bottom w:w="80" w:type="dxa"/>
              <w:end w:w="90" w:type="dxa"/>
            </w:tcMar>
            <w:vAlign w:val="center"/>
          </w:tcPr>
          <w:p>
            <w:pPr>
              <w:spacing w:after="0"/>
            </w:pPr>
            <w:r>
              <w:rPr>
                <w:rFonts w:ascii="Calibri" w:hAnsi="Calibri"/>
                <w:color w:val="2F3E48"/>
                <w:sz w:val="15"/>
              </w:rPr>
              <w:t>Evaluate deterministic rules against current ruleset.</w:t>
            </w:r>
          </w:p>
        </w:tc>
      </w:tr>
      <w:tr>
        <w:trPr>
          <w:cantSplit/>
        </w:trPr>
        <w:tc>
          <w:tcPr>
            <w:tcW w:type="dxa" w:w="3384"/>
            <w:tcMar>
              <w:top w:w="80" w:type="dxa"/>
              <w:start w:w="90" w:type="dxa"/>
              <w:bottom w:w="80" w:type="dxa"/>
              <w:end w:w="90" w:type="dxa"/>
            </w:tcMar>
            <w:vAlign w:val="center"/>
            <w:shd w:fill="F2F6F9"/>
          </w:tcPr>
          <w:p>
            <w:pPr>
              <w:spacing w:after="0"/>
            </w:pPr>
            <w:r>
              <w:rPr>
                <w:rFonts w:ascii="Calibri" w:hAnsi="Calibri"/>
                <w:color w:val="2F3E48"/>
                <w:sz w:val="15"/>
              </w:rPr>
              <w:t>POST /proposals/{id}/execute</w:t>
            </w:r>
          </w:p>
        </w:tc>
        <w:tc>
          <w:tcPr>
            <w:tcW w:type="dxa" w:w="5976"/>
            <w:tcMar>
              <w:top w:w="80" w:type="dxa"/>
              <w:start w:w="90" w:type="dxa"/>
              <w:bottom w:w="80" w:type="dxa"/>
              <w:end w:w="90" w:type="dxa"/>
            </w:tcMar>
            <w:vAlign w:val="center"/>
            <w:shd w:fill="F2F6F9"/>
          </w:tcPr>
          <w:p>
            <w:pPr>
              <w:spacing w:after="0"/>
            </w:pPr>
            <w:r>
              <w:rPr>
                <w:rFonts w:ascii="Calibri" w:hAnsi="Calibri"/>
                <w:color w:val="2F3E48"/>
                <w:sz w:val="15"/>
              </w:rPr>
              <w:t>Execute only a valid authorization decision.</w:t>
            </w:r>
          </w:p>
        </w:tc>
      </w:tr>
      <w:tr>
        <w:trPr>
          <w:cantSplit/>
        </w:trPr>
        <w:tc>
          <w:tcPr>
            <w:tcW w:type="dxa" w:w="3384"/>
            <w:tcMar>
              <w:top w:w="80" w:type="dxa"/>
              <w:start w:w="90" w:type="dxa"/>
              <w:bottom w:w="80" w:type="dxa"/>
              <w:end w:w="90" w:type="dxa"/>
            </w:tcMar>
            <w:vAlign w:val="center"/>
          </w:tcPr>
          <w:p>
            <w:pPr>
              <w:spacing w:after="0"/>
            </w:pPr>
            <w:r>
              <w:rPr>
                <w:rFonts w:ascii="Calibri" w:hAnsi="Calibri"/>
                <w:color w:val="2F3E48"/>
                <w:sz w:val="15"/>
              </w:rPr>
              <w:t>GET /portfolio</w:t>
            </w:r>
          </w:p>
        </w:tc>
        <w:tc>
          <w:tcPr>
            <w:tcW w:type="dxa" w:w="5976"/>
            <w:tcMar>
              <w:top w:w="80" w:type="dxa"/>
              <w:start w:w="90" w:type="dxa"/>
              <w:bottom w:w="80" w:type="dxa"/>
              <w:end w:w="90" w:type="dxa"/>
            </w:tcMar>
            <w:vAlign w:val="center"/>
          </w:tcPr>
          <w:p>
            <w:pPr>
              <w:spacing w:after="0"/>
            </w:pPr>
            <w:r>
              <w:rPr>
                <w:rFonts w:ascii="Calibri" w:hAnsi="Calibri"/>
                <w:color w:val="2F3E48"/>
                <w:sz w:val="15"/>
              </w:rPr>
              <w:t>Current simulation account and normalized portfolio state.</w:t>
            </w:r>
          </w:p>
        </w:tc>
      </w:tr>
      <w:tr>
        <w:trPr>
          <w:cantSplit/>
        </w:trPr>
        <w:tc>
          <w:tcPr>
            <w:tcW w:type="dxa" w:w="3384"/>
            <w:tcMar>
              <w:top w:w="80" w:type="dxa"/>
              <w:start w:w="90" w:type="dxa"/>
              <w:bottom w:w="80" w:type="dxa"/>
              <w:end w:w="90" w:type="dxa"/>
            </w:tcMar>
            <w:vAlign w:val="center"/>
            <w:shd w:fill="F2F6F9"/>
          </w:tcPr>
          <w:p>
            <w:pPr>
              <w:spacing w:after="0"/>
            </w:pPr>
            <w:r>
              <w:rPr>
                <w:rFonts w:ascii="Calibri" w:hAnsi="Calibri"/>
                <w:color w:val="2F3E48"/>
                <w:sz w:val="15"/>
              </w:rPr>
              <w:t>GET /shadow/{session_id}</w:t>
            </w:r>
          </w:p>
        </w:tc>
        <w:tc>
          <w:tcPr>
            <w:tcW w:type="dxa" w:w="5976"/>
            <w:tcMar>
              <w:top w:w="80" w:type="dxa"/>
              <w:start w:w="90" w:type="dxa"/>
              <w:bottom w:w="80" w:type="dxa"/>
              <w:end w:w="90" w:type="dxa"/>
            </w:tcMar>
            <w:vAlign w:val="center"/>
            <w:shd w:fill="F2F6F9"/>
          </w:tcPr>
          <w:p>
            <w:pPr>
              <w:spacing w:after="0"/>
            </w:pPr>
            <w:r>
              <w:rPr>
                <w:rFonts w:ascii="Calibri" w:hAnsi="Calibri"/>
                <w:color w:val="2F3E48"/>
                <w:sz w:val="15"/>
              </w:rPr>
              <w:t>Actual vs counterfactual branches and metrics.</w:t>
            </w:r>
          </w:p>
        </w:tc>
      </w:tr>
      <w:tr>
        <w:trPr>
          <w:cantSplit/>
        </w:trPr>
        <w:tc>
          <w:tcPr>
            <w:tcW w:type="dxa" w:w="3384"/>
            <w:tcMar>
              <w:top w:w="80" w:type="dxa"/>
              <w:start w:w="90" w:type="dxa"/>
              <w:bottom w:w="80" w:type="dxa"/>
              <w:end w:w="90" w:type="dxa"/>
            </w:tcMar>
            <w:vAlign w:val="center"/>
          </w:tcPr>
          <w:p>
            <w:pPr>
              <w:spacing w:after="0"/>
            </w:pPr>
            <w:r>
              <w:rPr>
                <w:rFonts w:ascii="Calibri" w:hAnsi="Calibri"/>
                <w:color w:val="2F3E48"/>
                <w:sz w:val="15"/>
              </w:rPr>
              <w:t>GET /audit/{trace_id}</w:t>
            </w:r>
          </w:p>
        </w:tc>
        <w:tc>
          <w:tcPr>
            <w:tcW w:type="dxa" w:w="5976"/>
            <w:tcMar>
              <w:top w:w="80" w:type="dxa"/>
              <w:start w:w="90" w:type="dxa"/>
              <w:bottom w:w="80" w:type="dxa"/>
              <w:end w:w="90" w:type="dxa"/>
            </w:tcMar>
            <w:vAlign w:val="center"/>
          </w:tcPr>
          <w:p>
            <w:pPr>
              <w:spacing w:after="0"/>
            </w:pPr>
            <w:r>
              <w:rPr>
                <w:rFonts w:ascii="Calibri" w:hAnsi="Calibri"/>
                <w:color w:val="2F3E48"/>
                <w:sz w:val="15"/>
              </w:rPr>
              <w:t>Full decision timeline.</w:t>
            </w:r>
          </w:p>
        </w:tc>
      </w:tr>
      <w:tr>
        <w:trPr>
          <w:cantSplit/>
        </w:trPr>
        <w:tc>
          <w:tcPr>
            <w:tcW w:type="dxa" w:w="3384"/>
            <w:tcMar>
              <w:top w:w="80" w:type="dxa"/>
              <w:start w:w="90" w:type="dxa"/>
              <w:bottom w:w="80" w:type="dxa"/>
              <w:end w:w="90" w:type="dxa"/>
            </w:tcMar>
            <w:vAlign w:val="center"/>
            <w:shd w:fill="F2F6F9"/>
          </w:tcPr>
          <w:p>
            <w:pPr>
              <w:spacing w:after="0"/>
            </w:pPr>
            <w:r>
              <w:rPr>
                <w:rFonts w:ascii="Calibri" w:hAnsi="Calibri"/>
                <w:color w:val="2F3E48"/>
                <w:sz w:val="15"/>
              </w:rPr>
              <w:t>GET /rulesets/current</w:t>
            </w:r>
          </w:p>
        </w:tc>
        <w:tc>
          <w:tcPr>
            <w:tcW w:type="dxa" w:w="5976"/>
            <w:tcMar>
              <w:top w:w="80" w:type="dxa"/>
              <w:start w:w="90" w:type="dxa"/>
              <w:bottom w:w="80" w:type="dxa"/>
              <w:end w:w="90" w:type="dxa"/>
            </w:tcMar>
            <w:vAlign w:val="center"/>
            <w:shd w:fill="F2F6F9"/>
          </w:tcPr>
          <w:p>
            <w:pPr>
              <w:spacing w:after="0"/>
            </w:pPr>
            <w:r>
              <w:rPr>
                <w:rFonts w:ascii="Calibri" w:hAnsi="Calibri"/>
                <w:color w:val="2F3E48"/>
                <w:sz w:val="15"/>
              </w:rPr>
              <w:t>Current active BA-approved ruleset and version metadata.</w:t>
            </w:r>
          </w:p>
        </w:tc>
      </w:tr>
      <w:tr>
        <w:trPr>
          <w:cantSplit/>
        </w:trPr>
        <w:tc>
          <w:tcPr>
            <w:tcW w:type="dxa" w:w="3384"/>
            <w:tcMar>
              <w:top w:w="80" w:type="dxa"/>
              <w:start w:w="90" w:type="dxa"/>
              <w:bottom w:w="80" w:type="dxa"/>
              <w:end w:w="90" w:type="dxa"/>
            </w:tcMar>
            <w:vAlign w:val="center"/>
          </w:tcPr>
          <w:p>
            <w:pPr>
              <w:spacing w:after="0"/>
            </w:pPr>
            <w:r>
              <w:rPr>
                <w:rFonts w:ascii="Calibri" w:hAnsi="Calibri"/>
                <w:color w:val="2F3E48"/>
                <w:sz w:val="15"/>
              </w:rPr>
              <w:t>GET /profiles/current</w:t>
            </w:r>
          </w:p>
        </w:tc>
        <w:tc>
          <w:tcPr>
            <w:tcW w:type="dxa" w:w="5976"/>
            <w:tcMar>
              <w:top w:w="80" w:type="dxa"/>
              <w:start w:w="90" w:type="dxa"/>
              <w:bottom w:w="80" w:type="dxa"/>
              <w:end w:w="90" w:type="dxa"/>
            </w:tcMar>
            <w:vAlign w:val="center"/>
          </w:tcPr>
          <w:p>
            <w:pPr>
              <w:spacing w:after="0"/>
            </w:pPr>
            <w:r>
              <w:rPr>
                <w:rFonts w:ascii="Calibri" w:hAnsi="Calibri"/>
                <w:color w:val="2F3E48"/>
                <w:sz w:val="15"/>
              </w:rPr>
              <w:t>Current active AI Profile and effective tunable parameters.</w:t>
            </w:r>
          </w:p>
        </w:tc>
      </w:tr>
      <w:tr>
        <w:trPr>
          <w:cantSplit/>
        </w:trPr>
        <w:tc>
          <w:tcPr>
            <w:tcW w:type="dxa" w:w="3384"/>
            <w:tcMar>
              <w:top w:w="80" w:type="dxa"/>
              <w:start w:w="90" w:type="dxa"/>
              <w:bottom w:w="80" w:type="dxa"/>
              <w:end w:w="90" w:type="dxa"/>
            </w:tcMar>
            <w:vAlign w:val="center"/>
            <w:shd w:fill="F2F6F9"/>
          </w:tcPr>
          <w:p>
            <w:pPr>
              <w:spacing w:after="0"/>
            </w:pPr>
            <w:r>
              <w:rPr>
                <w:rFonts w:ascii="Calibri" w:hAnsi="Calibri"/>
                <w:color w:val="2F3E48"/>
                <w:sz w:val="15"/>
              </w:rPr>
              <w:t>GET /profiles/recommendations</w:t>
            </w:r>
          </w:p>
        </w:tc>
        <w:tc>
          <w:tcPr>
            <w:tcW w:type="dxa" w:w="5976"/>
            <w:tcMar>
              <w:top w:w="80" w:type="dxa"/>
              <w:start w:w="90" w:type="dxa"/>
              <w:bottom w:w="80" w:type="dxa"/>
              <w:end w:w="90" w:type="dxa"/>
            </w:tcMar>
            <w:vAlign w:val="center"/>
            <w:shd w:fill="F2F6F9"/>
          </w:tcPr>
          <w:p>
            <w:pPr>
              <w:spacing w:after="0"/>
            </w:pPr>
            <w:r>
              <w:rPr>
                <w:rFonts w:ascii="Calibri" w:hAnsi="Calibri"/>
                <w:color w:val="2F3E48"/>
                <w:sz w:val="15"/>
              </w:rPr>
              <w:t>Post-Analysis AI profile recommendations and evidence.</w:t>
            </w:r>
          </w:p>
        </w:tc>
      </w:tr>
      <w:tr>
        <w:trPr>
          <w:cantSplit/>
        </w:trPr>
        <w:tc>
          <w:tcPr>
            <w:tcW w:type="dxa" w:w="3384"/>
            <w:tcMar>
              <w:top w:w="80" w:type="dxa"/>
              <w:start w:w="90" w:type="dxa"/>
              <w:bottom w:w="80" w:type="dxa"/>
              <w:end w:w="90" w:type="dxa"/>
            </w:tcMar>
            <w:vAlign w:val="center"/>
          </w:tcPr>
          <w:p>
            <w:pPr>
              <w:spacing w:after="0"/>
            </w:pPr>
            <w:r>
              <w:rPr>
                <w:rFonts w:ascii="Calibri" w:hAnsi="Calibri"/>
                <w:color w:val="2F3E48"/>
                <w:sz w:val="15"/>
              </w:rPr>
              <w:t>POST /profiles/recommendations/{id}/apply</w:t>
            </w:r>
          </w:p>
        </w:tc>
        <w:tc>
          <w:tcPr>
            <w:tcW w:type="dxa" w:w="5976"/>
            <w:tcMar>
              <w:top w:w="80" w:type="dxa"/>
              <w:start w:w="90" w:type="dxa"/>
              <w:bottom w:w="80" w:type="dxa"/>
              <w:end w:w="90" w:type="dxa"/>
            </w:tcMar>
            <w:vAlign w:val="center"/>
          </w:tcPr>
          <w:p>
            <w:pPr>
              <w:spacing w:after="0"/>
            </w:pPr>
            <w:r>
              <w:rPr>
                <w:rFonts w:ascii="Calibri" w:hAnsi="Calibri"/>
                <w:color w:val="2F3E48"/>
                <w:sz w:val="15"/>
              </w:rPr>
              <w:t>Manual Apply/Modify/Reject workflow for a profile recommendation.</w:t>
            </w:r>
          </w:p>
        </w:tc>
      </w:tr>
    </w:tbl>
    <w:p>
      <w:pPr>
        <w:spacing w:after="0"/>
      </w:pPr>
    </w:p>
    <w:tbl>
      <w:tblPr>
        <w:tblW w:type="auto" w:w="0"/>
        <w:jc w:val="center"/>
        <w:tblLayout w:type="fixed"/>
        <w:tblLook w:firstColumn="1" w:firstRow="1" w:lastColumn="0" w:lastRow="0" w:noHBand="0" w:noVBand="1" w:val="04A0"/>
      </w:tblPr>
      <w:tblGrid>
        <w:gridCol w:w="115"/>
        <w:gridCol w:w="9576"/>
      </w:tblGrid>
      <w:tr>
        <w:trPr>
          <w:cantSplit/>
        </w:trPr>
        <w:tc>
          <w:tcPr>
            <w:tcW w:type="dxa" w:w="5018"/>
            <w:shd w:fill="C94747"/>
            <w:tcMar>
              <w:top w:w="0" w:type="dxa"/>
              <w:start w:w="0" w:type="dxa"/>
              <w:bottom w:w="0" w:type="dxa"/>
              <w:end w:w="0" w:type="dxa"/>
            </w:tcMar>
          </w:tcPr>
          <w:p/>
        </w:tc>
        <w:tc>
          <w:tcPr>
            <w:tcW w:type="dxa" w:w="5018"/>
            <w:shd w:fill="FBECEC"/>
            <w:tcMar>
              <w:top w:w="110" w:type="dxa"/>
              <w:start w:w="150" w:type="dxa"/>
              <w:bottom w:w="110" w:type="dxa"/>
              <w:end w:w="150" w:type="dxa"/>
            </w:tcMar>
          </w:tcPr>
          <w:p>
            <w:pPr>
              <w:spacing w:after="40"/>
            </w:pPr>
            <w:r>
              <w:rPr>
                <w:b/>
                <w:color w:val="0C2438"/>
                <w:sz w:val="18"/>
              </w:rPr>
              <w:t>Contract rule</w:t>
            </w:r>
          </w:p>
          <w:p>
            <w:pPr>
              <w:spacing w:after="0"/>
            </w:pPr>
            <w:r>
              <w:rPr>
                <w:color w:val="2F3E48"/>
                <w:sz w:val="18"/>
              </w:rPr>
              <w:t>Every AI endpoint must use strict structured output validation. Invalid or incomplete AI responses fail closed and do not progress to execution.</w:t>
            </w:r>
          </w:p>
        </w:tc>
      </w:tr>
    </w:tbl>
    <w:p>
      <w:pPr>
        <w:spacing w:after="0"/>
      </w:pPr>
    </w:p>
    <w:p>
      <w:pPr>
        <w:pStyle w:val="DocH1"/>
      </w:pPr>
      <w:r>
        <w:rPr>
          <w:color w:val="168C8C"/>
        </w:rPr>
        <w:t xml:space="preserve">11  </w:t>
      </w:r>
      <w:r>
        <w:rPr>
          <w:color w:val="0C2438"/>
        </w:rPr>
        <w:t>VPS Deployment, Security &amp; Observability</w:t>
      </w:r>
    </w:p>
    <w:p>
      <w:r>
        <w:rPr>
          <w:i w:val="0"/>
        </w:rPr>
        <w:t>The hackathon deployment will use a Linux VPS. Keep the production topology simple: Dockerize the Next.js frontend and FastAPI backend, run PostgreSQL on the VPS for the hackathon unless a separate database is provided, place Nginx in front as the reverse proxy, and use Docker Compose for orchestration. This minimizes cloud-service overhead while preserving clean deployment boundaries.</w:t>
      </w:r>
    </w:p>
    <w:p>
      <w:pPr>
        <w:jc w:val="center"/>
      </w:pPr>
      <w:r>
        <w:drawing>
          <wp:inline xmlns:a="http://schemas.openxmlformats.org/drawingml/2006/main" xmlns:pic="http://schemas.openxmlformats.org/drawingml/2006/picture">
            <wp:extent cx="6144768" cy="3456432"/>
            <wp:docPr id="3" name="Picture 3"/>
            <wp:cNvGraphicFramePr>
              <a:graphicFrameLocks noChangeAspect="1"/>
            </wp:cNvGraphicFramePr>
            <a:graphic>
              <a:graphicData uri="http://schemas.openxmlformats.org/drawingml/2006/picture">
                <pic:pic>
                  <pic:nvPicPr>
                    <pic:cNvPr id="0" name="vps_arch.png"/>
                    <pic:cNvPicPr/>
                  </pic:nvPicPr>
                  <pic:blipFill>
                    <a:blip r:embed="rId13"/>
                    <a:stretch>
                      <a:fillRect/>
                    </a:stretch>
                  </pic:blipFill>
                  <pic:spPr>
                    <a:xfrm>
                      <a:off x="0" y="0"/>
                      <a:ext cx="6144768" cy="3456432"/>
                    </a:xfrm>
                    <a:prstGeom prst="rect"/>
                  </pic:spPr>
                </pic:pic>
              </a:graphicData>
            </a:graphic>
          </wp:inline>
        </w:drawing>
      </w:r>
    </w:p>
    <w:p>
      <w:pPr>
        <w:pStyle w:val="SmallNote"/>
        <w:jc w:val="center"/>
      </w:pPr>
      <w:r>
        <w:t>Figure 3. Recommended VPS deployment.</w:t>
      </w:r>
    </w:p>
    <w:tbl>
      <w:tblPr>
        <w:tblStyle w:val="TableGrid"/>
        <w:tblW w:type="auto" w:w="0"/>
        <w:jc w:val="center"/>
        <w:tblLayout w:type="fixed"/>
        <w:tblLook w:firstColumn="1" w:firstRow="1" w:lastColumn="0" w:lastRow="0" w:noHBand="0" w:noVBand="1" w:val="04A0"/>
      </w:tblPr>
      <w:tblGrid>
        <w:gridCol w:w="3346"/>
        <w:gridCol w:w="3346"/>
        <w:gridCol w:w="3346"/>
      </w:tblGrid>
      <w:tr>
        <w:trPr>
          <w:trHeight w:hRule="atLeast" w:val="480"/>
          <w:tblHeader w:val="true"/>
          <w:cantSplit/>
        </w:trPr>
        <w:tc>
          <w:tcPr>
            <w:tcW w:type="dxa" w:w="1944"/>
            <w:tcMar>
              <w:top w:w="80" w:type="dxa"/>
              <w:start w:w="90" w:type="dxa"/>
              <w:bottom w:w="80" w:type="dxa"/>
              <w:end w:w="90" w:type="dxa"/>
            </w:tcMar>
            <w:vAlign w:val="center"/>
            <w:shd w:fill="0C2438"/>
          </w:tcPr>
          <w:p>
            <w:r>
              <w:rPr>
                <w:rFonts w:ascii="Calibri" w:hAnsi="Calibri"/>
                <w:b/>
                <w:color w:val="FFFFFF"/>
                <w:sz w:val="15"/>
              </w:rPr>
              <w:t>Layer</w:t>
            </w:r>
          </w:p>
        </w:tc>
        <w:tc>
          <w:tcPr>
            <w:tcW w:type="dxa" w:w="3816"/>
            <w:tcMar>
              <w:top w:w="80" w:type="dxa"/>
              <w:start w:w="90" w:type="dxa"/>
              <w:bottom w:w="80" w:type="dxa"/>
              <w:end w:w="90" w:type="dxa"/>
            </w:tcMar>
            <w:vAlign w:val="center"/>
            <w:shd w:fill="0C2438"/>
          </w:tcPr>
          <w:p>
            <w:r>
              <w:rPr>
                <w:rFonts w:ascii="Calibri" w:hAnsi="Calibri"/>
                <w:b/>
                <w:color w:val="FFFFFF"/>
                <w:sz w:val="15"/>
              </w:rPr>
              <w:t>Recommended VPS choice</w:t>
            </w:r>
          </w:p>
        </w:tc>
        <w:tc>
          <w:tcPr>
            <w:tcW w:type="dxa" w:w="3672"/>
            <w:tcMar>
              <w:top w:w="80" w:type="dxa"/>
              <w:start w:w="90" w:type="dxa"/>
              <w:bottom w:w="80" w:type="dxa"/>
              <w:end w:w="90" w:type="dxa"/>
            </w:tcMar>
            <w:vAlign w:val="center"/>
            <w:shd w:fill="0C2438"/>
          </w:tcPr>
          <w:p>
            <w:r>
              <w:rPr>
                <w:rFonts w:ascii="Calibri" w:hAnsi="Calibri"/>
                <w:b/>
                <w:color w:val="FFFFFF"/>
                <w:sz w:val="15"/>
              </w:rPr>
              <w:t>Purpose</w:t>
            </w:r>
          </w:p>
        </w:tc>
      </w:tr>
      <w:tr>
        <w:trPr>
          <w:cantSplit/>
        </w:trPr>
        <w:tc>
          <w:tcPr>
            <w:tcW w:type="dxa" w:w="1944"/>
            <w:tcMar>
              <w:top w:w="80" w:type="dxa"/>
              <w:start w:w="90" w:type="dxa"/>
              <w:bottom w:w="80" w:type="dxa"/>
              <w:end w:w="90" w:type="dxa"/>
            </w:tcMar>
            <w:vAlign w:val="center"/>
          </w:tcPr>
          <w:p>
            <w:pPr>
              <w:spacing w:after="0"/>
            </w:pPr>
            <w:r>
              <w:rPr>
                <w:rFonts w:ascii="Calibri" w:hAnsi="Calibri"/>
                <w:color w:val="2F3E48"/>
                <w:sz w:val="15"/>
              </w:rPr>
              <w:t>Operating system</w:t>
            </w:r>
          </w:p>
        </w:tc>
        <w:tc>
          <w:tcPr>
            <w:tcW w:type="dxa" w:w="3816"/>
            <w:tcMar>
              <w:top w:w="80" w:type="dxa"/>
              <w:start w:w="90" w:type="dxa"/>
              <w:bottom w:w="80" w:type="dxa"/>
              <w:end w:w="90" w:type="dxa"/>
            </w:tcMar>
            <w:vAlign w:val="center"/>
          </w:tcPr>
          <w:p>
            <w:pPr>
              <w:spacing w:after="0"/>
            </w:pPr>
            <w:r>
              <w:rPr>
                <w:rFonts w:ascii="Calibri" w:hAnsi="Calibri"/>
                <w:color w:val="2F3E48"/>
                <w:sz w:val="15"/>
              </w:rPr>
              <w:t>Ubuntu LTS or equivalent Linux</w:t>
            </w:r>
          </w:p>
        </w:tc>
        <w:tc>
          <w:tcPr>
            <w:tcW w:type="dxa" w:w="3672"/>
            <w:tcMar>
              <w:top w:w="80" w:type="dxa"/>
              <w:start w:w="90" w:type="dxa"/>
              <w:bottom w:w="80" w:type="dxa"/>
              <w:end w:w="90" w:type="dxa"/>
            </w:tcMar>
            <w:vAlign w:val="center"/>
          </w:tcPr>
          <w:p>
            <w:pPr>
              <w:spacing w:after="0"/>
            </w:pPr>
            <w:r>
              <w:rPr>
                <w:rFonts w:ascii="Calibri" w:hAnsi="Calibri"/>
                <w:color w:val="2F3E48"/>
                <w:sz w:val="15"/>
              </w:rPr>
              <w:t>Stable host for Docker and deployment tooling.</w:t>
            </w:r>
          </w:p>
        </w:tc>
      </w:tr>
      <w:tr>
        <w:trPr>
          <w:cantSplit/>
        </w:trPr>
        <w:tc>
          <w:tcPr>
            <w:tcW w:type="dxa" w:w="1944"/>
            <w:tcMar>
              <w:top w:w="80" w:type="dxa"/>
              <w:start w:w="90" w:type="dxa"/>
              <w:bottom w:w="80" w:type="dxa"/>
              <w:end w:w="90" w:type="dxa"/>
            </w:tcMar>
            <w:vAlign w:val="center"/>
            <w:shd w:fill="F2F6F9"/>
          </w:tcPr>
          <w:p>
            <w:pPr>
              <w:spacing w:after="0"/>
            </w:pPr>
            <w:r>
              <w:rPr>
                <w:rFonts w:ascii="Calibri" w:hAnsi="Calibri"/>
                <w:color w:val="2F3E48"/>
                <w:sz w:val="15"/>
              </w:rPr>
              <w:t>Reverse proxy</w:t>
            </w:r>
          </w:p>
        </w:tc>
        <w:tc>
          <w:tcPr>
            <w:tcW w:type="dxa" w:w="3816"/>
            <w:tcMar>
              <w:top w:w="80" w:type="dxa"/>
              <w:start w:w="90" w:type="dxa"/>
              <w:bottom w:w="80" w:type="dxa"/>
              <w:end w:w="90" w:type="dxa"/>
            </w:tcMar>
            <w:vAlign w:val="center"/>
            <w:shd w:fill="F2F6F9"/>
          </w:tcPr>
          <w:p>
            <w:pPr>
              <w:spacing w:after="0"/>
            </w:pPr>
            <w:r>
              <w:rPr>
                <w:rFonts w:ascii="Calibri" w:hAnsi="Calibri"/>
                <w:color w:val="2F3E48"/>
                <w:sz w:val="15"/>
              </w:rPr>
              <w:t>Nginx</w:t>
            </w:r>
          </w:p>
        </w:tc>
        <w:tc>
          <w:tcPr>
            <w:tcW w:type="dxa" w:w="3672"/>
            <w:tcMar>
              <w:top w:w="80" w:type="dxa"/>
              <w:start w:w="90" w:type="dxa"/>
              <w:bottom w:w="80" w:type="dxa"/>
              <w:end w:w="90" w:type="dxa"/>
            </w:tcMar>
            <w:vAlign w:val="center"/>
            <w:shd w:fill="F2F6F9"/>
          </w:tcPr>
          <w:p>
            <w:pPr>
              <w:spacing w:after="0"/>
            </w:pPr>
            <w:r>
              <w:rPr>
                <w:rFonts w:ascii="Calibri" w:hAnsi="Calibri"/>
                <w:color w:val="2F3E48"/>
                <w:sz w:val="15"/>
              </w:rPr>
              <w:t>TLS termination, domain routing, frontend/backend proxying, request-size/time-out controls.</w:t>
            </w:r>
          </w:p>
        </w:tc>
      </w:tr>
      <w:tr>
        <w:trPr>
          <w:cantSplit/>
        </w:trPr>
        <w:tc>
          <w:tcPr>
            <w:tcW w:type="dxa" w:w="1944"/>
            <w:tcMar>
              <w:top w:w="80" w:type="dxa"/>
              <w:start w:w="90" w:type="dxa"/>
              <w:bottom w:w="80" w:type="dxa"/>
              <w:end w:w="90" w:type="dxa"/>
            </w:tcMar>
            <w:vAlign w:val="center"/>
          </w:tcPr>
          <w:p>
            <w:pPr>
              <w:spacing w:after="0"/>
            </w:pPr>
            <w:r>
              <w:rPr>
                <w:rFonts w:ascii="Calibri" w:hAnsi="Calibri"/>
                <w:color w:val="2F3E48"/>
                <w:sz w:val="15"/>
              </w:rPr>
              <w:t>Frontend</w:t>
            </w:r>
          </w:p>
        </w:tc>
        <w:tc>
          <w:tcPr>
            <w:tcW w:type="dxa" w:w="3816"/>
            <w:tcMar>
              <w:top w:w="80" w:type="dxa"/>
              <w:start w:w="90" w:type="dxa"/>
              <w:bottom w:w="80" w:type="dxa"/>
              <w:end w:w="90" w:type="dxa"/>
            </w:tcMar>
            <w:vAlign w:val="center"/>
          </w:tcPr>
          <w:p>
            <w:pPr>
              <w:spacing w:after="0"/>
            </w:pPr>
            <w:r>
              <w:rPr>
                <w:rFonts w:ascii="Calibri" w:hAnsi="Calibri"/>
                <w:color w:val="2F3E48"/>
                <w:sz w:val="15"/>
              </w:rPr>
              <w:t>Next.js Docker container</w:t>
            </w:r>
          </w:p>
        </w:tc>
        <w:tc>
          <w:tcPr>
            <w:tcW w:type="dxa" w:w="3672"/>
            <w:tcMar>
              <w:top w:w="80" w:type="dxa"/>
              <w:start w:w="90" w:type="dxa"/>
              <w:bottom w:w="80" w:type="dxa"/>
              <w:end w:w="90" w:type="dxa"/>
            </w:tcMar>
            <w:vAlign w:val="center"/>
          </w:tcPr>
          <w:p>
            <w:pPr>
              <w:spacing w:after="0"/>
            </w:pPr>
            <w:r>
              <w:rPr>
                <w:rFonts w:ascii="Calibri" w:hAnsi="Calibri"/>
                <w:color w:val="2F3E48"/>
                <w:sz w:val="15"/>
              </w:rPr>
              <w:t>Responsive dashboard and server-rendered/web application.</w:t>
            </w:r>
          </w:p>
        </w:tc>
      </w:tr>
      <w:tr>
        <w:trPr>
          <w:cantSplit/>
        </w:trPr>
        <w:tc>
          <w:tcPr>
            <w:tcW w:type="dxa" w:w="1944"/>
            <w:tcMar>
              <w:top w:w="80" w:type="dxa"/>
              <w:start w:w="90" w:type="dxa"/>
              <w:bottom w:w="80" w:type="dxa"/>
              <w:end w:w="90" w:type="dxa"/>
            </w:tcMar>
            <w:vAlign w:val="center"/>
            <w:shd w:fill="F2F6F9"/>
          </w:tcPr>
          <w:p>
            <w:pPr>
              <w:spacing w:after="0"/>
            </w:pPr>
            <w:r>
              <w:rPr>
                <w:rFonts w:ascii="Calibri" w:hAnsi="Calibri"/>
                <w:color w:val="2F3E48"/>
                <w:sz w:val="15"/>
              </w:rPr>
              <w:t>Backend</w:t>
            </w:r>
          </w:p>
        </w:tc>
        <w:tc>
          <w:tcPr>
            <w:tcW w:type="dxa" w:w="3816"/>
            <w:tcMar>
              <w:top w:w="80" w:type="dxa"/>
              <w:start w:w="90" w:type="dxa"/>
              <w:bottom w:w="80" w:type="dxa"/>
              <w:end w:w="90" w:type="dxa"/>
            </w:tcMar>
            <w:vAlign w:val="center"/>
            <w:shd w:fill="F2F6F9"/>
          </w:tcPr>
          <w:p>
            <w:pPr>
              <w:spacing w:after="0"/>
            </w:pPr>
            <w:r>
              <w:rPr>
                <w:rFonts w:ascii="Calibri" w:hAnsi="Calibri"/>
                <w:color w:val="2F3E48"/>
                <w:sz w:val="15"/>
              </w:rPr>
              <w:t>FastAPI Docker container</w:t>
            </w:r>
          </w:p>
        </w:tc>
        <w:tc>
          <w:tcPr>
            <w:tcW w:type="dxa" w:w="3672"/>
            <w:tcMar>
              <w:top w:w="80" w:type="dxa"/>
              <w:start w:w="90" w:type="dxa"/>
              <w:bottom w:w="80" w:type="dxa"/>
              <w:end w:w="90" w:type="dxa"/>
            </w:tcMar>
            <w:vAlign w:val="center"/>
            <w:shd w:fill="F2F6F9"/>
          </w:tcPr>
          <w:p>
            <w:pPr>
              <w:spacing w:after="0"/>
            </w:pPr>
            <w:r>
              <w:rPr>
                <w:rFonts w:ascii="Calibri" w:hAnsi="Calibri"/>
                <w:color w:val="2F3E48"/>
                <w:sz w:val="15"/>
              </w:rPr>
              <w:t>Modular-monolith API, AI orchestration, rules, execution, ShadowFund, audit.</w:t>
            </w:r>
          </w:p>
        </w:tc>
      </w:tr>
      <w:tr>
        <w:trPr>
          <w:cantSplit/>
        </w:trPr>
        <w:tc>
          <w:tcPr>
            <w:tcW w:type="dxa" w:w="1944"/>
            <w:tcMar>
              <w:top w:w="80" w:type="dxa"/>
              <w:start w:w="90" w:type="dxa"/>
              <w:bottom w:w="80" w:type="dxa"/>
              <w:end w:w="90" w:type="dxa"/>
            </w:tcMar>
            <w:vAlign w:val="center"/>
          </w:tcPr>
          <w:p>
            <w:pPr>
              <w:spacing w:after="0"/>
            </w:pPr>
            <w:r>
              <w:rPr>
                <w:rFonts w:ascii="Calibri" w:hAnsi="Calibri"/>
                <w:color w:val="2F3E48"/>
                <w:sz w:val="15"/>
              </w:rPr>
              <w:t>Database</w:t>
            </w:r>
          </w:p>
        </w:tc>
        <w:tc>
          <w:tcPr>
            <w:tcW w:type="dxa" w:w="3816"/>
            <w:tcMar>
              <w:top w:w="80" w:type="dxa"/>
              <w:start w:w="90" w:type="dxa"/>
              <w:bottom w:w="80" w:type="dxa"/>
              <w:end w:w="90" w:type="dxa"/>
            </w:tcMar>
            <w:vAlign w:val="center"/>
          </w:tcPr>
          <w:p>
            <w:pPr>
              <w:spacing w:after="0"/>
            </w:pPr>
            <w:r>
              <w:rPr>
                <w:rFonts w:ascii="Calibri" w:hAnsi="Calibri"/>
                <w:color w:val="2F3E48"/>
                <w:sz w:val="15"/>
              </w:rPr>
              <w:t>PostgreSQL container / VPS-hosted PostgreSQL</w:t>
            </w:r>
          </w:p>
        </w:tc>
        <w:tc>
          <w:tcPr>
            <w:tcW w:type="dxa" w:w="3672"/>
            <w:tcMar>
              <w:top w:w="80" w:type="dxa"/>
              <w:start w:w="90" w:type="dxa"/>
              <w:bottom w:w="80" w:type="dxa"/>
              <w:end w:w="90" w:type="dxa"/>
            </w:tcMar>
            <w:vAlign w:val="center"/>
          </w:tcPr>
          <w:p>
            <w:pPr>
              <w:spacing w:after="0"/>
            </w:pPr>
            <w:r>
              <w:rPr>
                <w:rFonts w:ascii="Calibri" w:hAnsi="Calibri"/>
                <w:color w:val="2F3E48"/>
                <w:sz w:val="15"/>
              </w:rPr>
              <w:t>Core application, profiles, rules metadata, audit, and shadow state.</w:t>
            </w:r>
          </w:p>
        </w:tc>
      </w:tr>
      <w:tr>
        <w:trPr>
          <w:cantSplit/>
        </w:trPr>
        <w:tc>
          <w:tcPr>
            <w:tcW w:type="dxa" w:w="1944"/>
            <w:tcMar>
              <w:top w:w="80" w:type="dxa"/>
              <w:start w:w="90" w:type="dxa"/>
              <w:bottom w:w="80" w:type="dxa"/>
              <w:end w:w="90" w:type="dxa"/>
            </w:tcMar>
            <w:vAlign w:val="center"/>
            <w:shd w:fill="F2F6F9"/>
          </w:tcPr>
          <w:p>
            <w:pPr>
              <w:spacing w:after="0"/>
            </w:pPr>
            <w:r>
              <w:rPr>
                <w:rFonts w:ascii="Calibri" w:hAnsi="Calibri"/>
                <w:color w:val="2F3E48"/>
                <w:sz w:val="15"/>
              </w:rPr>
              <w:t>Cache/queue</w:t>
            </w:r>
          </w:p>
        </w:tc>
        <w:tc>
          <w:tcPr>
            <w:tcW w:type="dxa" w:w="3816"/>
            <w:tcMar>
              <w:top w:w="80" w:type="dxa"/>
              <w:start w:w="90" w:type="dxa"/>
              <w:bottom w:w="80" w:type="dxa"/>
              <w:end w:w="90" w:type="dxa"/>
            </w:tcMar>
            <w:vAlign w:val="center"/>
            <w:shd w:fill="F2F6F9"/>
          </w:tcPr>
          <w:p>
            <w:pPr>
              <w:spacing w:after="0"/>
            </w:pPr>
            <w:r>
              <w:rPr>
                <w:rFonts w:ascii="Calibri" w:hAnsi="Calibri"/>
                <w:color w:val="2F3E48"/>
                <w:sz w:val="15"/>
              </w:rPr>
              <w:t>Redis container (optional)</w:t>
            </w:r>
          </w:p>
        </w:tc>
        <w:tc>
          <w:tcPr>
            <w:tcW w:type="dxa" w:w="3672"/>
            <w:tcMar>
              <w:top w:w="80" w:type="dxa"/>
              <w:start w:w="90" w:type="dxa"/>
              <w:bottom w:w="80" w:type="dxa"/>
              <w:end w:w="90" w:type="dxa"/>
            </w:tcMar>
            <w:vAlign w:val="center"/>
            <w:shd w:fill="F2F6F9"/>
          </w:tcPr>
          <w:p>
            <w:pPr>
              <w:spacing w:after="0"/>
            </w:pPr>
            <w:r>
              <w:rPr>
                <w:rFonts w:ascii="Calibri" w:hAnsi="Calibri"/>
                <w:color w:val="2F3E48"/>
                <w:sz w:val="15"/>
              </w:rPr>
              <w:t>Caching, throttling, lightweight background-job coordination if needed.</w:t>
            </w:r>
          </w:p>
        </w:tc>
      </w:tr>
      <w:tr>
        <w:trPr>
          <w:cantSplit/>
        </w:trPr>
        <w:tc>
          <w:tcPr>
            <w:tcW w:type="dxa" w:w="1944"/>
            <w:tcMar>
              <w:top w:w="80" w:type="dxa"/>
              <w:start w:w="90" w:type="dxa"/>
              <w:bottom w:w="80" w:type="dxa"/>
              <w:end w:w="90" w:type="dxa"/>
            </w:tcMar>
            <w:vAlign w:val="center"/>
          </w:tcPr>
          <w:p>
            <w:pPr>
              <w:spacing w:after="0"/>
            </w:pPr>
            <w:r>
              <w:rPr>
                <w:rFonts w:ascii="Calibri" w:hAnsi="Calibri"/>
                <w:color w:val="2F3E48"/>
                <w:sz w:val="15"/>
              </w:rPr>
              <w:t>TLS</w:t>
            </w:r>
          </w:p>
        </w:tc>
        <w:tc>
          <w:tcPr>
            <w:tcW w:type="dxa" w:w="3816"/>
            <w:tcMar>
              <w:top w:w="80" w:type="dxa"/>
              <w:start w:w="90" w:type="dxa"/>
              <w:bottom w:w="80" w:type="dxa"/>
              <w:end w:w="90" w:type="dxa"/>
            </w:tcMar>
            <w:vAlign w:val="center"/>
          </w:tcPr>
          <w:p>
            <w:pPr>
              <w:spacing w:after="0"/>
            </w:pPr>
            <w:r>
              <w:rPr>
                <w:rFonts w:ascii="Calibri" w:hAnsi="Calibri"/>
                <w:color w:val="2F3E48"/>
                <w:sz w:val="15"/>
              </w:rPr>
              <w:t>Let's Encrypt / Certbot</w:t>
            </w:r>
          </w:p>
        </w:tc>
        <w:tc>
          <w:tcPr>
            <w:tcW w:type="dxa" w:w="3672"/>
            <w:tcMar>
              <w:top w:w="80" w:type="dxa"/>
              <w:start w:w="90" w:type="dxa"/>
              <w:bottom w:w="80" w:type="dxa"/>
              <w:end w:w="90" w:type="dxa"/>
            </w:tcMar>
            <w:vAlign w:val="center"/>
          </w:tcPr>
          <w:p>
            <w:pPr>
              <w:spacing w:after="0"/>
            </w:pPr>
            <w:r>
              <w:rPr>
                <w:rFonts w:ascii="Calibri" w:hAnsi="Calibri"/>
                <w:color w:val="2F3E48"/>
                <w:sz w:val="15"/>
              </w:rPr>
              <w:t>HTTPS certificates for public demo access.</w:t>
            </w:r>
          </w:p>
        </w:tc>
      </w:tr>
      <w:tr>
        <w:trPr>
          <w:cantSplit/>
        </w:trPr>
        <w:tc>
          <w:tcPr>
            <w:tcW w:type="dxa" w:w="1944"/>
            <w:tcMar>
              <w:top w:w="80" w:type="dxa"/>
              <w:start w:w="90" w:type="dxa"/>
              <w:bottom w:w="80" w:type="dxa"/>
              <w:end w:w="90" w:type="dxa"/>
            </w:tcMar>
            <w:vAlign w:val="center"/>
            <w:shd w:fill="F2F6F9"/>
          </w:tcPr>
          <w:p>
            <w:pPr>
              <w:spacing w:after="0"/>
            </w:pPr>
            <w:r>
              <w:rPr>
                <w:rFonts w:ascii="Calibri" w:hAnsi="Calibri"/>
                <w:color w:val="2F3E48"/>
                <w:sz w:val="15"/>
              </w:rPr>
              <w:t>Secrets</w:t>
            </w:r>
          </w:p>
        </w:tc>
        <w:tc>
          <w:tcPr>
            <w:tcW w:type="dxa" w:w="3816"/>
            <w:tcMar>
              <w:top w:w="80" w:type="dxa"/>
              <w:start w:w="90" w:type="dxa"/>
              <w:bottom w:w="80" w:type="dxa"/>
              <w:end w:w="90" w:type="dxa"/>
            </w:tcMar>
            <w:vAlign w:val="center"/>
            <w:shd w:fill="F2F6F9"/>
          </w:tcPr>
          <w:p>
            <w:pPr>
              <w:spacing w:after="0"/>
            </w:pPr>
            <w:r>
              <w:rPr>
                <w:rFonts w:ascii="Calibri" w:hAnsi="Calibri"/>
                <w:color w:val="2F3E48"/>
                <w:sz w:val="15"/>
              </w:rPr>
              <w:t>Root-owned environment file or Docker secrets</w:t>
            </w:r>
          </w:p>
        </w:tc>
        <w:tc>
          <w:tcPr>
            <w:tcW w:type="dxa" w:w="3672"/>
            <w:tcMar>
              <w:top w:w="80" w:type="dxa"/>
              <w:start w:w="90" w:type="dxa"/>
              <w:bottom w:w="80" w:type="dxa"/>
              <w:end w:w="90" w:type="dxa"/>
            </w:tcMar>
            <w:vAlign w:val="center"/>
            <w:shd w:fill="F2F6F9"/>
          </w:tcPr>
          <w:p>
            <w:pPr>
              <w:spacing w:after="0"/>
            </w:pPr>
            <w:r>
              <w:rPr>
                <w:rFonts w:ascii="Calibri" w:hAnsi="Calibri"/>
                <w:color w:val="2F3E48"/>
                <w:sz w:val="15"/>
              </w:rPr>
              <w:t>Alpaca, LLM, DB credentials; never shipped to the browser or committed.</w:t>
            </w:r>
          </w:p>
        </w:tc>
      </w:tr>
      <w:tr>
        <w:trPr>
          <w:cantSplit/>
        </w:trPr>
        <w:tc>
          <w:tcPr>
            <w:tcW w:type="dxa" w:w="1944"/>
            <w:tcMar>
              <w:top w:w="80" w:type="dxa"/>
              <w:start w:w="90" w:type="dxa"/>
              <w:bottom w:w="80" w:type="dxa"/>
              <w:end w:w="90" w:type="dxa"/>
            </w:tcMar>
            <w:vAlign w:val="center"/>
          </w:tcPr>
          <w:p>
            <w:pPr>
              <w:spacing w:after="0"/>
            </w:pPr>
            <w:r>
              <w:rPr>
                <w:rFonts w:ascii="Calibri" w:hAnsi="Calibri"/>
                <w:color w:val="2F3E48"/>
                <w:sz w:val="15"/>
              </w:rPr>
              <w:t>CI/CD</w:t>
            </w:r>
          </w:p>
        </w:tc>
        <w:tc>
          <w:tcPr>
            <w:tcW w:type="dxa" w:w="3816"/>
            <w:tcMar>
              <w:top w:w="80" w:type="dxa"/>
              <w:start w:w="90" w:type="dxa"/>
              <w:bottom w:w="80" w:type="dxa"/>
              <w:end w:w="90" w:type="dxa"/>
            </w:tcMar>
            <w:vAlign w:val="center"/>
          </w:tcPr>
          <w:p>
            <w:pPr>
              <w:spacing w:after="0"/>
            </w:pPr>
            <w:r>
              <w:rPr>
                <w:rFonts w:ascii="Calibri" w:hAnsi="Calibri"/>
                <w:color w:val="2F3E48"/>
                <w:sz w:val="15"/>
              </w:rPr>
              <w:t>GitHub Actions + SSH/deploy script</w:t>
            </w:r>
          </w:p>
        </w:tc>
        <w:tc>
          <w:tcPr>
            <w:tcW w:type="dxa" w:w="3672"/>
            <w:tcMar>
              <w:top w:w="80" w:type="dxa"/>
              <w:start w:w="90" w:type="dxa"/>
              <w:bottom w:w="80" w:type="dxa"/>
              <w:end w:w="90" w:type="dxa"/>
            </w:tcMar>
            <w:vAlign w:val="center"/>
          </w:tcPr>
          <w:p>
            <w:pPr>
              <w:spacing w:after="0"/>
            </w:pPr>
            <w:r>
              <w:rPr>
                <w:rFonts w:ascii="Calibri" w:hAnsi="Calibri"/>
                <w:color w:val="2F3E48"/>
                <w:sz w:val="15"/>
              </w:rPr>
              <w:t>Build/test and deploy Docker Compose updates to the VPS.</w:t>
            </w:r>
          </w:p>
        </w:tc>
      </w:tr>
      <w:tr>
        <w:trPr>
          <w:cantSplit/>
        </w:trPr>
        <w:tc>
          <w:tcPr>
            <w:tcW w:type="dxa" w:w="1944"/>
            <w:tcMar>
              <w:top w:w="80" w:type="dxa"/>
              <w:start w:w="90" w:type="dxa"/>
              <w:bottom w:w="80" w:type="dxa"/>
              <w:end w:w="90" w:type="dxa"/>
            </w:tcMar>
            <w:vAlign w:val="center"/>
            <w:shd w:fill="F2F6F9"/>
          </w:tcPr>
          <w:p>
            <w:pPr>
              <w:spacing w:after="0"/>
            </w:pPr>
            <w:r>
              <w:rPr>
                <w:rFonts w:ascii="Calibri" w:hAnsi="Calibri"/>
                <w:color w:val="2F3E48"/>
                <w:sz w:val="15"/>
              </w:rPr>
              <w:t>Observability</w:t>
            </w:r>
          </w:p>
        </w:tc>
        <w:tc>
          <w:tcPr>
            <w:tcW w:type="dxa" w:w="3816"/>
            <w:tcMar>
              <w:top w:w="80" w:type="dxa"/>
              <w:start w:w="90" w:type="dxa"/>
              <w:bottom w:w="80" w:type="dxa"/>
              <w:end w:w="90" w:type="dxa"/>
            </w:tcMar>
            <w:vAlign w:val="center"/>
            <w:shd w:fill="F2F6F9"/>
          </w:tcPr>
          <w:p>
            <w:pPr>
              <w:spacing w:after="0"/>
            </w:pPr>
            <w:r>
              <w:rPr>
                <w:rFonts w:ascii="Calibri" w:hAnsi="Calibri"/>
                <w:color w:val="2F3E48"/>
                <w:sz w:val="15"/>
              </w:rPr>
              <w:t>Structured app logs + Docker logs + health endpoints</w:t>
            </w:r>
          </w:p>
        </w:tc>
        <w:tc>
          <w:tcPr>
            <w:tcW w:type="dxa" w:w="3672"/>
            <w:tcMar>
              <w:top w:w="80" w:type="dxa"/>
              <w:start w:w="90" w:type="dxa"/>
              <w:bottom w:w="80" w:type="dxa"/>
              <w:end w:w="90" w:type="dxa"/>
            </w:tcMar>
            <w:vAlign w:val="center"/>
            <w:shd w:fill="F2F6F9"/>
          </w:tcPr>
          <w:p>
            <w:pPr>
              <w:spacing w:after="0"/>
            </w:pPr>
            <w:r>
              <w:rPr>
                <w:rFonts w:ascii="Calibri" w:hAnsi="Calibri"/>
                <w:color w:val="2F3E48"/>
                <w:sz w:val="15"/>
              </w:rPr>
              <w:t>Request correlation, errors, rule/execution traces; add Prometheus/Grafana only if time permits.</w:t>
            </w:r>
          </w:p>
        </w:tc>
      </w:tr>
    </w:tbl>
    <w:p>
      <w:pPr>
        <w:spacing w:after="0"/>
      </w:pPr>
    </w:p>
    <w:p>
      <w:pPr>
        <w:pStyle w:val="DocH2"/>
      </w:pPr>
      <w:r>
        <w:t>Recommended Docker Compose services</w:t>
      </w:r>
    </w:p>
    <w:p>
      <w:pPr>
        <w:pStyle w:val="ListBullet"/>
        <w:ind w:left="259" w:hanging="173"/>
      </w:pPr>
      <w:r>
        <w:t>nginx — public 80/443 entry point, TLS, routing to frontend/backend.</w:t>
      </w:r>
    </w:p>
    <w:p>
      <w:pPr>
        <w:pStyle w:val="ListBullet"/>
        <w:ind w:left="259" w:hanging="173"/>
      </w:pPr>
      <w:r>
        <w:t>frontend — Next.js application.</w:t>
      </w:r>
    </w:p>
    <w:p>
      <w:pPr>
        <w:pStyle w:val="ListBullet"/>
        <w:ind w:left="259" w:hanging="173"/>
      </w:pPr>
      <w:r>
        <w:t>backend — FastAPI modular monolith.</w:t>
      </w:r>
    </w:p>
    <w:p>
      <w:pPr>
        <w:pStyle w:val="ListBullet"/>
        <w:ind w:left="259" w:hanging="173"/>
      </w:pPr>
      <w:r>
        <w:t>postgres — application database with a persistent volume.</w:t>
      </w:r>
    </w:p>
    <w:p>
      <w:pPr>
        <w:pStyle w:val="ListBullet"/>
        <w:ind w:left="259" w:hanging="173"/>
      </w:pPr>
      <w:r>
        <w:t>redis — optional cache/queue service.</w:t>
      </w:r>
    </w:p>
    <w:p>
      <w:pPr>
        <w:pStyle w:val="DocH2"/>
      </w:pPr>
      <w:r>
        <w:t>Security principles</w:t>
      </w:r>
    </w:p>
    <w:p>
      <w:pPr>
        <w:pStyle w:val="ListBullet"/>
        <w:ind w:left="259" w:hanging="173"/>
      </w:pPr>
      <w:r>
        <w:t>Store Alpaca and LLM credentials only on the VPS server side; never expose them through Next.js client bundles or commit them to Git.</w:t>
      </w:r>
    </w:p>
    <w:p>
      <w:pPr>
        <w:pStyle w:val="ListBullet"/>
        <w:ind w:left="259" w:hanging="173"/>
      </w:pPr>
      <w:r>
        <w:t>Frontend never calls Alpaca order endpoints directly. All execution passes through FastAPI authorization and the active deterministic ruleset.</w:t>
      </w:r>
    </w:p>
    <w:p>
      <w:pPr>
        <w:pStyle w:val="ListBullet"/>
        <w:ind w:left="259" w:hanging="173"/>
      </w:pPr>
      <w:r>
        <w:t>Use HTTPS, firewall rules, SSH keys, disabled password SSH where feasible, and expose only required public ports.</w:t>
      </w:r>
    </w:p>
    <w:p>
      <w:pPr>
        <w:pStyle w:val="ListBullet"/>
        <w:ind w:left="259" w:hanging="173"/>
      </w:pPr>
      <w:r>
        <w:t>Keep PostgreSQL and Redis on private Docker networks rather than publicly exposed VPS ports.</w:t>
      </w:r>
    </w:p>
    <w:p>
      <w:pPr>
        <w:pStyle w:val="ListBullet"/>
        <w:ind w:left="259" w:hanging="173"/>
      </w:pPr>
      <w:r>
        <w:t>Use server-side authentication/role checks for privileged profile, ruleset, execution, and admin routes.</w:t>
      </w:r>
    </w:p>
    <w:p>
      <w:pPr>
        <w:pStyle w:val="ListBullet"/>
        <w:ind w:left="259" w:hanging="173"/>
      </w:pPr>
      <w:r>
        <w:t>Use idempotency and Alpaca reconciliation to reduce duplicate-order risk.</w:t>
      </w:r>
    </w:p>
    <w:p>
      <w:pPr>
        <w:pStyle w:val="ListBullet"/>
        <w:ind w:left="259" w:hanging="173"/>
      </w:pPr>
      <w:r>
        <w:t>Back up PostgreSQL data/configuration before major demo changes and retain decision/audit logs needed for judging.</w:t>
      </w:r>
    </w:p>
    <w:p>
      <w:pPr>
        <w:pStyle w:val="DocH1"/>
      </w:pPr>
      <w:r>
        <w:rPr>
          <w:color w:val="168C8C"/>
        </w:rPr>
        <w:t xml:space="preserve">12  </w:t>
      </w:r>
      <w:r>
        <w:rPr>
          <w:color w:val="0C2438"/>
        </w:rPr>
        <w:t>Dashboard &amp; User Experience</w:t>
      </w:r>
    </w:p>
    <w:p>
      <w:r>
        <w:rPr>
          <w:i w:val="0"/>
        </w:rPr>
        <w:t>The dashboard should make the reasoning chain visible enough that judges and teammates can understand why a trade was or was not executed. The UI should emphasize evidence, governance, and audit—not only a P&amp;L chart.</w:t>
      </w:r>
    </w:p>
    <w:tbl>
      <w:tblPr>
        <w:tblStyle w:val="TableGrid"/>
        <w:tblW w:type="auto" w:w="0"/>
        <w:jc w:val="center"/>
        <w:tblLayout w:type="fixed"/>
        <w:tblLook w:firstColumn="1" w:firstRow="1" w:lastColumn="0" w:lastRow="0" w:noHBand="0" w:noVBand="1" w:val="04A0"/>
      </w:tblPr>
      <w:tblGrid>
        <w:gridCol w:w="5018"/>
        <w:gridCol w:w="5018"/>
      </w:tblGrid>
      <w:tr>
        <w:trPr>
          <w:trHeight w:hRule="atLeast" w:val="480"/>
          <w:tblHeader w:val="true"/>
          <w:cantSplit/>
        </w:trPr>
        <w:tc>
          <w:tcPr>
            <w:tcW w:type="dxa" w:w="2448"/>
            <w:tcMar>
              <w:top w:w="80" w:type="dxa"/>
              <w:start w:w="90" w:type="dxa"/>
              <w:bottom w:w="80" w:type="dxa"/>
              <w:end w:w="90" w:type="dxa"/>
            </w:tcMar>
            <w:vAlign w:val="center"/>
            <w:shd w:fill="0C2438"/>
          </w:tcPr>
          <w:p>
            <w:r>
              <w:rPr>
                <w:rFonts w:ascii="Calibri" w:hAnsi="Calibri"/>
                <w:b/>
                <w:color w:val="FFFFFF"/>
                <w:sz w:val="16"/>
              </w:rPr>
              <w:t>View</w:t>
            </w:r>
          </w:p>
        </w:tc>
        <w:tc>
          <w:tcPr>
            <w:tcW w:type="dxa" w:w="6912"/>
            <w:tcMar>
              <w:top w:w="80" w:type="dxa"/>
              <w:start w:w="90" w:type="dxa"/>
              <w:bottom w:w="80" w:type="dxa"/>
              <w:end w:w="90" w:type="dxa"/>
            </w:tcMar>
            <w:vAlign w:val="center"/>
            <w:shd w:fill="0C2438"/>
          </w:tcPr>
          <w:p>
            <w:r>
              <w:rPr>
                <w:rFonts w:ascii="Calibri" w:hAnsi="Calibri"/>
                <w:b/>
                <w:color w:val="FFFFFF"/>
                <w:sz w:val="16"/>
              </w:rPr>
              <w:t>Primary content</w:t>
            </w:r>
          </w:p>
        </w:tc>
      </w:tr>
      <w:tr>
        <w:trPr>
          <w:cantSplit/>
        </w:trPr>
        <w:tc>
          <w:tcPr>
            <w:tcW w:type="dxa" w:w="2448"/>
            <w:tcMar>
              <w:top w:w="80" w:type="dxa"/>
              <w:start w:w="90" w:type="dxa"/>
              <w:bottom w:w="80" w:type="dxa"/>
              <w:end w:w="90" w:type="dxa"/>
            </w:tcMar>
            <w:vAlign w:val="center"/>
          </w:tcPr>
          <w:p>
            <w:pPr>
              <w:spacing w:after="0"/>
            </w:pPr>
            <w:r>
              <w:rPr>
                <w:rFonts w:ascii="Calibri" w:hAnsi="Calibri"/>
                <w:color w:val="2F3E48"/>
                <w:sz w:val="16"/>
              </w:rPr>
              <w:t>Market Reaction Feed</w:t>
            </w:r>
          </w:p>
        </w:tc>
        <w:tc>
          <w:tcPr>
            <w:tcW w:type="dxa" w:w="6912"/>
            <w:tcMar>
              <w:top w:w="80" w:type="dxa"/>
              <w:start w:w="90" w:type="dxa"/>
              <w:bottom w:w="80" w:type="dxa"/>
              <w:end w:w="90" w:type="dxa"/>
            </w:tcMar>
            <w:vAlign w:val="center"/>
          </w:tcPr>
          <w:p>
            <w:pPr>
              <w:spacing w:after="0"/>
            </w:pPr>
            <w:r>
              <w:rPr>
                <w:rFonts w:ascii="Calibri" w:hAnsi="Calibri"/>
                <w:color w:val="2F3E48"/>
                <w:sz w:val="16"/>
              </w:rPr>
              <w:t>Detected news/events, symbol, significance, actual reaction, historical expected reaction, reaction gap, opportunity score.</w:t>
            </w:r>
          </w:p>
        </w:tc>
      </w:tr>
      <w:tr>
        <w:trPr>
          <w:cantSplit/>
        </w:trPr>
        <w:tc>
          <w:tcPr>
            <w:tcW w:type="dxa" w:w="2448"/>
            <w:tcMar>
              <w:top w:w="80" w:type="dxa"/>
              <w:start w:w="90" w:type="dxa"/>
              <w:bottom w:w="80" w:type="dxa"/>
              <w:end w:w="90" w:type="dxa"/>
            </w:tcMar>
            <w:vAlign w:val="center"/>
            <w:shd w:fill="F2F6F9"/>
          </w:tcPr>
          <w:p>
            <w:pPr>
              <w:spacing w:after="0"/>
            </w:pPr>
            <w:r>
              <w:rPr>
                <w:rFonts w:ascii="Calibri" w:hAnsi="Calibri"/>
                <w:color w:val="2F3E48"/>
                <w:sz w:val="16"/>
              </w:rPr>
              <w:t>Research Detail</w:t>
            </w:r>
          </w:p>
        </w:tc>
        <w:tc>
          <w:tcPr>
            <w:tcW w:type="dxa" w:w="6912"/>
            <w:tcMar>
              <w:top w:w="80" w:type="dxa"/>
              <w:start w:w="90" w:type="dxa"/>
              <w:bottom w:w="80" w:type="dxa"/>
              <w:end w:w="90" w:type="dxa"/>
            </w:tcMar>
            <w:vAlign w:val="center"/>
            <w:shd w:fill="F2F6F9"/>
          </w:tcPr>
          <w:p>
            <w:pPr>
              <w:spacing w:after="0"/>
            </w:pPr>
            <w:r>
              <w:rPr>
                <w:rFonts w:ascii="Calibri" w:hAnsi="Calibri"/>
                <w:color w:val="2F3E48"/>
                <w:sz w:val="16"/>
              </w:rPr>
              <w:t>Article summary, event classification, analogs, charts, assumptions, evidence quality.</w:t>
            </w:r>
          </w:p>
        </w:tc>
      </w:tr>
      <w:tr>
        <w:trPr>
          <w:cantSplit/>
        </w:trPr>
        <w:tc>
          <w:tcPr>
            <w:tcW w:type="dxa" w:w="2448"/>
            <w:tcMar>
              <w:top w:w="80" w:type="dxa"/>
              <w:start w:w="90" w:type="dxa"/>
              <w:bottom w:w="80" w:type="dxa"/>
              <w:end w:w="90" w:type="dxa"/>
            </w:tcMar>
            <w:vAlign w:val="center"/>
          </w:tcPr>
          <w:p>
            <w:pPr>
              <w:spacing w:after="0"/>
            </w:pPr>
            <w:r>
              <w:rPr>
                <w:rFonts w:ascii="Calibri" w:hAnsi="Calibri"/>
                <w:color w:val="2F3E48"/>
                <w:sz w:val="16"/>
              </w:rPr>
              <w:t>Proposal Review</w:t>
            </w:r>
          </w:p>
        </w:tc>
        <w:tc>
          <w:tcPr>
            <w:tcW w:type="dxa" w:w="6912"/>
            <w:tcMar>
              <w:top w:w="80" w:type="dxa"/>
              <w:start w:w="90" w:type="dxa"/>
              <w:bottom w:w="80" w:type="dxa"/>
              <w:end w:w="90" w:type="dxa"/>
            </w:tcMar>
            <w:vAlign w:val="center"/>
          </w:tcPr>
          <w:p>
            <w:pPr>
              <w:spacing w:after="0"/>
            </w:pPr>
            <w:r>
              <w:rPr>
                <w:rFonts w:ascii="Calibri" w:hAnsi="Calibri"/>
                <w:color w:val="2F3E48"/>
                <w:sz w:val="16"/>
              </w:rPr>
              <w:t>Candidate action, thesis, allocation intent, exit plan, portfolio context.</w:t>
            </w:r>
          </w:p>
        </w:tc>
      </w:tr>
      <w:tr>
        <w:trPr>
          <w:cantSplit/>
        </w:trPr>
        <w:tc>
          <w:tcPr>
            <w:tcW w:type="dxa" w:w="2448"/>
            <w:tcMar>
              <w:top w:w="80" w:type="dxa"/>
              <w:start w:w="90" w:type="dxa"/>
              <w:bottom w:w="80" w:type="dxa"/>
              <w:end w:w="90" w:type="dxa"/>
            </w:tcMar>
            <w:vAlign w:val="center"/>
            <w:shd w:fill="F2F6F9"/>
          </w:tcPr>
          <w:p>
            <w:pPr>
              <w:spacing w:after="0"/>
            </w:pPr>
            <w:r>
              <w:rPr>
                <w:rFonts w:ascii="Calibri" w:hAnsi="Calibri"/>
                <w:color w:val="2F3E48"/>
                <w:sz w:val="16"/>
              </w:rPr>
              <w:t>Risk &amp; Rules</w:t>
            </w:r>
          </w:p>
        </w:tc>
        <w:tc>
          <w:tcPr>
            <w:tcW w:type="dxa" w:w="6912"/>
            <w:tcMar>
              <w:top w:w="80" w:type="dxa"/>
              <w:start w:w="90" w:type="dxa"/>
              <w:bottom w:w="80" w:type="dxa"/>
              <w:end w:w="90" w:type="dxa"/>
            </w:tcMar>
            <w:vAlign w:val="center"/>
            <w:shd w:fill="F2F6F9"/>
          </w:tcPr>
          <w:p>
            <w:pPr>
              <w:spacing w:after="0"/>
            </w:pPr>
            <w:r>
              <w:rPr>
                <w:rFonts w:ascii="Calibri" w:hAnsi="Calibri"/>
                <w:color w:val="2F3E48"/>
                <w:sz w:val="16"/>
              </w:rPr>
              <w:t>Risk AI critique + rule-by-rule PASS / MODIFY / FAIL trace + active ruleset version.</w:t>
            </w:r>
          </w:p>
        </w:tc>
      </w:tr>
      <w:tr>
        <w:trPr>
          <w:cantSplit/>
        </w:trPr>
        <w:tc>
          <w:tcPr>
            <w:tcW w:type="dxa" w:w="2448"/>
            <w:tcMar>
              <w:top w:w="80" w:type="dxa"/>
              <w:start w:w="90" w:type="dxa"/>
              <w:bottom w:w="80" w:type="dxa"/>
              <w:end w:w="90" w:type="dxa"/>
            </w:tcMar>
            <w:vAlign w:val="center"/>
          </w:tcPr>
          <w:p>
            <w:pPr>
              <w:spacing w:after="0"/>
            </w:pPr>
            <w:r>
              <w:rPr>
                <w:rFonts w:ascii="Calibri" w:hAnsi="Calibri"/>
                <w:color w:val="2F3E48"/>
                <w:sz w:val="16"/>
              </w:rPr>
              <w:t>Portfolio Command Center</w:t>
            </w:r>
          </w:p>
        </w:tc>
        <w:tc>
          <w:tcPr>
            <w:tcW w:type="dxa" w:w="6912"/>
            <w:tcMar>
              <w:top w:w="80" w:type="dxa"/>
              <w:start w:w="90" w:type="dxa"/>
              <w:bottom w:w="80" w:type="dxa"/>
              <w:end w:w="90" w:type="dxa"/>
            </w:tcMar>
            <w:vAlign w:val="center"/>
          </w:tcPr>
          <w:p>
            <w:pPr>
              <w:spacing w:after="0"/>
            </w:pPr>
            <w:r>
              <w:rPr>
                <w:rFonts w:ascii="Calibri" w:hAnsi="Calibri"/>
                <w:color w:val="2F3E48"/>
                <w:sz w:val="16"/>
              </w:rPr>
              <w:t>Virtual balance, holdings, buying power, exposure, P&amp;L, open orders, and active AI Profile.</w:t>
            </w:r>
          </w:p>
        </w:tc>
      </w:tr>
      <w:tr>
        <w:trPr>
          <w:cantSplit/>
        </w:trPr>
        <w:tc>
          <w:tcPr>
            <w:tcW w:type="dxa" w:w="2448"/>
            <w:tcMar>
              <w:top w:w="80" w:type="dxa"/>
              <w:start w:w="90" w:type="dxa"/>
              <w:bottom w:w="80" w:type="dxa"/>
              <w:end w:w="90" w:type="dxa"/>
            </w:tcMar>
            <w:vAlign w:val="center"/>
            <w:shd w:fill="F2F6F9"/>
          </w:tcPr>
          <w:p>
            <w:pPr>
              <w:spacing w:after="0"/>
            </w:pPr>
            <w:r>
              <w:rPr>
                <w:rFonts w:ascii="Calibri" w:hAnsi="Calibri"/>
                <w:color w:val="2F3E48"/>
                <w:sz w:val="16"/>
              </w:rPr>
              <w:t>Execution Timeline</w:t>
            </w:r>
          </w:p>
        </w:tc>
        <w:tc>
          <w:tcPr>
            <w:tcW w:type="dxa" w:w="6912"/>
            <w:tcMar>
              <w:top w:w="80" w:type="dxa"/>
              <w:start w:w="90" w:type="dxa"/>
              <w:bottom w:w="80" w:type="dxa"/>
              <w:end w:w="90" w:type="dxa"/>
            </w:tcMar>
            <w:vAlign w:val="center"/>
            <w:shd w:fill="F2F6F9"/>
          </w:tcPr>
          <w:p>
            <w:pPr>
              <w:spacing w:after="0"/>
            </w:pPr>
            <w:r>
              <w:rPr>
                <w:rFonts w:ascii="Calibri" w:hAnsi="Calibri"/>
                <w:color w:val="2F3E48"/>
                <w:sz w:val="16"/>
              </w:rPr>
              <w:t>Proposal → risk → authorization → Alpaca order/fill/reconcile timestamps.</w:t>
            </w:r>
          </w:p>
        </w:tc>
      </w:tr>
      <w:tr>
        <w:trPr>
          <w:cantSplit/>
        </w:trPr>
        <w:tc>
          <w:tcPr>
            <w:tcW w:type="dxa" w:w="2448"/>
            <w:tcMar>
              <w:top w:w="80" w:type="dxa"/>
              <w:start w:w="90" w:type="dxa"/>
              <w:bottom w:w="80" w:type="dxa"/>
              <w:end w:w="90" w:type="dxa"/>
            </w:tcMar>
            <w:vAlign w:val="center"/>
          </w:tcPr>
          <w:p>
            <w:pPr>
              <w:spacing w:after="0"/>
            </w:pPr>
            <w:r>
              <w:rPr>
                <w:rFonts w:ascii="Calibri" w:hAnsi="Calibri"/>
                <w:color w:val="2F3E48"/>
                <w:sz w:val="16"/>
              </w:rPr>
              <w:t>ShadowFund Audit</w:t>
            </w:r>
          </w:p>
        </w:tc>
        <w:tc>
          <w:tcPr>
            <w:tcW w:type="dxa" w:w="6912"/>
            <w:tcMar>
              <w:top w:w="80" w:type="dxa"/>
              <w:start w:w="90" w:type="dxa"/>
              <w:bottom w:w="80" w:type="dxa"/>
              <w:end w:w="90" w:type="dxa"/>
            </w:tcMar>
            <w:vAlign w:val="center"/>
          </w:tcPr>
          <w:p>
            <w:pPr>
              <w:spacing w:after="0"/>
            </w:pPr>
            <w:r>
              <w:rPr>
                <w:rFonts w:ascii="Calibri" w:hAnsi="Calibri"/>
                <w:color w:val="2F3E48"/>
                <w:sz w:val="16"/>
              </w:rPr>
              <w:t>Actual branch versus no-action/reduce/hedge alternatives and decision metrics.</w:t>
            </w:r>
          </w:p>
        </w:tc>
      </w:tr>
      <w:tr>
        <w:trPr>
          <w:cantSplit/>
        </w:trPr>
        <w:tc>
          <w:tcPr>
            <w:tcW w:type="dxa" w:w="2448"/>
            <w:tcMar>
              <w:top w:w="80" w:type="dxa"/>
              <w:start w:w="90" w:type="dxa"/>
              <w:bottom w:w="80" w:type="dxa"/>
              <w:end w:w="90" w:type="dxa"/>
            </w:tcMar>
            <w:vAlign w:val="center"/>
            <w:shd w:fill="F2F6F9"/>
          </w:tcPr>
          <w:p>
            <w:pPr>
              <w:spacing w:after="0"/>
            </w:pPr>
            <w:r>
              <w:rPr>
                <w:rFonts w:ascii="Calibri" w:hAnsi="Calibri"/>
                <w:color w:val="2F3E48"/>
                <w:sz w:val="16"/>
              </w:rPr>
              <w:t>AI Profile &amp; Rules</w:t>
            </w:r>
          </w:p>
        </w:tc>
        <w:tc>
          <w:tcPr>
            <w:tcW w:type="dxa" w:w="6912"/>
            <w:tcMar>
              <w:top w:w="80" w:type="dxa"/>
              <w:start w:w="90" w:type="dxa"/>
              <w:bottom w:w="80" w:type="dxa"/>
              <w:end w:w="90" w:type="dxa"/>
            </w:tcMar>
            <w:vAlign w:val="center"/>
            <w:shd w:fill="F2F6F9"/>
          </w:tcPr>
          <w:p>
            <w:pPr>
              <w:spacing w:after="0"/>
            </w:pPr>
            <w:r>
              <w:rPr>
                <w:rFonts w:ascii="Calibri" w:hAnsi="Calibri"/>
                <w:color w:val="2F3E48"/>
                <w:sz w:val="16"/>
              </w:rPr>
              <w:t>Active AI Profile, weekly recommendations, activation history, and read-only deterministic rules; editing rights remain BA/product-defined.</w:t>
            </w:r>
          </w:p>
        </w:tc>
      </w:tr>
    </w:tbl>
    <w:p>
      <w:pPr>
        <w:spacing w:after="0"/>
      </w:pPr>
    </w:p>
    <w:p>
      <w:pPr>
        <w:pStyle w:val="DocH2"/>
      </w:pPr>
      <w:r>
        <w:t>Judge-friendly visual</w:t>
      </w:r>
    </w:p>
    <w:tbl>
      <w:tblPr>
        <w:tblW w:type="auto" w:w="0"/>
        <w:jc w:val="center"/>
        <w:tblLayout w:type="fixed"/>
        <w:tblLook w:firstColumn="1" w:firstRow="1" w:lastColumn="0" w:lastRow="0" w:noHBand="0" w:noVBand="1" w:val="04A0"/>
      </w:tblPr>
      <w:tblGrid>
        <w:gridCol w:w="115"/>
        <w:gridCol w:w="9576"/>
      </w:tblGrid>
      <w:tr>
        <w:trPr>
          <w:cantSplit/>
        </w:trPr>
        <w:tc>
          <w:tcPr>
            <w:tcW w:type="dxa" w:w="5018"/>
            <w:shd w:fill="2E8B57"/>
            <w:tcMar>
              <w:top w:w="0" w:type="dxa"/>
              <w:start w:w="0" w:type="dxa"/>
              <w:bottom w:w="0" w:type="dxa"/>
              <w:end w:w="0" w:type="dxa"/>
            </w:tcMar>
          </w:tcPr>
          <w:p/>
        </w:tc>
        <w:tc>
          <w:tcPr>
            <w:tcW w:type="dxa" w:w="5018"/>
            <w:shd w:fill="EAF7EE"/>
            <w:tcMar>
              <w:top w:w="110" w:type="dxa"/>
              <w:start w:w="150" w:type="dxa"/>
              <w:bottom w:w="110" w:type="dxa"/>
              <w:end w:w="150" w:type="dxa"/>
            </w:tcMar>
          </w:tcPr>
          <w:p>
            <w:pPr>
              <w:spacing w:after="40"/>
            </w:pPr>
            <w:r>
              <w:rPr>
                <w:b/>
                <w:color w:val="0C2438"/>
                <w:sz w:val="18"/>
              </w:rPr>
              <w:t>Decision card example</w:t>
            </w:r>
          </w:p>
          <w:p>
            <w:pPr>
              <w:spacing w:after="0"/>
            </w:pPr>
            <w:r>
              <w:rPr>
                <w:color w:val="2F3E48"/>
                <w:sz w:val="18"/>
              </w:rPr>
              <w:t>“Strong earnings event detected. Historical analogs imply a +4.0% average reaction; actual move is +0.8%; reaction gap +3.2%. Proposal: small long position. Risk AI: moderate. Ruleset v0.x: all required checks passed. Order submitted to funded paper account. ShadowFund now tracks no-action, reduced-size, and hedge alternatives.”</w:t>
            </w:r>
          </w:p>
        </w:tc>
      </w:tr>
    </w:tbl>
    <w:p>
      <w:pPr>
        <w:spacing w:after="0"/>
      </w:pPr>
    </w:p>
    <w:p>
      <w:pPr>
        <w:pStyle w:val="DocH1"/>
      </w:pPr>
      <w:r>
        <w:rPr>
          <w:color w:val="168C8C"/>
        </w:rPr>
        <w:t xml:space="preserve">13  </w:t>
      </w:r>
      <w:r>
        <w:rPr>
          <w:color w:val="0C2438"/>
        </w:rPr>
        <w:t>Hackathon MVP &amp; Flagship Demo</w:t>
      </w:r>
    </w:p>
    <w:p>
      <w:pPr>
        <w:pStyle w:val="DocH2"/>
      </w:pPr>
      <w:r>
        <w:t>MVP priorities</w:t>
      </w:r>
    </w:p>
    <w:tbl>
      <w:tblPr>
        <w:tblStyle w:val="TableGrid"/>
        <w:tblW w:type="auto" w:w="0"/>
        <w:jc w:val="center"/>
        <w:tblLayout w:type="fixed"/>
        <w:tblLook w:firstColumn="1" w:firstRow="1" w:lastColumn="0" w:lastRow="0" w:noHBand="0" w:noVBand="1" w:val="04A0"/>
      </w:tblPr>
      <w:tblGrid>
        <w:gridCol w:w="3346"/>
        <w:gridCol w:w="3346"/>
        <w:gridCol w:w="3346"/>
      </w:tblGrid>
      <w:tr>
        <w:trPr>
          <w:trHeight w:hRule="atLeast" w:val="480"/>
          <w:tblHeader w:val="true"/>
          <w:cantSplit/>
        </w:trPr>
        <w:tc>
          <w:tcPr>
            <w:tcW w:type="dxa" w:w="936"/>
            <w:tcMar>
              <w:top w:w="80" w:type="dxa"/>
              <w:start w:w="90" w:type="dxa"/>
              <w:bottom w:w="80" w:type="dxa"/>
              <w:end w:w="90" w:type="dxa"/>
            </w:tcMar>
            <w:vAlign w:val="center"/>
            <w:shd w:fill="0C2438"/>
          </w:tcPr>
          <w:p>
            <w:r>
              <w:rPr>
                <w:rFonts w:ascii="Calibri" w:hAnsi="Calibri"/>
                <w:b/>
                <w:color w:val="FFFFFF"/>
                <w:sz w:val="15"/>
              </w:rPr>
              <w:t>Priority</w:t>
            </w:r>
          </w:p>
        </w:tc>
        <w:tc>
          <w:tcPr>
            <w:tcW w:type="dxa" w:w="2592"/>
            <w:tcMar>
              <w:top w:w="80" w:type="dxa"/>
              <w:start w:w="90" w:type="dxa"/>
              <w:bottom w:w="80" w:type="dxa"/>
              <w:end w:w="90" w:type="dxa"/>
            </w:tcMar>
            <w:vAlign w:val="center"/>
            <w:shd w:fill="0C2438"/>
          </w:tcPr>
          <w:p>
            <w:r>
              <w:rPr>
                <w:rFonts w:ascii="Calibri" w:hAnsi="Calibri"/>
                <w:b/>
                <w:color w:val="FFFFFF"/>
                <w:sz w:val="15"/>
              </w:rPr>
              <w:t>Feature</w:t>
            </w:r>
          </w:p>
        </w:tc>
        <w:tc>
          <w:tcPr>
            <w:tcW w:type="dxa" w:w="5976"/>
            <w:tcMar>
              <w:top w:w="80" w:type="dxa"/>
              <w:start w:w="90" w:type="dxa"/>
              <w:bottom w:w="80" w:type="dxa"/>
              <w:end w:w="90" w:type="dxa"/>
            </w:tcMar>
            <w:vAlign w:val="center"/>
            <w:shd w:fill="0C2438"/>
          </w:tcPr>
          <w:p>
            <w:r>
              <w:rPr>
                <w:rFonts w:ascii="Calibri" w:hAnsi="Calibri"/>
                <w:b/>
                <w:color w:val="FFFFFF"/>
                <w:sz w:val="15"/>
              </w:rPr>
              <w:t>Definition of done</w:t>
            </w:r>
          </w:p>
        </w:tc>
      </w:tr>
      <w:tr>
        <w:trPr>
          <w:cantSplit/>
        </w:trPr>
        <w:tc>
          <w:tcPr>
            <w:tcW w:type="dxa" w:w="936"/>
            <w:tcMar>
              <w:top w:w="80" w:type="dxa"/>
              <w:start w:w="90" w:type="dxa"/>
              <w:bottom w:w="80" w:type="dxa"/>
              <w:end w:w="90" w:type="dxa"/>
            </w:tcMar>
            <w:vAlign w:val="center"/>
          </w:tcPr>
          <w:p>
            <w:pPr>
              <w:spacing w:after="0"/>
            </w:pPr>
            <w:r>
              <w:rPr>
                <w:rFonts w:ascii="Calibri" w:hAnsi="Calibri"/>
                <w:color w:val="2F3E48"/>
                <w:sz w:val="15"/>
              </w:rPr>
              <w:t>P0</w:t>
            </w:r>
          </w:p>
        </w:tc>
        <w:tc>
          <w:tcPr>
            <w:tcW w:type="dxa" w:w="2592"/>
            <w:tcMar>
              <w:top w:w="80" w:type="dxa"/>
              <w:start w:w="90" w:type="dxa"/>
              <w:bottom w:w="80" w:type="dxa"/>
              <w:end w:w="90" w:type="dxa"/>
            </w:tcMar>
            <w:vAlign w:val="center"/>
          </w:tcPr>
          <w:p>
            <w:pPr>
              <w:spacing w:after="0"/>
            </w:pPr>
            <w:r>
              <w:rPr>
                <w:rFonts w:ascii="Calibri" w:hAnsi="Calibri"/>
                <w:color w:val="2F3E48"/>
                <w:sz w:val="15"/>
              </w:rPr>
              <w:t>Funded simulation account integration</w:t>
            </w:r>
          </w:p>
        </w:tc>
        <w:tc>
          <w:tcPr>
            <w:tcW w:type="dxa" w:w="5976"/>
            <w:tcMar>
              <w:top w:w="80" w:type="dxa"/>
              <w:start w:w="90" w:type="dxa"/>
              <w:bottom w:w="80" w:type="dxa"/>
              <w:end w:w="90" w:type="dxa"/>
            </w:tcMar>
            <w:vAlign w:val="center"/>
          </w:tcPr>
          <w:p>
            <w:pPr>
              <w:spacing w:after="0"/>
            </w:pPr>
            <w:r>
              <w:rPr>
                <w:rFonts w:ascii="Calibri" w:hAnsi="Calibri"/>
                <w:color w:val="2F3E48"/>
                <w:sz w:val="15"/>
              </w:rPr>
              <w:t>Connect supplied Alpaca paper account; sync virtual cash, positions, orders, and market data.</w:t>
            </w:r>
          </w:p>
        </w:tc>
      </w:tr>
      <w:tr>
        <w:trPr>
          <w:cantSplit/>
        </w:trPr>
        <w:tc>
          <w:tcPr>
            <w:tcW w:type="dxa" w:w="936"/>
            <w:tcMar>
              <w:top w:w="80" w:type="dxa"/>
              <w:start w:w="90" w:type="dxa"/>
              <w:bottom w:w="80" w:type="dxa"/>
              <w:end w:w="90" w:type="dxa"/>
            </w:tcMar>
            <w:vAlign w:val="center"/>
            <w:shd w:fill="F2F6F9"/>
          </w:tcPr>
          <w:p>
            <w:pPr>
              <w:spacing w:after="0"/>
            </w:pPr>
            <w:r>
              <w:rPr>
                <w:rFonts w:ascii="Calibri" w:hAnsi="Calibri"/>
                <w:color w:val="2F3E48"/>
                <w:sz w:val="15"/>
              </w:rPr>
              <w:t>P0</w:t>
            </w:r>
          </w:p>
        </w:tc>
        <w:tc>
          <w:tcPr>
            <w:tcW w:type="dxa" w:w="2592"/>
            <w:tcMar>
              <w:top w:w="80" w:type="dxa"/>
              <w:start w:w="90" w:type="dxa"/>
              <w:bottom w:w="80" w:type="dxa"/>
              <w:end w:w="90" w:type="dxa"/>
            </w:tcMar>
            <w:vAlign w:val="center"/>
            <w:shd w:fill="F2F6F9"/>
          </w:tcPr>
          <w:p>
            <w:pPr>
              <w:spacing w:after="0"/>
            </w:pPr>
            <w:r>
              <w:rPr>
                <w:rFonts w:ascii="Calibri" w:hAnsi="Calibri"/>
                <w:color w:val="2F3E48"/>
                <w:sz w:val="15"/>
              </w:rPr>
              <w:t>Market Reaction AI</w:t>
            </w:r>
          </w:p>
        </w:tc>
        <w:tc>
          <w:tcPr>
            <w:tcW w:type="dxa" w:w="5976"/>
            <w:tcMar>
              <w:top w:w="80" w:type="dxa"/>
              <w:start w:w="90" w:type="dxa"/>
              <w:bottom w:w="80" w:type="dxa"/>
              <w:end w:w="90" w:type="dxa"/>
            </w:tcMar>
            <w:vAlign w:val="center"/>
            <w:shd w:fill="F2F6F9"/>
          </w:tcPr>
          <w:p>
            <w:pPr>
              <w:spacing w:after="0"/>
            </w:pPr>
            <w:r>
              <w:rPr>
                <w:rFonts w:ascii="Calibri" w:hAnsi="Calibri"/>
                <w:color w:val="2F3E48"/>
                <w:sz w:val="15"/>
              </w:rPr>
              <w:t>Process a supported news event and produce structured significance, reaction gap, analog evidence, and opportunity score.</w:t>
            </w:r>
          </w:p>
        </w:tc>
      </w:tr>
      <w:tr>
        <w:trPr>
          <w:cantSplit/>
        </w:trPr>
        <w:tc>
          <w:tcPr>
            <w:tcW w:type="dxa" w:w="936"/>
            <w:tcMar>
              <w:top w:w="80" w:type="dxa"/>
              <w:start w:w="90" w:type="dxa"/>
              <w:bottom w:w="80" w:type="dxa"/>
              <w:end w:w="90" w:type="dxa"/>
            </w:tcMar>
            <w:vAlign w:val="center"/>
          </w:tcPr>
          <w:p>
            <w:pPr>
              <w:spacing w:after="0"/>
            </w:pPr>
            <w:r>
              <w:rPr>
                <w:rFonts w:ascii="Calibri" w:hAnsi="Calibri"/>
                <w:color w:val="2F3E48"/>
                <w:sz w:val="15"/>
              </w:rPr>
              <w:t>P0</w:t>
            </w:r>
          </w:p>
        </w:tc>
        <w:tc>
          <w:tcPr>
            <w:tcW w:type="dxa" w:w="2592"/>
            <w:tcMar>
              <w:top w:w="80" w:type="dxa"/>
              <w:start w:w="90" w:type="dxa"/>
              <w:bottom w:w="80" w:type="dxa"/>
              <w:end w:w="90" w:type="dxa"/>
            </w:tcMar>
            <w:vAlign w:val="center"/>
          </w:tcPr>
          <w:p>
            <w:pPr>
              <w:spacing w:after="0"/>
            </w:pPr>
            <w:r>
              <w:rPr>
                <w:rFonts w:ascii="Calibri" w:hAnsi="Calibri"/>
                <w:color w:val="2F3E48"/>
                <w:sz w:val="15"/>
              </w:rPr>
              <w:t>Proposal Agent</w:t>
            </w:r>
          </w:p>
        </w:tc>
        <w:tc>
          <w:tcPr>
            <w:tcW w:type="dxa" w:w="5976"/>
            <w:tcMar>
              <w:top w:w="80" w:type="dxa"/>
              <w:start w:w="90" w:type="dxa"/>
              <w:bottom w:w="80" w:type="dxa"/>
              <w:end w:w="90" w:type="dxa"/>
            </w:tcMar>
            <w:vAlign w:val="center"/>
          </w:tcPr>
          <w:p>
            <w:pPr>
              <w:spacing w:after="0"/>
            </w:pPr>
            <w:r>
              <w:rPr>
                <w:rFonts w:ascii="Calibri" w:hAnsi="Calibri"/>
                <w:color w:val="2F3E48"/>
                <w:sz w:val="15"/>
              </w:rPr>
              <w:t>Generate a structured candidate action or NO TRADE from research + portfolio context.</w:t>
            </w:r>
          </w:p>
        </w:tc>
      </w:tr>
      <w:tr>
        <w:trPr>
          <w:cantSplit/>
        </w:trPr>
        <w:tc>
          <w:tcPr>
            <w:tcW w:type="dxa" w:w="936"/>
            <w:tcMar>
              <w:top w:w="80" w:type="dxa"/>
              <w:start w:w="90" w:type="dxa"/>
              <w:bottom w:w="80" w:type="dxa"/>
              <w:end w:w="90" w:type="dxa"/>
            </w:tcMar>
            <w:vAlign w:val="center"/>
            <w:shd w:fill="F2F6F9"/>
          </w:tcPr>
          <w:p>
            <w:pPr>
              <w:spacing w:after="0"/>
            </w:pPr>
            <w:r>
              <w:rPr>
                <w:rFonts w:ascii="Calibri" w:hAnsi="Calibri"/>
                <w:color w:val="2F3E48"/>
                <w:sz w:val="15"/>
              </w:rPr>
              <w:t>P0</w:t>
            </w:r>
          </w:p>
        </w:tc>
        <w:tc>
          <w:tcPr>
            <w:tcW w:type="dxa" w:w="2592"/>
            <w:tcMar>
              <w:top w:w="80" w:type="dxa"/>
              <w:start w:w="90" w:type="dxa"/>
              <w:bottom w:w="80" w:type="dxa"/>
              <w:end w:w="90" w:type="dxa"/>
            </w:tcMar>
            <w:vAlign w:val="center"/>
            <w:shd w:fill="F2F6F9"/>
          </w:tcPr>
          <w:p>
            <w:pPr>
              <w:spacing w:after="0"/>
            </w:pPr>
            <w:r>
              <w:rPr>
                <w:rFonts w:ascii="Calibri" w:hAnsi="Calibri"/>
                <w:color w:val="2F3E48"/>
                <w:sz w:val="15"/>
              </w:rPr>
              <w:t>Risk AI</w:t>
            </w:r>
          </w:p>
        </w:tc>
        <w:tc>
          <w:tcPr>
            <w:tcW w:type="dxa" w:w="5976"/>
            <w:tcMar>
              <w:top w:w="80" w:type="dxa"/>
              <w:start w:w="90" w:type="dxa"/>
              <w:bottom w:w="80" w:type="dxa"/>
              <w:end w:w="90" w:type="dxa"/>
            </w:tcMar>
            <w:vAlign w:val="center"/>
            <w:shd w:fill="F2F6F9"/>
          </w:tcPr>
          <w:p>
            <w:pPr>
              <w:spacing w:after="0"/>
            </w:pPr>
            <w:r>
              <w:rPr>
                <w:rFonts w:ascii="Calibri" w:hAnsi="Calibri"/>
                <w:color w:val="2F3E48"/>
                <w:sz w:val="15"/>
              </w:rPr>
              <w:t>Produce bounded structured contextual risk assessment.</w:t>
            </w:r>
          </w:p>
        </w:tc>
      </w:tr>
      <w:tr>
        <w:trPr>
          <w:cantSplit/>
        </w:trPr>
        <w:tc>
          <w:tcPr>
            <w:tcW w:type="dxa" w:w="936"/>
            <w:tcMar>
              <w:top w:w="80" w:type="dxa"/>
              <w:start w:w="90" w:type="dxa"/>
              <w:bottom w:w="80" w:type="dxa"/>
              <w:end w:w="90" w:type="dxa"/>
            </w:tcMar>
            <w:vAlign w:val="center"/>
          </w:tcPr>
          <w:p>
            <w:pPr>
              <w:spacing w:after="0"/>
            </w:pPr>
            <w:r>
              <w:rPr>
                <w:rFonts w:ascii="Calibri" w:hAnsi="Calibri"/>
                <w:color w:val="2F3E48"/>
                <w:sz w:val="15"/>
              </w:rPr>
              <w:t>P0</w:t>
            </w:r>
          </w:p>
        </w:tc>
        <w:tc>
          <w:tcPr>
            <w:tcW w:type="dxa" w:w="2592"/>
            <w:tcMar>
              <w:top w:w="80" w:type="dxa"/>
              <w:start w:w="90" w:type="dxa"/>
              <w:bottom w:w="80" w:type="dxa"/>
              <w:end w:w="90" w:type="dxa"/>
            </w:tcMar>
            <w:vAlign w:val="center"/>
          </w:tcPr>
          <w:p>
            <w:pPr>
              <w:spacing w:after="0"/>
            </w:pPr>
            <w:r>
              <w:rPr>
                <w:rFonts w:ascii="Calibri" w:hAnsi="Calibri"/>
                <w:color w:val="2F3E48"/>
                <w:sz w:val="15"/>
              </w:rPr>
              <w:t>Deterministic rules engine</w:t>
            </w:r>
          </w:p>
        </w:tc>
        <w:tc>
          <w:tcPr>
            <w:tcW w:type="dxa" w:w="5976"/>
            <w:tcMar>
              <w:top w:w="80" w:type="dxa"/>
              <w:start w:w="90" w:type="dxa"/>
              <w:bottom w:w="80" w:type="dxa"/>
              <w:end w:w="90" w:type="dxa"/>
            </w:tcMar>
            <w:vAlign w:val="center"/>
          </w:tcPr>
          <w:p>
            <w:pPr>
              <w:spacing w:after="0"/>
            </w:pPr>
            <w:r>
              <w:rPr>
                <w:rFonts w:ascii="Calibri" w:hAnsi="Calibri"/>
                <w:color w:val="2F3E48"/>
                <w:sz w:val="15"/>
              </w:rPr>
              <w:t>Load versioned BA-configured rules and return rule trace + APPROVE/MODIFY/REJECT.</w:t>
            </w:r>
          </w:p>
        </w:tc>
      </w:tr>
      <w:tr>
        <w:trPr>
          <w:cantSplit/>
        </w:trPr>
        <w:tc>
          <w:tcPr>
            <w:tcW w:type="dxa" w:w="936"/>
            <w:tcMar>
              <w:top w:w="80" w:type="dxa"/>
              <w:start w:w="90" w:type="dxa"/>
              <w:bottom w:w="80" w:type="dxa"/>
              <w:end w:w="90" w:type="dxa"/>
            </w:tcMar>
            <w:vAlign w:val="center"/>
            <w:shd w:fill="F2F6F9"/>
          </w:tcPr>
          <w:p>
            <w:pPr>
              <w:spacing w:after="0"/>
            </w:pPr>
            <w:r>
              <w:rPr>
                <w:rFonts w:ascii="Calibri" w:hAnsi="Calibri"/>
                <w:color w:val="2F3E48"/>
                <w:sz w:val="15"/>
              </w:rPr>
              <w:t>P0</w:t>
            </w:r>
          </w:p>
        </w:tc>
        <w:tc>
          <w:tcPr>
            <w:tcW w:type="dxa" w:w="2592"/>
            <w:tcMar>
              <w:top w:w="80" w:type="dxa"/>
              <w:start w:w="90" w:type="dxa"/>
              <w:bottom w:w="80" w:type="dxa"/>
              <w:end w:w="90" w:type="dxa"/>
            </w:tcMar>
            <w:vAlign w:val="center"/>
            <w:shd w:fill="F2F6F9"/>
          </w:tcPr>
          <w:p>
            <w:pPr>
              <w:spacing w:after="0"/>
            </w:pPr>
            <w:r>
              <w:rPr>
                <w:rFonts w:ascii="Calibri" w:hAnsi="Calibri"/>
                <w:color w:val="2F3E48"/>
                <w:sz w:val="15"/>
              </w:rPr>
              <w:t>Execution Service</w:t>
            </w:r>
          </w:p>
        </w:tc>
        <w:tc>
          <w:tcPr>
            <w:tcW w:type="dxa" w:w="5976"/>
            <w:tcMar>
              <w:top w:w="80" w:type="dxa"/>
              <w:start w:w="90" w:type="dxa"/>
              <w:bottom w:w="80" w:type="dxa"/>
              <w:end w:w="90" w:type="dxa"/>
            </w:tcMar>
            <w:vAlign w:val="center"/>
            <w:shd w:fill="F2F6F9"/>
          </w:tcPr>
          <w:p>
            <w:pPr>
              <w:spacing w:after="0"/>
            </w:pPr>
            <w:r>
              <w:rPr>
                <w:rFonts w:ascii="Calibri" w:hAnsi="Calibri"/>
                <w:color w:val="2F3E48"/>
                <w:sz w:val="15"/>
              </w:rPr>
              <w:t>Submit/reconcile only approved paper orders.</w:t>
            </w:r>
          </w:p>
        </w:tc>
      </w:tr>
      <w:tr>
        <w:trPr>
          <w:cantSplit/>
        </w:trPr>
        <w:tc>
          <w:tcPr>
            <w:tcW w:type="dxa" w:w="936"/>
            <w:tcMar>
              <w:top w:w="80" w:type="dxa"/>
              <w:start w:w="90" w:type="dxa"/>
              <w:bottom w:w="80" w:type="dxa"/>
              <w:end w:w="90" w:type="dxa"/>
            </w:tcMar>
            <w:vAlign w:val="center"/>
          </w:tcPr>
          <w:p>
            <w:pPr>
              <w:spacing w:after="0"/>
            </w:pPr>
            <w:r>
              <w:rPr>
                <w:rFonts w:ascii="Calibri" w:hAnsi="Calibri"/>
                <w:color w:val="2F3E48"/>
                <w:sz w:val="15"/>
              </w:rPr>
              <w:t>P0</w:t>
            </w:r>
          </w:p>
        </w:tc>
        <w:tc>
          <w:tcPr>
            <w:tcW w:type="dxa" w:w="2592"/>
            <w:tcMar>
              <w:top w:w="80" w:type="dxa"/>
              <w:start w:w="90" w:type="dxa"/>
              <w:bottom w:w="80" w:type="dxa"/>
              <w:end w:w="90" w:type="dxa"/>
            </w:tcMar>
            <w:vAlign w:val="center"/>
          </w:tcPr>
          <w:p>
            <w:pPr>
              <w:spacing w:after="0"/>
            </w:pPr>
            <w:r>
              <w:rPr>
                <w:rFonts w:ascii="Calibri" w:hAnsi="Calibri"/>
                <w:color w:val="2F3E48"/>
                <w:sz w:val="15"/>
              </w:rPr>
              <w:t>ShadowFund</w:t>
            </w:r>
          </w:p>
        </w:tc>
        <w:tc>
          <w:tcPr>
            <w:tcW w:type="dxa" w:w="5976"/>
            <w:tcMar>
              <w:top w:w="80" w:type="dxa"/>
              <w:start w:w="90" w:type="dxa"/>
              <w:bottom w:w="80" w:type="dxa"/>
              <w:end w:w="90" w:type="dxa"/>
            </w:tcMar>
            <w:vAlign w:val="center"/>
          </w:tcPr>
          <w:p>
            <w:pPr>
              <w:spacing w:after="0"/>
            </w:pPr>
            <w:r>
              <w:rPr>
                <w:rFonts w:ascii="Calibri" w:hAnsi="Calibri"/>
                <w:color w:val="2F3E48"/>
                <w:sz w:val="15"/>
              </w:rPr>
              <w:t>Track actual/no-action + at least two alternative branches.</w:t>
            </w:r>
          </w:p>
        </w:tc>
      </w:tr>
      <w:tr>
        <w:trPr>
          <w:cantSplit/>
        </w:trPr>
        <w:tc>
          <w:tcPr>
            <w:tcW w:type="dxa" w:w="936"/>
            <w:tcMar>
              <w:top w:w="80" w:type="dxa"/>
              <w:start w:w="90" w:type="dxa"/>
              <w:bottom w:w="80" w:type="dxa"/>
              <w:end w:w="90" w:type="dxa"/>
            </w:tcMar>
            <w:vAlign w:val="center"/>
            <w:shd w:fill="F2F6F9"/>
          </w:tcPr>
          <w:p>
            <w:pPr>
              <w:spacing w:after="0"/>
            </w:pPr>
            <w:r>
              <w:rPr>
                <w:rFonts w:ascii="Calibri" w:hAnsi="Calibri"/>
                <w:color w:val="2F3E48"/>
                <w:sz w:val="15"/>
              </w:rPr>
              <w:t>P0</w:t>
            </w:r>
          </w:p>
        </w:tc>
        <w:tc>
          <w:tcPr>
            <w:tcW w:type="dxa" w:w="2592"/>
            <w:tcMar>
              <w:top w:w="80" w:type="dxa"/>
              <w:start w:w="90" w:type="dxa"/>
              <w:bottom w:w="80" w:type="dxa"/>
              <w:end w:w="90" w:type="dxa"/>
            </w:tcMar>
            <w:vAlign w:val="center"/>
            <w:shd w:fill="F2F6F9"/>
          </w:tcPr>
          <w:p>
            <w:pPr>
              <w:spacing w:after="0"/>
            </w:pPr>
            <w:r>
              <w:rPr>
                <w:rFonts w:ascii="Calibri" w:hAnsi="Calibri"/>
                <w:color w:val="2F3E48"/>
                <w:sz w:val="15"/>
              </w:rPr>
              <w:t>Audit timeline</w:t>
            </w:r>
          </w:p>
        </w:tc>
        <w:tc>
          <w:tcPr>
            <w:tcW w:type="dxa" w:w="5976"/>
            <w:tcMar>
              <w:top w:w="80" w:type="dxa"/>
              <w:start w:w="90" w:type="dxa"/>
              <w:bottom w:w="80" w:type="dxa"/>
              <w:end w:w="90" w:type="dxa"/>
            </w:tcMar>
            <w:vAlign w:val="center"/>
            <w:shd w:fill="F2F6F9"/>
          </w:tcPr>
          <w:p>
            <w:pPr>
              <w:spacing w:after="0"/>
            </w:pPr>
            <w:r>
              <w:rPr>
                <w:rFonts w:ascii="Calibri" w:hAnsi="Calibri"/>
                <w:color w:val="2F3E48"/>
                <w:sz w:val="15"/>
              </w:rPr>
              <w:t>Display end-to-end trace for one proposal.</w:t>
            </w:r>
          </w:p>
        </w:tc>
      </w:tr>
      <w:tr>
        <w:trPr>
          <w:cantSplit/>
        </w:trPr>
        <w:tc>
          <w:tcPr>
            <w:tcW w:type="dxa" w:w="936"/>
            <w:tcMar>
              <w:top w:w="80" w:type="dxa"/>
              <w:start w:w="90" w:type="dxa"/>
              <w:bottom w:w="80" w:type="dxa"/>
              <w:end w:w="90" w:type="dxa"/>
            </w:tcMar>
            <w:vAlign w:val="center"/>
          </w:tcPr>
          <w:p>
            <w:pPr>
              <w:spacing w:after="0"/>
            </w:pPr>
            <w:r>
              <w:rPr>
                <w:rFonts w:ascii="Calibri" w:hAnsi="Calibri"/>
                <w:color w:val="2F3E48"/>
                <w:sz w:val="15"/>
              </w:rPr>
              <w:t>P1</w:t>
            </w:r>
          </w:p>
        </w:tc>
        <w:tc>
          <w:tcPr>
            <w:tcW w:type="dxa" w:w="2592"/>
            <w:tcMar>
              <w:top w:w="80" w:type="dxa"/>
              <w:start w:w="90" w:type="dxa"/>
              <w:bottom w:w="80" w:type="dxa"/>
              <w:end w:w="90" w:type="dxa"/>
            </w:tcMar>
            <w:vAlign w:val="center"/>
          </w:tcPr>
          <w:p>
            <w:pPr>
              <w:spacing w:after="0"/>
            </w:pPr>
            <w:r>
              <w:rPr>
                <w:rFonts w:ascii="Calibri" w:hAnsi="Calibri"/>
                <w:color w:val="2F3E48"/>
                <w:sz w:val="15"/>
              </w:rPr>
              <w:t>Historical analog visualization</w:t>
            </w:r>
          </w:p>
        </w:tc>
        <w:tc>
          <w:tcPr>
            <w:tcW w:type="dxa" w:w="5976"/>
            <w:tcMar>
              <w:top w:w="80" w:type="dxa"/>
              <w:start w:w="90" w:type="dxa"/>
              <w:bottom w:w="80" w:type="dxa"/>
              <w:end w:w="90" w:type="dxa"/>
            </w:tcMar>
            <w:vAlign w:val="center"/>
          </w:tcPr>
          <w:p>
            <w:pPr>
              <w:spacing w:after="0"/>
            </w:pPr>
            <w:r>
              <w:rPr>
                <w:rFonts w:ascii="Calibri" w:hAnsi="Calibri"/>
                <w:color w:val="2F3E48"/>
                <w:sz w:val="15"/>
              </w:rPr>
              <w:t>Show comparable past events/reactions.</w:t>
            </w:r>
          </w:p>
        </w:tc>
      </w:tr>
      <w:tr>
        <w:trPr>
          <w:cantSplit/>
        </w:trPr>
        <w:tc>
          <w:tcPr>
            <w:tcW w:type="dxa" w:w="936"/>
            <w:tcMar>
              <w:top w:w="80" w:type="dxa"/>
              <w:start w:w="90" w:type="dxa"/>
              <w:bottom w:w="80" w:type="dxa"/>
              <w:end w:w="90" w:type="dxa"/>
            </w:tcMar>
            <w:vAlign w:val="center"/>
            <w:shd w:fill="F2F6F9"/>
          </w:tcPr>
          <w:p>
            <w:pPr>
              <w:spacing w:after="0"/>
            </w:pPr>
            <w:r>
              <w:rPr>
                <w:rFonts w:ascii="Calibri" w:hAnsi="Calibri"/>
                <w:color w:val="2F3E48"/>
                <w:sz w:val="15"/>
              </w:rPr>
              <w:t>P1</w:t>
            </w:r>
          </w:p>
        </w:tc>
        <w:tc>
          <w:tcPr>
            <w:tcW w:type="dxa" w:w="2592"/>
            <w:tcMar>
              <w:top w:w="80" w:type="dxa"/>
              <w:start w:w="90" w:type="dxa"/>
              <w:bottom w:w="80" w:type="dxa"/>
              <w:end w:w="90" w:type="dxa"/>
            </w:tcMar>
            <w:vAlign w:val="center"/>
            <w:shd w:fill="F2F6F9"/>
          </w:tcPr>
          <w:p>
            <w:pPr>
              <w:spacing w:after="0"/>
            </w:pPr>
            <w:r>
              <w:rPr>
                <w:rFonts w:ascii="Calibri" w:hAnsi="Calibri"/>
                <w:color w:val="2F3E48"/>
                <w:sz w:val="15"/>
              </w:rPr>
              <w:t>Post-Analysis AI</w:t>
            </w:r>
          </w:p>
        </w:tc>
        <w:tc>
          <w:tcPr>
            <w:tcW w:type="dxa" w:w="5976"/>
            <w:tcMar>
              <w:top w:w="80" w:type="dxa"/>
              <w:start w:w="90" w:type="dxa"/>
              <w:bottom w:w="80" w:type="dxa"/>
              <w:end w:w="90" w:type="dxa"/>
            </w:tcMar>
            <w:vAlign w:val="center"/>
            <w:shd w:fill="F2F6F9"/>
          </w:tcPr>
          <w:p>
            <w:pPr>
              <w:spacing w:after="0"/>
            </w:pPr>
            <w:r>
              <w:rPr>
                <w:rFonts w:ascii="Calibri" w:hAnsi="Calibri"/>
                <w:color w:val="2F3E48"/>
                <w:sz w:val="15"/>
              </w:rPr>
              <w:t>Generate a weekly/on-demand AIProfileRecommendation from audit + ShadowFund outcomes.</w:t>
            </w:r>
          </w:p>
        </w:tc>
      </w:tr>
      <w:tr>
        <w:trPr>
          <w:cantSplit/>
        </w:trPr>
        <w:tc>
          <w:tcPr>
            <w:tcW w:type="dxa" w:w="936"/>
            <w:tcMar>
              <w:top w:w="80" w:type="dxa"/>
              <w:start w:w="90" w:type="dxa"/>
              <w:bottom w:w="80" w:type="dxa"/>
              <w:end w:w="90" w:type="dxa"/>
            </w:tcMar>
            <w:vAlign w:val="center"/>
          </w:tcPr>
          <w:p>
            <w:pPr>
              <w:spacing w:after="0"/>
            </w:pPr>
            <w:r>
              <w:rPr>
                <w:rFonts w:ascii="Calibri" w:hAnsi="Calibri"/>
                <w:color w:val="2F3E48"/>
                <w:sz w:val="15"/>
              </w:rPr>
              <w:t>P1</w:t>
            </w:r>
          </w:p>
        </w:tc>
        <w:tc>
          <w:tcPr>
            <w:tcW w:type="dxa" w:w="2592"/>
            <w:tcMar>
              <w:top w:w="80" w:type="dxa"/>
              <w:start w:w="90" w:type="dxa"/>
              <w:bottom w:w="80" w:type="dxa"/>
              <w:end w:w="90" w:type="dxa"/>
            </w:tcMar>
            <w:vAlign w:val="center"/>
          </w:tcPr>
          <w:p>
            <w:pPr>
              <w:spacing w:after="0"/>
            </w:pPr>
            <w:r>
              <w:rPr>
                <w:rFonts w:ascii="Calibri" w:hAnsi="Calibri"/>
                <w:color w:val="2F3E48"/>
                <w:sz w:val="15"/>
              </w:rPr>
              <w:t>Manual Prescriptive mode</w:t>
            </w:r>
          </w:p>
        </w:tc>
        <w:tc>
          <w:tcPr>
            <w:tcW w:type="dxa" w:w="5976"/>
            <w:tcMar>
              <w:top w:w="80" w:type="dxa"/>
              <w:start w:w="90" w:type="dxa"/>
              <w:bottom w:w="80" w:type="dxa"/>
              <w:end w:w="90" w:type="dxa"/>
            </w:tcMar>
            <w:vAlign w:val="center"/>
          </w:tcPr>
          <w:p>
            <w:pPr>
              <w:spacing w:after="0"/>
            </w:pPr>
            <w:r>
              <w:rPr>
                <w:rFonts w:ascii="Calibri" w:hAnsi="Calibri"/>
                <w:color w:val="2F3E48"/>
                <w:sz w:val="15"/>
              </w:rPr>
              <w:t>Allow Apply / Modify / Reject of a recommended AI Profile.</w:t>
            </w:r>
          </w:p>
        </w:tc>
      </w:tr>
      <w:tr>
        <w:trPr>
          <w:cantSplit/>
        </w:trPr>
        <w:tc>
          <w:tcPr>
            <w:tcW w:type="dxa" w:w="936"/>
            <w:tcMar>
              <w:top w:w="80" w:type="dxa"/>
              <w:start w:w="90" w:type="dxa"/>
              <w:bottom w:w="80" w:type="dxa"/>
              <w:end w:w="90" w:type="dxa"/>
            </w:tcMar>
            <w:vAlign w:val="center"/>
            <w:shd w:fill="F2F6F9"/>
          </w:tcPr>
          <w:p>
            <w:pPr>
              <w:spacing w:after="0"/>
            </w:pPr>
            <w:r>
              <w:rPr>
                <w:rFonts w:ascii="Calibri" w:hAnsi="Calibri"/>
                <w:color w:val="2F3E48"/>
                <w:sz w:val="15"/>
              </w:rPr>
              <w:t>P2</w:t>
            </w:r>
          </w:p>
        </w:tc>
        <w:tc>
          <w:tcPr>
            <w:tcW w:type="dxa" w:w="2592"/>
            <w:tcMar>
              <w:top w:w="80" w:type="dxa"/>
              <w:start w:w="90" w:type="dxa"/>
              <w:bottom w:w="80" w:type="dxa"/>
              <w:end w:w="90" w:type="dxa"/>
            </w:tcMar>
            <w:vAlign w:val="center"/>
            <w:shd w:fill="F2F6F9"/>
          </w:tcPr>
          <w:p>
            <w:pPr>
              <w:spacing w:after="0"/>
            </w:pPr>
            <w:r>
              <w:rPr>
                <w:rFonts w:ascii="Calibri" w:hAnsi="Calibri"/>
                <w:color w:val="2F3E48"/>
                <w:sz w:val="15"/>
              </w:rPr>
              <w:t>Automatic AI Profile switching</w:t>
            </w:r>
          </w:p>
        </w:tc>
        <w:tc>
          <w:tcPr>
            <w:tcW w:type="dxa" w:w="5976"/>
            <w:tcMar>
              <w:top w:w="80" w:type="dxa"/>
              <w:start w:w="90" w:type="dxa"/>
              <w:bottom w:w="80" w:type="dxa"/>
              <w:end w:w="90" w:type="dxa"/>
            </w:tcMar>
            <w:vAlign w:val="center"/>
            <w:shd w:fill="F2F6F9"/>
          </w:tcPr>
          <w:p>
            <w:pPr>
              <w:spacing w:after="0"/>
            </w:pPr>
            <w:r>
              <w:rPr>
                <w:rFonts w:ascii="Calibri" w:hAnsi="Calibri"/>
                <w:color w:val="2F3E48"/>
                <w:sz w:val="15"/>
              </w:rPr>
              <w:t>Activate validated weekly recommendations automatically only after BA confirms configurable ranges and transition rules.</w:t>
            </w:r>
          </w:p>
        </w:tc>
      </w:tr>
    </w:tbl>
    <w:p>
      <w:pPr>
        <w:spacing w:after="0"/>
      </w:pPr>
    </w:p>
    <w:p>
      <w:pPr>
        <w:pStyle w:val="DocH2"/>
      </w:pPr>
      <w:r>
        <w:t>Flagship demo scenario</w:t>
      </w:r>
    </w:p>
    <w:p>
      <w:pPr>
        <w:ind w:left="317" w:hanging="259"/>
      </w:pPr>
      <w:r>
        <w:rPr>
          <w:b/>
          <w:color w:val="0C2438"/>
        </w:rPr>
        <w:t xml:space="preserve">1.  </w:t>
      </w:r>
      <w:r>
        <w:t>A significant earnings/news event is detected for a selected stock.</w:t>
      </w:r>
    </w:p>
    <w:p>
      <w:pPr>
        <w:ind w:left="317" w:hanging="259"/>
      </w:pPr>
      <w:r>
        <w:rPr>
          <w:b/>
          <w:color w:val="0C2438"/>
        </w:rPr>
        <w:t xml:space="preserve">2.  </w:t>
      </w:r>
      <w:r>
        <w:t>Market Reaction AI shows the event is high significance and the actual move is materially smaller or larger than historical analogs.</w:t>
      </w:r>
    </w:p>
    <w:p>
      <w:pPr>
        <w:ind w:left="317" w:hanging="259"/>
      </w:pPr>
      <w:r>
        <w:rPr>
          <w:b/>
          <w:color w:val="0C2438"/>
        </w:rPr>
        <w:t xml:space="preserve">3.  </w:t>
      </w:r>
      <w:r>
        <w:t>The dashboard highlights the reaction gap and produces an Opportunity Assessment.</w:t>
      </w:r>
    </w:p>
    <w:p>
      <w:pPr>
        <w:ind w:left="317" w:hanging="259"/>
      </w:pPr>
      <w:r>
        <w:rPr>
          <w:b/>
          <w:color w:val="0C2438"/>
        </w:rPr>
        <w:t xml:space="preserve">4.  </w:t>
      </w:r>
      <w:r>
        <w:t>Proposal Agent creates a candidate action using the funded simulation account’s current portfolio context.</w:t>
      </w:r>
    </w:p>
    <w:p>
      <w:pPr>
        <w:ind w:left="317" w:hanging="259"/>
      </w:pPr>
      <w:r>
        <w:rPr>
          <w:b/>
          <w:color w:val="0C2438"/>
        </w:rPr>
        <w:t xml:space="preserve">5.  </w:t>
      </w:r>
      <w:r>
        <w:t>Risk AI critiques the proposal and surfaces uncertainty / exposure issues.</w:t>
      </w:r>
    </w:p>
    <w:p>
      <w:pPr>
        <w:ind w:left="317" w:hanging="259"/>
      </w:pPr>
      <w:r>
        <w:rPr>
          <w:b/>
          <w:color w:val="0C2438"/>
        </w:rPr>
        <w:t xml:space="preserve">6.  </w:t>
      </w:r>
      <w:r>
        <w:t>Deterministic rules evaluate the proposal using the latest BA-approved ruleset. The demo shows every PASS/MODIFY/FAIL result.</w:t>
      </w:r>
    </w:p>
    <w:p>
      <w:pPr>
        <w:ind w:left="317" w:hanging="259"/>
      </w:pPr>
      <w:r>
        <w:rPr>
          <w:b/>
          <w:color w:val="0C2438"/>
        </w:rPr>
        <w:t xml:space="preserve">7.  </w:t>
      </w:r>
      <w:r>
        <w:t>Execution Service submits the approved order to Alpaca paper trading and shows the broker receipt.</w:t>
      </w:r>
    </w:p>
    <w:p>
      <w:pPr>
        <w:ind w:left="317" w:hanging="259"/>
      </w:pPr>
      <w:r>
        <w:rPr>
          <w:b/>
          <w:color w:val="0C2438"/>
        </w:rPr>
        <w:t xml:space="preserve">8.  </w:t>
      </w:r>
      <w:r>
        <w:t>ShadowFund creates no-action, reduced-size, and hedge/alternative branches.</w:t>
      </w:r>
    </w:p>
    <w:p>
      <w:pPr>
        <w:ind w:left="317" w:hanging="259"/>
      </w:pPr>
      <w:r>
        <w:rPr>
          <w:b/>
          <w:color w:val="0C2438"/>
        </w:rPr>
        <w:t xml:space="preserve">9.  </w:t>
      </w:r>
      <w:r>
        <w:t>After a replayed or subsequent market path, the audit page compares outcomes and explains whether the chosen decision added value.</w:t>
      </w:r>
    </w:p>
    <w:tbl>
      <w:tblPr>
        <w:tblW w:type="auto" w:w="0"/>
        <w:jc w:val="center"/>
        <w:tblLayout w:type="fixed"/>
        <w:tblLook w:firstColumn="1" w:firstRow="1" w:lastColumn="0" w:lastRow="0" w:noHBand="0" w:noVBand="1" w:val="04A0"/>
      </w:tblPr>
      <w:tblGrid>
        <w:gridCol w:w="115"/>
        <w:gridCol w:w="9576"/>
      </w:tblGrid>
      <w:tr>
        <w:trPr>
          <w:cantSplit/>
        </w:trPr>
        <w:tc>
          <w:tcPr>
            <w:tcW w:type="dxa" w:w="5018"/>
            <w:shd w:fill="D9A441"/>
            <w:tcMar>
              <w:top w:w="0" w:type="dxa"/>
              <w:start w:w="0" w:type="dxa"/>
              <w:bottom w:w="0" w:type="dxa"/>
              <w:end w:w="0" w:type="dxa"/>
            </w:tcMar>
          </w:tcPr>
          <w:p/>
        </w:tc>
        <w:tc>
          <w:tcPr>
            <w:tcW w:type="dxa" w:w="5018"/>
            <w:shd w:fill="FFF5DC"/>
            <w:tcMar>
              <w:top w:w="110" w:type="dxa"/>
              <w:start w:w="150" w:type="dxa"/>
              <w:bottom w:w="110" w:type="dxa"/>
              <w:end w:w="150" w:type="dxa"/>
            </w:tcMar>
          </w:tcPr>
          <w:p>
            <w:pPr>
              <w:spacing w:after="40"/>
            </w:pPr>
            <w:r>
              <w:rPr>
                <w:b/>
                <w:color w:val="0C2438"/>
                <w:sz w:val="18"/>
              </w:rPr>
              <w:t>Demo reliability</w:t>
            </w:r>
          </w:p>
          <w:p>
            <w:pPr>
              <w:spacing w:after="0"/>
            </w:pPr>
            <w:r>
              <w:rPr>
                <w:color w:val="2F3E48"/>
                <w:sz w:val="18"/>
              </w:rPr>
              <w:t>Do not rely entirely on a live breaking-news event during judging. Support a replay/simulation fixture using timestamped historical news + market data so the entire pipeline can be demonstrated deterministically, while the funded paper account is still used for the actual paper order portion.</w:t>
            </w:r>
          </w:p>
        </w:tc>
      </w:tr>
    </w:tbl>
    <w:p>
      <w:pPr>
        <w:spacing w:after="0"/>
      </w:pPr>
    </w:p>
    <w:p>
      <w:pPr>
        <w:pStyle w:val="DocH1"/>
      </w:pPr>
      <w:r>
        <w:rPr>
          <w:color w:val="168C8C"/>
        </w:rPr>
        <w:t xml:space="preserve">14  </w:t>
      </w:r>
      <w:r>
        <w:rPr>
          <w:color w:val="0C2438"/>
        </w:rPr>
        <w:t>Development Workstreams &amp; Task Distribution</w:t>
      </w:r>
    </w:p>
    <w:p>
      <w:r>
        <w:rPr>
          <w:i w:val="0"/>
        </w:rPr>
        <w:t>The architecture is intentionally structured so different developers can work in parallel. Agree on shared schemas first, then allow each workstream to develop behind stable interfaces and mock data.</w:t>
      </w:r>
    </w:p>
    <w:tbl>
      <w:tblPr>
        <w:tblStyle w:val="TableGrid"/>
        <w:tblW w:type="auto" w:w="0"/>
        <w:jc w:val="center"/>
        <w:tblLayout w:type="fixed"/>
        <w:tblLook w:firstColumn="1" w:firstRow="1" w:lastColumn="0" w:lastRow="0" w:noHBand="0" w:noVBand="1" w:val="04A0"/>
      </w:tblPr>
      <w:tblGrid>
        <w:gridCol w:w="3346"/>
        <w:gridCol w:w="3346"/>
        <w:gridCol w:w="3346"/>
      </w:tblGrid>
      <w:tr>
        <w:trPr>
          <w:trHeight w:hRule="atLeast" w:val="480"/>
          <w:tblHeader w:val="true"/>
          <w:cantSplit/>
        </w:trPr>
        <w:tc>
          <w:tcPr>
            <w:tcW w:type="dxa" w:w="1944"/>
            <w:tcMar>
              <w:top w:w="80" w:type="dxa"/>
              <w:start w:w="90" w:type="dxa"/>
              <w:bottom w:w="80" w:type="dxa"/>
              <w:end w:w="90" w:type="dxa"/>
            </w:tcMar>
            <w:vAlign w:val="center"/>
            <w:shd w:fill="0C2438"/>
          </w:tcPr>
          <w:p>
            <w:r>
              <w:rPr>
                <w:rFonts w:ascii="Calibri" w:hAnsi="Calibri"/>
                <w:b/>
                <w:color w:val="FFFFFF"/>
                <w:sz w:val="15"/>
              </w:rPr>
              <w:t>Workstream</w:t>
            </w:r>
          </w:p>
        </w:tc>
        <w:tc>
          <w:tcPr>
            <w:tcW w:type="dxa" w:w="2232"/>
            <w:tcMar>
              <w:top w:w="80" w:type="dxa"/>
              <w:start w:w="90" w:type="dxa"/>
              <w:bottom w:w="80" w:type="dxa"/>
              <w:end w:w="90" w:type="dxa"/>
            </w:tcMar>
            <w:vAlign w:val="center"/>
            <w:shd w:fill="0C2438"/>
          </w:tcPr>
          <w:p>
            <w:r>
              <w:rPr>
                <w:rFonts w:ascii="Calibri" w:hAnsi="Calibri"/>
                <w:b/>
                <w:color w:val="FFFFFF"/>
                <w:sz w:val="15"/>
              </w:rPr>
              <w:t>Primary ownership</w:t>
            </w:r>
          </w:p>
        </w:tc>
        <w:tc>
          <w:tcPr>
            <w:tcW w:type="dxa" w:w="5328"/>
            <w:tcMar>
              <w:top w:w="80" w:type="dxa"/>
              <w:start w:w="90" w:type="dxa"/>
              <w:bottom w:w="80" w:type="dxa"/>
              <w:end w:w="90" w:type="dxa"/>
            </w:tcMar>
            <w:vAlign w:val="center"/>
            <w:shd w:fill="0C2438"/>
          </w:tcPr>
          <w:p>
            <w:r>
              <w:rPr>
                <w:rFonts w:ascii="Calibri" w:hAnsi="Calibri"/>
                <w:b/>
                <w:color w:val="FFFFFF"/>
                <w:sz w:val="15"/>
              </w:rPr>
              <w:t>Deliverables / tasks</w:t>
            </w:r>
          </w:p>
        </w:tc>
      </w:tr>
      <w:tr>
        <w:trPr>
          <w:cantSplit/>
        </w:trPr>
        <w:tc>
          <w:tcPr>
            <w:tcW w:type="dxa" w:w="1944"/>
            <w:tcMar>
              <w:top w:w="80" w:type="dxa"/>
              <w:start w:w="90" w:type="dxa"/>
              <w:bottom w:w="80" w:type="dxa"/>
              <w:end w:w="90" w:type="dxa"/>
            </w:tcMar>
            <w:vAlign w:val="center"/>
          </w:tcPr>
          <w:p>
            <w:pPr>
              <w:spacing w:after="0"/>
            </w:pPr>
            <w:r>
              <w:rPr>
                <w:rFonts w:ascii="Calibri" w:hAnsi="Calibri"/>
                <w:color w:val="2F3E48"/>
                <w:sz w:val="15"/>
              </w:rPr>
              <w:t>Frontend / UX</w:t>
            </w:r>
          </w:p>
        </w:tc>
        <w:tc>
          <w:tcPr>
            <w:tcW w:type="dxa" w:w="2232"/>
            <w:tcMar>
              <w:top w:w="80" w:type="dxa"/>
              <w:start w:w="90" w:type="dxa"/>
              <w:bottom w:w="80" w:type="dxa"/>
              <w:end w:w="90" w:type="dxa"/>
            </w:tcMar>
            <w:vAlign w:val="center"/>
          </w:tcPr>
          <w:p>
            <w:pPr>
              <w:spacing w:after="0"/>
            </w:pPr>
            <w:r>
              <w:rPr>
                <w:rFonts w:ascii="Calibri" w:hAnsi="Calibri"/>
                <w:color w:val="2F3E48"/>
                <w:sz w:val="15"/>
              </w:rPr>
              <w:t>Next.js developer(s)</w:t>
            </w:r>
          </w:p>
        </w:tc>
        <w:tc>
          <w:tcPr>
            <w:tcW w:type="dxa" w:w="5328"/>
            <w:tcMar>
              <w:top w:w="80" w:type="dxa"/>
              <w:start w:w="90" w:type="dxa"/>
              <w:bottom w:w="80" w:type="dxa"/>
              <w:end w:w="90" w:type="dxa"/>
            </w:tcMar>
            <w:vAlign w:val="center"/>
          </w:tcPr>
          <w:p>
            <w:pPr>
              <w:spacing w:after="0"/>
            </w:pPr>
            <w:r>
              <w:rPr>
                <w:rFonts w:ascii="Calibri" w:hAnsi="Calibri"/>
                <w:color w:val="2F3E48"/>
                <w:sz w:val="15"/>
              </w:rPr>
              <w:t>Dashboard shell; Market Reaction feed/detail; proposal/risk review; portfolio; audit timeline; ShadowFund comparison; API client/types.</w:t>
            </w:r>
          </w:p>
        </w:tc>
      </w:tr>
      <w:tr>
        <w:trPr>
          <w:cantSplit/>
        </w:trPr>
        <w:tc>
          <w:tcPr>
            <w:tcW w:type="dxa" w:w="1944"/>
            <w:tcMar>
              <w:top w:w="80" w:type="dxa"/>
              <w:start w:w="90" w:type="dxa"/>
              <w:bottom w:w="80" w:type="dxa"/>
              <w:end w:w="90" w:type="dxa"/>
            </w:tcMar>
            <w:vAlign w:val="center"/>
            <w:shd w:fill="F2F6F9"/>
          </w:tcPr>
          <w:p>
            <w:pPr>
              <w:spacing w:after="0"/>
            </w:pPr>
            <w:r>
              <w:rPr>
                <w:rFonts w:ascii="Calibri" w:hAnsi="Calibri"/>
                <w:color w:val="2F3E48"/>
                <w:sz w:val="15"/>
              </w:rPr>
              <w:t>Research AI</w:t>
            </w:r>
          </w:p>
        </w:tc>
        <w:tc>
          <w:tcPr>
            <w:tcW w:type="dxa" w:w="2232"/>
            <w:tcMar>
              <w:top w:w="80" w:type="dxa"/>
              <w:start w:w="90" w:type="dxa"/>
              <w:bottom w:w="80" w:type="dxa"/>
              <w:end w:w="90" w:type="dxa"/>
            </w:tcMar>
            <w:vAlign w:val="center"/>
            <w:shd w:fill="F2F6F9"/>
          </w:tcPr>
          <w:p>
            <w:pPr>
              <w:spacing w:after="0"/>
            </w:pPr>
            <w:r>
              <w:rPr>
                <w:rFonts w:ascii="Calibri" w:hAnsi="Calibri"/>
                <w:color w:val="2F3E48"/>
                <w:sz w:val="15"/>
              </w:rPr>
              <w:t>AI/Python developer</w:t>
            </w:r>
          </w:p>
        </w:tc>
        <w:tc>
          <w:tcPr>
            <w:tcW w:type="dxa" w:w="5328"/>
            <w:tcMar>
              <w:top w:w="80" w:type="dxa"/>
              <w:start w:w="90" w:type="dxa"/>
              <w:bottom w:w="80" w:type="dxa"/>
              <w:end w:w="90" w:type="dxa"/>
            </w:tcMar>
            <w:vAlign w:val="center"/>
            <w:shd w:fill="F2F6F9"/>
          </w:tcPr>
          <w:p>
            <w:pPr>
              <w:spacing w:after="0"/>
            </w:pPr>
            <w:r>
              <w:rPr>
                <w:rFonts w:ascii="Calibri" w:hAnsi="Calibri"/>
                <w:color w:val="2F3E48"/>
                <w:sz w:val="15"/>
              </w:rPr>
              <w:t>News ingestion; event classification; significance; market-reaction calculations; historical analog retrieval; reaction-gap score; ResearchReport schema/tests.</w:t>
            </w:r>
          </w:p>
        </w:tc>
      </w:tr>
      <w:tr>
        <w:trPr>
          <w:cantSplit/>
        </w:trPr>
        <w:tc>
          <w:tcPr>
            <w:tcW w:type="dxa" w:w="1944"/>
            <w:tcMar>
              <w:top w:w="80" w:type="dxa"/>
              <w:start w:w="90" w:type="dxa"/>
              <w:bottom w:w="80" w:type="dxa"/>
              <w:end w:w="90" w:type="dxa"/>
            </w:tcMar>
            <w:vAlign w:val="center"/>
          </w:tcPr>
          <w:p>
            <w:pPr>
              <w:spacing w:after="0"/>
            </w:pPr>
            <w:r>
              <w:rPr>
                <w:rFonts w:ascii="Calibri" w:hAnsi="Calibri"/>
                <w:color w:val="2F3E48"/>
                <w:sz w:val="15"/>
              </w:rPr>
              <w:t>Proposal + Risk AI</w:t>
            </w:r>
          </w:p>
        </w:tc>
        <w:tc>
          <w:tcPr>
            <w:tcW w:type="dxa" w:w="2232"/>
            <w:tcMar>
              <w:top w:w="80" w:type="dxa"/>
              <w:start w:w="90" w:type="dxa"/>
              <w:bottom w:w="80" w:type="dxa"/>
              <w:end w:w="90" w:type="dxa"/>
            </w:tcMar>
            <w:vAlign w:val="center"/>
          </w:tcPr>
          <w:p>
            <w:pPr>
              <w:spacing w:after="0"/>
            </w:pPr>
            <w:r>
              <w:rPr>
                <w:rFonts w:ascii="Calibri" w:hAnsi="Calibri"/>
                <w:color w:val="2F3E48"/>
                <w:sz w:val="15"/>
              </w:rPr>
              <w:t>AI/backend developer</w:t>
            </w:r>
          </w:p>
        </w:tc>
        <w:tc>
          <w:tcPr>
            <w:tcW w:type="dxa" w:w="5328"/>
            <w:tcMar>
              <w:top w:w="80" w:type="dxa"/>
              <w:start w:w="90" w:type="dxa"/>
              <w:bottom w:w="80" w:type="dxa"/>
              <w:end w:w="90" w:type="dxa"/>
            </w:tcMar>
            <w:vAlign w:val="center"/>
          </w:tcPr>
          <w:p>
            <w:pPr>
              <w:spacing w:after="0"/>
            </w:pPr>
            <w:r>
              <w:rPr>
                <w:rFonts w:ascii="Calibri" w:hAnsi="Calibri"/>
                <w:color w:val="2F3E48"/>
                <w:sz w:val="15"/>
              </w:rPr>
              <w:t>TradeProposal generation; NO TRADE path; RiskAssessment agent; structured outputs; prompt/version management; mocks.</w:t>
            </w:r>
          </w:p>
        </w:tc>
      </w:tr>
      <w:tr>
        <w:trPr>
          <w:cantSplit/>
        </w:trPr>
        <w:tc>
          <w:tcPr>
            <w:tcW w:type="dxa" w:w="1944"/>
            <w:tcMar>
              <w:top w:w="80" w:type="dxa"/>
              <w:start w:w="90" w:type="dxa"/>
              <w:bottom w:w="80" w:type="dxa"/>
              <w:end w:w="90" w:type="dxa"/>
            </w:tcMar>
            <w:vAlign w:val="center"/>
            <w:shd w:fill="F2F6F9"/>
          </w:tcPr>
          <w:p>
            <w:pPr>
              <w:spacing w:after="0"/>
            </w:pPr>
            <w:r>
              <w:rPr>
                <w:rFonts w:ascii="Calibri" w:hAnsi="Calibri"/>
                <w:color w:val="2F3E48"/>
                <w:sz w:val="15"/>
              </w:rPr>
              <w:t>Rules + AI Profiles</w:t>
            </w:r>
          </w:p>
        </w:tc>
        <w:tc>
          <w:tcPr>
            <w:tcW w:type="dxa" w:w="2232"/>
            <w:tcMar>
              <w:top w:w="80" w:type="dxa"/>
              <w:start w:w="90" w:type="dxa"/>
              <w:bottom w:w="80" w:type="dxa"/>
              <w:end w:w="90" w:type="dxa"/>
            </w:tcMar>
            <w:vAlign w:val="center"/>
            <w:shd w:fill="F2F6F9"/>
          </w:tcPr>
          <w:p>
            <w:pPr>
              <w:spacing w:after="0"/>
            </w:pPr>
            <w:r>
              <w:rPr>
                <w:rFonts w:ascii="Calibri" w:hAnsi="Calibri"/>
                <w:color w:val="2F3E48"/>
                <w:sz w:val="15"/>
              </w:rPr>
              <w:t>Backend developer + BA liaison</w:t>
            </w:r>
          </w:p>
        </w:tc>
        <w:tc>
          <w:tcPr>
            <w:tcW w:type="dxa" w:w="5328"/>
            <w:tcMar>
              <w:top w:w="80" w:type="dxa"/>
              <w:start w:w="90" w:type="dxa"/>
              <w:bottom w:w="80" w:type="dxa"/>
              <w:end w:w="90" w:type="dxa"/>
            </w:tcMar>
            <w:vAlign w:val="center"/>
            <w:shd w:fill="F2F6F9"/>
          </w:tcPr>
          <w:p>
            <w:pPr>
              <w:spacing w:after="0"/>
            </w:pPr>
            <w:r>
              <w:rPr>
                <w:rFonts w:ascii="Calibri" w:hAnsi="Calibri"/>
                <w:color w:val="2F3E48"/>
                <w:sz w:val="15"/>
              </w:rPr>
              <w:t>Ruleset schema; hard vs profile-configurable parameters; AIProfile model/versioning; Profile Validator; APPROVE/MODIFY/REJECT; unit tests. BA owns final rule definitions and allowed ranges.</w:t>
            </w:r>
          </w:p>
        </w:tc>
      </w:tr>
      <w:tr>
        <w:trPr>
          <w:cantSplit/>
        </w:trPr>
        <w:tc>
          <w:tcPr>
            <w:tcW w:type="dxa" w:w="1944"/>
            <w:tcMar>
              <w:top w:w="80" w:type="dxa"/>
              <w:start w:w="90" w:type="dxa"/>
              <w:bottom w:w="80" w:type="dxa"/>
              <w:end w:w="90" w:type="dxa"/>
            </w:tcMar>
            <w:vAlign w:val="center"/>
          </w:tcPr>
          <w:p>
            <w:pPr>
              <w:spacing w:after="0"/>
            </w:pPr>
            <w:r>
              <w:rPr>
                <w:rFonts w:ascii="Calibri" w:hAnsi="Calibri"/>
                <w:color w:val="2F3E48"/>
                <w:sz w:val="15"/>
              </w:rPr>
              <w:t>Alpaca / Portfolio / Execution</w:t>
            </w:r>
          </w:p>
        </w:tc>
        <w:tc>
          <w:tcPr>
            <w:tcW w:type="dxa" w:w="2232"/>
            <w:tcMar>
              <w:top w:w="80" w:type="dxa"/>
              <w:start w:w="90" w:type="dxa"/>
              <w:bottom w:w="80" w:type="dxa"/>
              <w:end w:w="90" w:type="dxa"/>
            </w:tcMar>
            <w:vAlign w:val="center"/>
          </w:tcPr>
          <w:p>
            <w:pPr>
              <w:spacing w:after="0"/>
            </w:pPr>
            <w:r>
              <w:rPr>
                <w:rFonts w:ascii="Calibri" w:hAnsi="Calibri"/>
                <w:color w:val="2F3E48"/>
                <w:sz w:val="15"/>
              </w:rPr>
              <w:t>Integration/backend developer</w:t>
            </w:r>
          </w:p>
        </w:tc>
        <w:tc>
          <w:tcPr>
            <w:tcW w:type="dxa" w:w="5328"/>
            <w:tcMar>
              <w:top w:w="80" w:type="dxa"/>
              <w:start w:w="90" w:type="dxa"/>
              <w:bottom w:w="80" w:type="dxa"/>
              <w:end w:w="90" w:type="dxa"/>
            </w:tcMar>
            <w:vAlign w:val="center"/>
          </w:tcPr>
          <w:p>
            <w:pPr>
              <w:spacing w:after="0"/>
            </w:pPr>
            <w:r>
              <w:rPr>
                <w:rFonts w:ascii="Calibri" w:hAnsi="Calibri"/>
                <w:color w:val="2F3E48"/>
                <w:sz w:val="15"/>
              </w:rPr>
              <w:t>Account sync; market/news adapters; paper order flow; reconciliation; execution-critical rechecks; broker error handling.</w:t>
            </w:r>
          </w:p>
        </w:tc>
      </w:tr>
      <w:tr>
        <w:trPr>
          <w:cantSplit/>
        </w:trPr>
        <w:tc>
          <w:tcPr>
            <w:tcW w:type="dxa" w:w="1944"/>
            <w:tcMar>
              <w:top w:w="80" w:type="dxa"/>
              <w:start w:w="90" w:type="dxa"/>
              <w:bottom w:w="80" w:type="dxa"/>
              <w:end w:w="90" w:type="dxa"/>
            </w:tcMar>
            <w:vAlign w:val="center"/>
            <w:shd w:fill="F2F6F9"/>
          </w:tcPr>
          <w:p>
            <w:pPr>
              <w:spacing w:after="0"/>
            </w:pPr>
            <w:r>
              <w:rPr>
                <w:rFonts w:ascii="Calibri" w:hAnsi="Calibri"/>
                <w:color w:val="2F3E48"/>
                <w:sz w:val="15"/>
              </w:rPr>
              <w:t>ShadowFund / Post-Analysis</w:t>
            </w:r>
          </w:p>
        </w:tc>
        <w:tc>
          <w:tcPr>
            <w:tcW w:type="dxa" w:w="2232"/>
            <w:tcMar>
              <w:top w:w="80" w:type="dxa"/>
              <w:start w:w="90" w:type="dxa"/>
              <w:bottom w:w="80" w:type="dxa"/>
              <w:end w:w="90" w:type="dxa"/>
            </w:tcMar>
            <w:vAlign w:val="center"/>
            <w:shd w:fill="F2F6F9"/>
          </w:tcPr>
          <w:p>
            <w:pPr>
              <w:spacing w:after="0"/>
            </w:pPr>
            <w:r>
              <w:rPr>
                <w:rFonts w:ascii="Calibri" w:hAnsi="Calibri"/>
                <w:color w:val="2F3E48"/>
                <w:sz w:val="15"/>
              </w:rPr>
              <w:t>Backend/data + AI developer</w:t>
            </w:r>
          </w:p>
        </w:tc>
        <w:tc>
          <w:tcPr>
            <w:tcW w:type="dxa" w:w="5328"/>
            <w:tcMar>
              <w:top w:w="80" w:type="dxa"/>
              <w:start w:w="90" w:type="dxa"/>
              <w:bottom w:w="80" w:type="dxa"/>
              <w:end w:w="90" w:type="dxa"/>
            </w:tcMar>
            <w:vAlign w:val="center"/>
            <w:shd w:fill="F2F6F9"/>
          </w:tcPr>
          <w:p>
            <w:pPr>
              <w:spacing w:after="0"/>
            </w:pPr>
            <w:r>
              <w:rPr>
                <w:rFonts w:ascii="Calibri" w:hAnsi="Calibri"/>
                <w:color w:val="2F3E48"/>
                <w:sz w:val="15"/>
              </w:rPr>
              <w:t>Shadow sessions/branches; mark-to-market; counterfactual metrics; audit events; weekly Post-Analysis AI; AIProfileRecommendation generation.</w:t>
            </w:r>
          </w:p>
        </w:tc>
      </w:tr>
      <w:tr>
        <w:trPr>
          <w:cantSplit/>
        </w:trPr>
        <w:tc>
          <w:tcPr>
            <w:tcW w:type="dxa" w:w="1944"/>
            <w:tcMar>
              <w:top w:w="80" w:type="dxa"/>
              <w:start w:w="90" w:type="dxa"/>
              <w:bottom w:w="80" w:type="dxa"/>
              <w:end w:w="90" w:type="dxa"/>
            </w:tcMar>
            <w:vAlign w:val="center"/>
          </w:tcPr>
          <w:p>
            <w:pPr>
              <w:spacing w:after="0"/>
            </w:pPr>
            <w:r>
              <w:rPr>
                <w:rFonts w:ascii="Calibri" w:hAnsi="Calibri"/>
                <w:color w:val="2F3E48"/>
                <w:sz w:val="15"/>
              </w:rPr>
              <w:t>VPS / Integration</w:t>
            </w:r>
          </w:p>
        </w:tc>
        <w:tc>
          <w:tcPr>
            <w:tcW w:type="dxa" w:w="2232"/>
            <w:tcMar>
              <w:top w:w="80" w:type="dxa"/>
              <w:start w:w="90" w:type="dxa"/>
              <w:bottom w:w="80" w:type="dxa"/>
              <w:end w:w="90" w:type="dxa"/>
            </w:tcMar>
            <w:vAlign w:val="center"/>
          </w:tcPr>
          <w:p>
            <w:pPr>
              <w:spacing w:after="0"/>
            </w:pPr>
            <w:r>
              <w:rPr>
                <w:rFonts w:ascii="Calibri" w:hAnsi="Calibri"/>
                <w:color w:val="2F3E48"/>
                <w:sz w:val="15"/>
              </w:rPr>
              <w:t>Platform/integration owner</w:t>
            </w:r>
          </w:p>
        </w:tc>
        <w:tc>
          <w:tcPr>
            <w:tcW w:type="dxa" w:w="5328"/>
            <w:tcMar>
              <w:top w:w="80" w:type="dxa"/>
              <w:start w:w="90" w:type="dxa"/>
              <w:bottom w:w="80" w:type="dxa"/>
              <w:end w:w="90" w:type="dxa"/>
            </w:tcMar>
            <w:vAlign w:val="center"/>
          </w:tcPr>
          <w:p>
            <w:pPr>
              <w:spacing w:after="0"/>
            </w:pPr>
            <w:r>
              <w:rPr>
                <w:rFonts w:ascii="Calibri" w:hAnsi="Calibri"/>
                <w:color w:val="2F3E48"/>
                <w:sz w:val="15"/>
              </w:rPr>
              <w:t>Docker Compose; Nginx; VPS hardening; PostgreSQL; secrets; GitHub Actions deployment; HTTPS; staging/demo environment; integration support.</w:t>
            </w:r>
          </w:p>
        </w:tc>
      </w:tr>
    </w:tbl>
    <w:p>
      <w:pPr>
        <w:spacing w:after="0"/>
      </w:pPr>
    </w:p>
    <w:p>
      <w:pPr>
        <w:pStyle w:val="DocH2"/>
      </w:pPr>
      <w:r>
        <w:t>Integration sequence</w:t>
      </w:r>
    </w:p>
    <w:p>
      <w:pPr>
        <w:ind w:left="317" w:hanging="259"/>
      </w:pPr>
      <w:r>
        <w:rPr>
          <w:b/>
          <w:color w:val="0C2438"/>
        </w:rPr>
        <w:t xml:space="preserve">1.  </w:t>
      </w:r>
      <w:r>
        <w:t>Freeze common Pydantic/TypeScript schemas: ResearchReport, TradeProposal, RiskAssessment, RuleEvaluation, AuthorizationDecision, ExecutionReceipt, ShadowSession.</w:t>
      </w:r>
    </w:p>
    <w:p>
      <w:pPr>
        <w:ind w:left="317" w:hanging="259"/>
      </w:pPr>
      <w:r>
        <w:rPr>
          <w:b/>
          <w:color w:val="0C2438"/>
        </w:rPr>
        <w:t xml:space="preserve">2.  </w:t>
      </w:r>
      <w:r>
        <w:t>Create mock JSON fixtures for every contract so frontend and backend teams are unblocked.</w:t>
      </w:r>
    </w:p>
    <w:p>
      <w:pPr>
        <w:ind w:left="317" w:hanging="259"/>
      </w:pPr>
      <w:r>
        <w:rPr>
          <w:b/>
          <w:color w:val="0C2438"/>
        </w:rPr>
        <w:t xml:space="preserve">3.  </w:t>
      </w:r>
      <w:r>
        <w:t>Implement the deterministic rules engine with placeholder/configurable rules while BA finalizes requirements.</w:t>
      </w:r>
    </w:p>
    <w:p>
      <w:pPr>
        <w:ind w:left="317" w:hanging="259"/>
      </w:pPr>
      <w:r>
        <w:rPr>
          <w:b/>
          <w:color w:val="0C2438"/>
        </w:rPr>
        <w:t xml:space="preserve">4.  </w:t>
      </w:r>
      <w:r>
        <w:t>Integrate Alpaca account and market/news data behind adapter interfaces.</w:t>
      </w:r>
    </w:p>
    <w:p>
      <w:pPr>
        <w:ind w:left="317" w:hanging="259"/>
      </w:pPr>
      <w:r>
        <w:rPr>
          <w:b/>
          <w:color w:val="0C2438"/>
        </w:rPr>
        <w:t xml:space="preserve">5.  </w:t>
      </w:r>
      <w:r>
        <w:t>Connect Research → Proposal → Risk → Rules using trace_id / proposal_id correlation.</w:t>
      </w:r>
    </w:p>
    <w:p>
      <w:pPr>
        <w:ind w:left="317" w:hanging="259"/>
      </w:pPr>
      <w:r>
        <w:rPr>
          <w:b/>
          <w:color w:val="0C2438"/>
        </w:rPr>
        <w:t xml:space="preserve">6.  </w:t>
      </w:r>
      <w:r>
        <w:t>Add Execution Service only after authorization contracts are stable.</w:t>
      </w:r>
    </w:p>
    <w:p>
      <w:pPr>
        <w:ind w:left="317" w:hanging="259"/>
      </w:pPr>
      <w:r>
        <w:rPr>
          <w:b/>
          <w:color w:val="0C2438"/>
        </w:rPr>
        <w:t xml:space="preserve">7.  </w:t>
      </w:r>
      <w:r>
        <w:t>Attach ShadowFund to proposal/execution events, then build audit timeline.</w:t>
      </w:r>
    </w:p>
    <w:p>
      <w:pPr>
        <w:ind w:left="317" w:hanging="259"/>
      </w:pPr>
      <w:r>
        <w:rPr>
          <w:b/>
          <w:color w:val="0C2438"/>
        </w:rPr>
        <w:t xml:space="preserve">8.  </w:t>
      </w:r>
      <w:r>
        <w:t>Deploy to the VPS early and iterate there rather than leaving deployment to the final day.</w:t>
      </w:r>
    </w:p>
    <w:tbl>
      <w:tblPr>
        <w:tblW w:type="auto" w:w="0"/>
        <w:jc w:val="center"/>
        <w:tblLayout w:type="fixed"/>
        <w:tblLook w:firstColumn="1" w:firstRow="1" w:lastColumn="0" w:lastRow="0" w:noHBand="0" w:noVBand="1" w:val="04A0"/>
      </w:tblPr>
      <w:tblGrid>
        <w:gridCol w:w="115"/>
        <w:gridCol w:w="9576"/>
      </w:tblGrid>
      <w:tr>
        <w:trPr>
          <w:cantSplit/>
        </w:trPr>
        <w:tc>
          <w:tcPr>
            <w:tcW w:type="dxa" w:w="5018"/>
            <w:shd w:fill="2F6FED"/>
            <w:tcMar>
              <w:top w:w="0" w:type="dxa"/>
              <w:start w:w="0" w:type="dxa"/>
              <w:bottom w:w="0" w:type="dxa"/>
              <w:end w:w="0" w:type="dxa"/>
            </w:tcMar>
          </w:tcPr>
          <w:p/>
        </w:tc>
        <w:tc>
          <w:tcPr>
            <w:tcW w:type="dxa" w:w="5018"/>
            <w:shd w:fill="EAF3FA"/>
            <w:tcMar>
              <w:top w:w="110" w:type="dxa"/>
              <w:start w:w="150" w:type="dxa"/>
              <w:bottom w:w="110" w:type="dxa"/>
              <w:end w:w="150" w:type="dxa"/>
            </w:tcMar>
          </w:tcPr>
          <w:p>
            <w:pPr>
              <w:spacing w:after="40"/>
            </w:pPr>
            <w:r>
              <w:rPr>
                <w:b/>
                <w:color w:val="0C2438"/>
                <w:sz w:val="18"/>
              </w:rPr>
              <w:t>BA handoff rule</w:t>
            </w:r>
          </w:p>
          <w:p>
            <w:pPr>
              <w:spacing w:after="0"/>
            </w:pPr>
            <w:r>
              <w:rPr>
                <w:color w:val="2F3E48"/>
                <w:sz w:val="18"/>
              </w:rPr>
              <w:t>Engineering should provide the BA with a clear rule-definition template (rule ID, description, inputs, condition, threshold/config, action, priority, exception behavior, owner, version, test cases). The BA should not need to edit Python code to change business requirements.</w:t>
            </w:r>
          </w:p>
        </w:tc>
      </w:tr>
    </w:tbl>
    <w:p>
      <w:pPr>
        <w:spacing w:after="0"/>
      </w:pPr>
    </w:p>
    <w:p>
      <w:pPr>
        <w:pStyle w:val="DocH1"/>
      </w:pPr>
      <w:r>
        <w:rPr>
          <w:color w:val="168C8C"/>
        </w:rPr>
        <w:t xml:space="preserve">15  </w:t>
      </w:r>
      <w:r>
        <w:rPr>
          <w:color w:val="0C2438"/>
        </w:rPr>
        <w:t>Success Metrics</w:t>
      </w:r>
    </w:p>
    <w:tbl>
      <w:tblPr>
        <w:tblStyle w:val="TableGrid"/>
        <w:tblW w:type="auto" w:w="0"/>
        <w:jc w:val="center"/>
        <w:tblLayout w:type="fixed"/>
        <w:tblLook w:firstColumn="1" w:firstRow="1" w:lastColumn="0" w:lastRow="0" w:noHBand="0" w:noVBand="1" w:val="04A0"/>
      </w:tblPr>
      <w:tblGrid>
        <w:gridCol w:w="5018"/>
        <w:gridCol w:w="5018"/>
      </w:tblGrid>
      <w:tr>
        <w:trPr>
          <w:trHeight w:hRule="atLeast" w:val="480"/>
          <w:tblHeader w:val="true"/>
          <w:cantSplit/>
        </w:trPr>
        <w:tc>
          <w:tcPr>
            <w:tcW w:type="dxa" w:w="3024"/>
            <w:tcMar>
              <w:top w:w="80" w:type="dxa"/>
              <w:start w:w="90" w:type="dxa"/>
              <w:bottom w:w="80" w:type="dxa"/>
              <w:end w:w="90" w:type="dxa"/>
            </w:tcMar>
            <w:vAlign w:val="center"/>
            <w:shd w:fill="0C2438"/>
          </w:tcPr>
          <w:p>
            <w:r>
              <w:rPr>
                <w:rFonts w:ascii="Calibri" w:hAnsi="Calibri"/>
                <w:b/>
                <w:color w:val="FFFFFF"/>
                <w:sz w:val="16"/>
              </w:rPr>
              <w:t>Metric</w:t>
            </w:r>
          </w:p>
        </w:tc>
        <w:tc>
          <w:tcPr>
            <w:tcW w:type="dxa" w:w="6336"/>
            <w:tcMar>
              <w:top w:w="80" w:type="dxa"/>
              <w:start w:w="90" w:type="dxa"/>
              <w:bottom w:w="80" w:type="dxa"/>
              <w:end w:w="90" w:type="dxa"/>
            </w:tcMar>
            <w:vAlign w:val="center"/>
            <w:shd w:fill="0C2438"/>
          </w:tcPr>
          <w:p>
            <w:r>
              <w:rPr>
                <w:rFonts w:ascii="Calibri" w:hAnsi="Calibri"/>
                <w:b/>
                <w:color w:val="FFFFFF"/>
                <w:sz w:val="16"/>
              </w:rPr>
              <w:t>Definition / purpose</w:t>
            </w:r>
          </w:p>
        </w:tc>
      </w:tr>
      <w:tr>
        <w:trPr>
          <w:cantSplit/>
        </w:trPr>
        <w:tc>
          <w:tcPr>
            <w:tcW w:type="dxa" w:w="3024"/>
            <w:tcMar>
              <w:top w:w="80" w:type="dxa"/>
              <w:start w:w="90" w:type="dxa"/>
              <w:bottom w:w="80" w:type="dxa"/>
              <w:end w:w="90" w:type="dxa"/>
            </w:tcMar>
            <w:vAlign w:val="center"/>
          </w:tcPr>
          <w:p>
            <w:pPr>
              <w:spacing w:after="0"/>
            </w:pPr>
            <w:r>
              <w:rPr>
                <w:rFonts w:ascii="Calibri" w:hAnsi="Calibri"/>
                <w:color w:val="2F3E48"/>
                <w:sz w:val="16"/>
              </w:rPr>
              <w:t>Research Precision / Review Quality</w:t>
            </w:r>
          </w:p>
        </w:tc>
        <w:tc>
          <w:tcPr>
            <w:tcW w:type="dxa" w:w="6336"/>
            <w:tcMar>
              <w:top w:w="80" w:type="dxa"/>
              <w:start w:w="90" w:type="dxa"/>
              <w:bottom w:w="80" w:type="dxa"/>
              <w:end w:w="90" w:type="dxa"/>
            </w:tcMar>
            <w:vAlign w:val="center"/>
          </w:tcPr>
          <w:p>
            <w:pPr>
              <w:spacing w:after="0"/>
            </w:pPr>
            <w:r>
              <w:rPr>
                <w:rFonts w:ascii="Calibri" w:hAnsi="Calibri"/>
                <w:color w:val="2F3E48"/>
                <w:sz w:val="16"/>
              </w:rPr>
              <w:t>How often high-scoring reaction-gap events are judged valid/useful under the selected evaluation method.</w:t>
            </w:r>
          </w:p>
        </w:tc>
      </w:tr>
      <w:tr>
        <w:trPr>
          <w:cantSplit/>
        </w:trPr>
        <w:tc>
          <w:tcPr>
            <w:tcW w:type="dxa" w:w="3024"/>
            <w:tcMar>
              <w:top w:w="80" w:type="dxa"/>
              <w:start w:w="90" w:type="dxa"/>
              <w:bottom w:w="80" w:type="dxa"/>
              <w:end w:w="90" w:type="dxa"/>
            </w:tcMar>
            <w:vAlign w:val="center"/>
            <w:shd w:fill="F2F6F9"/>
          </w:tcPr>
          <w:p>
            <w:pPr>
              <w:spacing w:after="0"/>
            </w:pPr>
            <w:r>
              <w:rPr>
                <w:rFonts w:ascii="Calibri" w:hAnsi="Calibri"/>
                <w:color w:val="2F3E48"/>
                <w:sz w:val="16"/>
              </w:rPr>
              <w:t>Opportunity Calibration</w:t>
            </w:r>
          </w:p>
        </w:tc>
        <w:tc>
          <w:tcPr>
            <w:tcW w:type="dxa" w:w="6336"/>
            <w:tcMar>
              <w:top w:w="80" w:type="dxa"/>
              <w:start w:w="90" w:type="dxa"/>
              <w:bottom w:w="80" w:type="dxa"/>
              <w:end w:w="90" w:type="dxa"/>
            </w:tcMar>
            <w:vAlign w:val="center"/>
            <w:shd w:fill="F2F6F9"/>
          </w:tcPr>
          <w:p>
            <w:pPr>
              <w:spacing w:after="0"/>
            </w:pPr>
            <w:r>
              <w:rPr>
                <w:rFonts w:ascii="Calibri" w:hAnsi="Calibri"/>
                <w:color w:val="2F3E48"/>
                <w:sz w:val="16"/>
              </w:rPr>
              <w:t>Higher-confidence signals should, over time, show better outcome distributions than lower-confidence signals.</w:t>
            </w:r>
          </w:p>
        </w:tc>
      </w:tr>
      <w:tr>
        <w:trPr>
          <w:cantSplit/>
        </w:trPr>
        <w:tc>
          <w:tcPr>
            <w:tcW w:type="dxa" w:w="3024"/>
            <w:tcMar>
              <w:top w:w="80" w:type="dxa"/>
              <w:start w:w="90" w:type="dxa"/>
              <w:bottom w:w="80" w:type="dxa"/>
              <w:end w:w="90" w:type="dxa"/>
            </w:tcMar>
            <w:vAlign w:val="center"/>
          </w:tcPr>
          <w:p>
            <w:pPr>
              <w:spacing w:after="0"/>
            </w:pPr>
            <w:r>
              <w:rPr>
                <w:rFonts w:ascii="Calibri" w:hAnsi="Calibri"/>
                <w:color w:val="2F3E48"/>
                <w:sz w:val="16"/>
              </w:rPr>
              <w:t>Rule Compliance</w:t>
            </w:r>
          </w:p>
        </w:tc>
        <w:tc>
          <w:tcPr>
            <w:tcW w:type="dxa" w:w="6336"/>
            <w:tcMar>
              <w:top w:w="80" w:type="dxa"/>
              <w:start w:w="90" w:type="dxa"/>
              <w:bottom w:w="80" w:type="dxa"/>
              <w:end w:w="90" w:type="dxa"/>
            </w:tcMar>
            <w:vAlign w:val="center"/>
          </w:tcPr>
          <w:p>
            <w:pPr>
              <w:spacing w:after="0"/>
            </w:pPr>
            <w:r>
              <w:rPr>
                <w:rFonts w:ascii="Calibri" w:hAnsi="Calibri"/>
                <w:color w:val="2F3E48"/>
                <w:sz w:val="16"/>
              </w:rPr>
              <w:t>100% of executed paper orders should have a valid authorization decision from the active ruleset.</w:t>
            </w:r>
          </w:p>
        </w:tc>
      </w:tr>
      <w:tr>
        <w:trPr>
          <w:cantSplit/>
        </w:trPr>
        <w:tc>
          <w:tcPr>
            <w:tcW w:type="dxa" w:w="3024"/>
            <w:tcMar>
              <w:top w:w="80" w:type="dxa"/>
              <w:start w:w="90" w:type="dxa"/>
              <w:bottom w:w="80" w:type="dxa"/>
              <w:end w:w="90" w:type="dxa"/>
            </w:tcMar>
            <w:vAlign w:val="center"/>
            <w:shd w:fill="F2F6F9"/>
          </w:tcPr>
          <w:p>
            <w:pPr>
              <w:spacing w:after="0"/>
            </w:pPr>
            <w:r>
              <w:rPr>
                <w:rFonts w:ascii="Calibri" w:hAnsi="Calibri"/>
                <w:color w:val="2F3E48"/>
                <w:sz w:val="16"/>
              </w:rPr>
              <w:t>Execution Accuracy</w:t>
            </w:r>
          </w:p>
        </w:tc>
        <w:tc>
          <w:tcPr>
            <w:tcW w:type="dxa" w:w="6336"/>
            <w:tcMar>
              <w:top w:w="80" w:type="dxa"/>
              <w:start w:w="90" w:type="dxa"/>
              <w:bottom w:w="80" w:type="dxa"/>
              <w:end w:w="90" w:type="dxa"/>
            </w:tcMar>
            <w:vAlign w:val="center"/>
            <w:shd w:fill="F2F6F9"/>
          </w:tcPr>
          <w:p>
            <w:pPr>
              <w:spacing w:after="0"/>
            </w:pPr>
            <w:r>
              <w:rPr>
                <w:rFonts w:ascii="Calibri" w:hAnsi="Calibri"/>
                <w:color w:val="2F3E48"/>
                <w:sz w:val="16"/>
              </w:rPr>
              <w:t>Authorized proposal is translated and reconciled with Alpaca without unintended parameter changes.</w:t>
            </w:r>
          </w:p>
        </w:tc>
      </w:tr>
      <w:tr>
        <w:trPr>
          <w:cantSplit/>
        </w:trPr>
        <w:tc>
          <w:tcPr>
            <w:tcW w:type="dxa" w:w="3024"/>
            <w:tcMar>
              <w:top w:w="80" w:type="dxa"/>
              <w:start w:w="90" w:type="dxa"/>
              <w:bottom w:w="80" w:type="dxa"/>
              <w:end w:w="90" w:type="dxa"/>
            </w:tcMar>
            <w:vAlign w:val="center"/>
          </w:tcPr>
          <w:p>
            <w:pPr>
              <w:spacing w:after="0"/>
            </w:pPr>
            <w:r>
              <w:rPr>
                <w:rFonts w:ascii="Calibri" w:hAnsi="Calibri"/>
                <w:color w:val="2F3E48"/>
                <w:sz w:val="16"/>
              </w:rPr>
              <w:t>Counterfactual Alpha</w:t>
            </w:r>
          </w:p>
        </w:tc>
        <w:tc>
          <w:tcPr>
            <w:tcW w:type="dxa" w:w="6336"/>
            <w:tcMar>
              <w:top w:w="80" w:type="dxa"/>
              <w:start w:w="90" w:type="dxa"/>
              <w:bottom w:w="80" w:type="dxa"/>
              <w:end w:w="90" w:type="dxa"/>
            </w:tcMar>
            <w:vAlign w:val="center"/>
          </w:tcPr>
          <w:p>
            <w:pPr>
              <w:spacing w:after="0"/>
            </w:pPr>
            <w:r>
              <w:rPr>
                <w:rFonts w:ascii="Calibri" w:hAnsi="Calibri"/>
                <w:color w:val="2F3E48"/>
                <w:sz w:val="16"/>
              </w:rPr>
              <w:t>Chosen branch return minus no-action baseline.</w:t>
            </w:r>
          </w:p>
        </w:tc>
      </w:tr>
      <w:tr>
        <w:trPr>
          <w:cantSplit/>
        </w:trPr>
        <w:tc>
          <w:tcPr>
            <w:tcW w:type="dxa" w:w="3024"/>
            <w:tcMar>
              <w:top w:w="80" w:type="dxa"/>
              <w:start w:w="90" w:type="dxa"/>
              <w:bottom w:w="80" w:type="dxa"/>
              <w:end w:w="90" w:type="dxa"/>
            </w:tcMar>
            <w:vAlign w:val="center"/>
            <w:shd w:fill="F2F6F9"/>
          </w:tcPr>
          <w:p>
            <w:pPr>
              <w:spacing w:after="0"/>
            </w:pPr>
            <w:r>
              <w:rPr>
                <w:rFonts w:ascii="Calibri" w:hAnsi="Calibri"/>
                <w:color w:val="2F3E48"/>
                <w:sz w:val="16"/>
              </w:rPr>
              <w:t>Decision Regret</w:t>
            </w:r>
          </w:p>
        </w:tc>
        <w:tc>
          <w:tcPr>
            <w:tcW w:type="dxa" w:w="6336"/>
            <w:tcMar>
              <w:top w:w="80" w:type="dxa"/>
              <w:start w:w="90" w:type="dxa"/>
              <w:bottom w:w="80" w:type="dxa"/>
              <w:end w:w="90" w:type="dxa"/>
            </w:tcMar>
            <w:vAlign w:val="center"/>
            <w:shd w:fill="F2F6F9"/>
          </w:tcPr>
          <w:p>
            <w:pPr>
              <w:spacing w:after="0"/>
            </w:pPr>
            <w:r>
              <w:rPr>
                <w:rFonts w:ascii="Calibri" w:hAnsi="Calibri"/>
                <w:color w:val="2F3E48"/>
                <w:sz w:val="16"/>
              </w:rPr>
              <w:t>Gap between chosen branch and best tracked alternative.</w:t>
            </w:r>
          </w:p>
        </w:tc>
      </w:tr>
      <w:tr>
        <w:trPr>
          <w:cantSplit/>
        </w:trPr>
        <w:tc>
          <w:tcPr>
            <w:tcW w:type="dxa" w:w="3024"/>
            <w:tcMar>
              <w:top w:w="80" w:type="dxa"/>
              <w:start w:w="90" w:type="dxa"/>
              <w:bottom w:w="80" w:type="dxa"/>
              <w:end w:w="90" w:type="dxa"/>
            </w:tcMar>
            <w:vAlign w:val="center"/>
          </w:tcPr>
          <w:p>
            <w:pPr>
              <w:spacing w:after="0"/>
            </w:pPr>
            <w:r>
              <w:rPr>
                <w:rFonts w:ascii="Calibri" w:hAnsi="Calibri"/>
                <w:color w:val="2F3E48"/>
                <w:sz w:val="16"/>
              </w:rPr>
              <w:t>Risk-Adjusted Outcome</w:t>
            </w:r>
          </w:p>
        </w:tc>
        <w:tc>
          <w:tcPr>
            <w:tcW w:type="dxa" w:w="6336"/>
            <w:tcMar>
              <w:top w:w="80" w:type="dxa"/>
              <w:start w:w="90" w:type="dxa"/>
              <w:bottom w:w="80" w:type="dxa"/>
              <w:end w:w="90" w:type="dxa"/>
            </w:tcMar>
            <w:vAlign w:val="center"/>
          </w:tcPr>
          <w:p>
            <w:pPr>
              <w:spacing w:after="0"/>
            </w:pPr>
            <w:r>
              <w:rPr>
                <w:rFonts w:ascii="Calibri" w:hAnsi="Calibri"/>
                <w:color w:val="2F3E48"/>
                <w:sz w:val="16"/>
              </w:rPr>
              <w:t>Outcome quality considering drawdown/volatility/capital-at-risk.</w:t>
            </w:r>
          </w:p>
        </w:tc>
      </w:tr>
      <w:tr>
        <w:trPr>
          <w:cantSplit/>
        </w:trPr>
        <w:tc>
          <w:tcPr>
            <w:tcW w:type="dxa" w:w="3024"/>
            <w:tcMar>
              <w:top w:w="80" w:type="dxa"/>
              <w:start w:w="90" w:type="dxa"/>
              <w:bottom w:w="80" w:type="dxa"/>
              <w:end w:w="90" w:type="dxa"/>
            </w:tcMar>
            <w:vAlign w:val="center"/>
            <w:shd w:fill="F2F6F9"/>
          </w:tcPr>
          <w:p>
            <w:pPr>
              <w:spacing w:after="0"/>
            </w:pPr>
            <w:r>
              <w:rPr>
                <w:rFonts w:ascii="Calibri" w:hAnsi="Calibri"/>
                <w:color w:val="2F3E48"/>
                <w:sz w:val="16"/>
              </w:rPr>
              <w:t>Explainability Coverage</w:t>
            </w:r>
          </w:p>
        </w:tc>
        <w:tc>
          <w:tcPr>
            <w:tcW w:type="dxa" w:w="6336"/>
            <w:tcMar>
              <w:top w:w="80" w:type="dxa"/>
              <w:start w:w="90" w:type="dxa"/>
              <w:bottom w:w="80" w:type="dxa"/>
              <w:end w:w="90" w:type="dxa"/>
            </w:tcMar>
            <w:vAlign w:val="center"/>
            <w:shd w:fill="F2F6F9"/>
          </w:tcPr>
          <w:p>
            <w:pPr>
              <w:spacing w:after="0"/>
            </w:pPr>
            <w:r>
              <w:rPr>
                <w:rFonts w:ascii="Calibri" w:hAnsi="Calibri"/>
                <w:color w:val="2F3E48"/>
                <w:sz w:val="16"/>
              </w:rPr>
              <w:t>Every major decision has research summary, proposal, risk assessment, rule trace, execution status, and shadow audit.</w:t>
            </w:r>
          </w:p>
        </w:tc>
      </w:tr>
      <w:tr>
        <w:trPr>
          <w:cantSplit/>
        </w:trPr>
        <w:tc>
          <w:tcPr>
            <w:tcW w:type="dxa" w:w="3024"/>
            <w:tcMar>
              <w:top w:w="80" w:type="dxa"/>
              <w:start w:w="90" w:type="dxa"/>
              <w:bottom w:w="80" w:type="dxa"/>
              <w:end w:w="90" w:type="dxa"/>
            </w:tcMar>
            <w:vAlign w:val="center"/>
          </w:tcPr>
          <w:p>
            <w:pPr>
              <w:spacing w:after="0"/>
            </w:pPr>
            <w:r>
              <w:rPr>
                <w:rFonts w:ascii="Calibri" w:hAnsi="Calibri"/>
                <w:color w:val="2F3E48"/>
                <w:sz w:val="16"/>
              </w:rPr>
              <w:t>Pipeline Latency</w:t>
            </w:r>
          </w:p>
        </w:tc>
        <w:tc>
          <w:tcPr>
            <w:tcW w:type="dxa" w:w="6336"/>
            <w:tcMar>
              <w:top w:w="80" w:type="dxa"/>
              <w:start w:w="90" w:type="dxa"/>
              <w:bottom w:w="80" w:type="dxa"/>
              <w:end w:w="90" w:type="dxa"/>
            </w:tcMar>
            <w:vAlign w:val="center"/>
          </w:tcPr>
          <w:p>
            <w:pPr>
              <w:spacing w:after="0"/>
            </w:pPr>
            <w:r>
              <w:rPr>
                <w:rFonts w:ascii="Calibri" w:hAnsi="Calibri"/>
                <w:color w:val="2F3E48"/>
                <w:sz w:val="16"/>
              </w:rPr>
              <w:t>Time from event ingestion to a validated proposal; exact target TBD based on demo scope/API limits.</w:t>
            </w:r>
          </w:p>
        </w:tc>
      </w:tr>
    </w:tbl>
    <w:p>
      <w:pPr>
        <w:spacing w:after="0"/>
      </w:pPr>
    </w:p>
    <w:p>
      <w:pPr>
        <w:pStyle w:val="DocH1"/>
      </w:pPr>
      <w:r>
        <w:rPr>
          <w:color w:val="168C8C"/>
        </w:rPr>
        <w:t xml:space="preserve">16  </w:t>
      </w:r>
      <w:r>
        <w:rPr>
          <w:color w:val="0C2438"/>
        </w:rPr>
        <w:t>Risks, Limitations &amp; Ethics</w:t>
      </w:r>
    </w:p>
    <w:p>
      <w:r>
        <w:rPr>
          <w:i w:val="0"/>
        </w:rPr>
        <w:t>This is a hackathon/research system operating on simulated capital. It should not be presented as a guarantee of profit, an infallible price predictor, or a production-ready live-money trading system.</w:t>
      </w:r>
    </w:p>
    <w:tbl>
      <w:tblPr>
        <w:tblStyle w:val="TableGrid"/>
        <w:tblW w:type="auto" w:w="0"/>
        <w:jc w:val="center"/>
        <w:tblLayout w:type="fixed"/>
        <w:tblLook w:firstColumn="1" w:firstRow="1" w:lastColumn="0" w:lastRow="0" w:noHBand="0" w:noVBand="1" w:val="04A0"/>
      </w:tblPr>
      <w:tblGrid>
        <w:gridCol w:w="5018"/>
        <w:gridCol w:w="5018"/>
      </w:tblGrid>
      <w:tr>
        <w:trPr>
          <w:trHeight w:hRule="atLeast" w:val="480"/>
          <w:tblHeader w:val="true"/>
          <w:cantSplit/>
        </w:trPr>
        <w:tc>
          <w:tcPr>
            <w:tcW w:type="dxa" w:w="3096"/>
            <w:tcMar>
              <w:top w:w="80" w:type="dxa"/>
              <w:start w:w="90" w:type="dxa"/>
              <w:bottom w:w="80" w:type="dxa"/>
              <w:end w:w="90" w:type="dxa"/>
            </w:tcMar>
            <w:vAlign w:val="center"/>
            <w:shd w:fill="0C2438"/>
          </w:tcPr>
          <w:p>
            <w:r>
              <w:rPr>
                <w:rFonts w:ascii="Calibri" w:hAnsi="Calibri"/>
                <w:b/>
                <w:color w:val="FFFFFF"/>
                <w:sz w:val="15"/>
              </w:rPr>
              <w:t>Risk / limitation</w:t>
            </w:r>
          </w:p>
        </w:tc>
        <w:tc>
          <w:tcPr>
            <w:tcW w:type="dxa" w:w="6264"/>
            <w:tcMar>
              <w:top w:w="80" w:type="dxa"/>
              <w:start w:w="90" w:type="dxa"/>
              <w:bottom w:w="80" w:type="dxa"/>
              <w:end w:w="90" w:type="dxa"/>
            </w:tcMar>
            <w:vAlign w:val="center"/>
            <w:shd w:fill="0C2438"/>
          </w:tcPr>
          <w:p>
            <w:r>
              <w:rPr>
                <w:rFonts w:ascii="Calibri" w:hAnsi="Calibri"/>
                <w:b/>
                <w:color w:val="FFFFFF"/>
                <w:sz w:val="15"/>
              </w:rPr>
              <w:t>Mitigation</w:t>
            </w:r>
          </w:p>
        </w:tc>
      </w:tr>
      <w:tr>
        <w:trPr>
          <w:cantSplit/>
        </w:trPr>
        <w:tc>
          <w:tcPr>
            <w:tcW w:type="dxa" w:w="3096"/>
            <w:tcMar>
              <w:top w:w="80" w:type="dxa"/>
              <w:start w:w="90" w:type="dxa"/>
              <w:bottom w:w="80" w:type="dxa"/>
              <w:end w:w="90" w:type="dxa"/>
            </w:tcMar>
            <w:vAlign w:val="center"/>
          </w:tcPr>
          <w:p>
            <w:pPr>
              <w:spacing w:after="0"/>
            </w:pPr>
            <w:r>
              <w:rPr>
                <w:rFonts w:ascii="Calibri" w:hAnsi="Calibri"/>
                <w:color w:val="2F3E48"/>
                <w:sz w:val="15"/>
              </w:rPr>
              <w:t>AI misinterprets news</w:t>
            </w:r>
          </w:p>
        </w:tc>
        <w:tc>
          <w:tcPr>
            <w:tcW w:type="dxa" w:w="6264"/>
            <w:tcMar>
              <w:top w:w="80" w:type="dxa"/>
              <w:start w:w="90" w:type="dxa"/>
              <w:bottom w:w="80" w:type="dxa"/>
              <w:end w:w="90" w:type="dxa"/>
            </w:tcMar>
            <w:vAlign w:val="center"/>
          </w:tcPr>
          <w:p>
            <w:pPr>
              <w:spacing w:after="0"/>
            </w:pPr>
            <w:r>
              <w:rPr>
                <w:rFonts w:ascii="Calibri" w:hAnsi="Calibri"/>
                <w:color w:val="2F3E48"/>
                <w:sz w:val="15"/>
              </w:rPr>
              <w:t>Use structured outputs, source references, confidence/uncertainty fields, and fail closed on invalid responses.</w:t>
            </w:r>
          </w:p>
        </w:tc>
      </w:tr>
      <w:tr>
        <w:trPr>
          <w:cantSplit/>
        </w:trPr>
        <w:tc>
          <w:tcPr>
            <w:tcW w:type="dxa" w:w="3096"/>
            <w:tcMar>
              <w:top w:w="80" w:type="dxa"/>
              <w:start w:w="90" w:type="dxa"/>
              <w:bottom w:w="80" w:type="dxa"/>
              <w:end w:w="90" w:type="dxa"/>
            </w:tcMar>
            <w:vAlign w:val="center"/>
            <w:shd w:fill="F2F6F9"/>
          </w:tcPr>
          <w:p>
            <w:pPr>
              <w:spacing w:after="0"/>
            </w:pPr>
            <w:r>
              <w:rPr>
                <w:rFonts w:ascii="Calibri" w:hAnsi="Calibri"/>
                <w:color w:val="2F3E48"/>
                <w:sz w:val="15"/>
              </w:rPr>
              <w:t>Historical analogs are weak or non-comparable</w:t>
            </w:r>
          </w:p>
        </w:tc>
        <w:tc>
          <w:tcPr>
            <w:tcW w:type="dxa" w:w="6264"/>
            <w:tcMar>
              <w:top w:w="80" w:type="dxa"/>
              <w:start w:w="90" w:type="dxa"/>
              <w:bottom w:w="80" w:type="dxa"/>
              <w:end w:w="90" w:type="dxa"/>
            </w:tcMar>
            <w:vAlign w:val="center"/>
            <w:shd w:fill="F2F6F9"/>
          </w:tcPr>
          <w:p>
            <w:pPr>
              <w:spacing w:after="0"/>
            </w:pPr>
            <w:r>
              <w:rPr>
                <w:rFonts w:ascii="Calibri" w:hAnsi="Calibri"/>
                <w:color w:val="2F3E48"/>
                <w:sz w:val="15"/>
              </w:rPr>
              <w:t>Expose sample size/similarity score; allow NO CLEAR EDGE / NO TRADE.</w:t>
            </w:r>
          </w:p>
        </w:tc>
      </w:tr>
      <w:tr>
        <w:trPr>
          <w:cantSplit/>
        </w:trPr>
        <w:tc>
          <w:tcPr>
            <w:tcW w:type="dxa" w:w="3096"/>
            <w:tcMar>
              <w:top w:w="80" w:type="dxa"/>
              <w:start w:w="90" w:type="dxa"/>
              <w:bottom w:w="80" w:type="dxa"/>
              <w:end w:w="90" w:type="dxa"/>
            </w:tcMar>
            <w:vAlign w:val="center"/>
          </w:tcPr>
          <w:p>
            <w:pPr>
              <w:spacing w:after="0"/>
            </w:pPr>
            <w:r>
              <w:rPr>
                <w:rFonts w:ascii="Calibri" w:hAnsi="Calibri"/>
                <w:color w:val="2F3E48"/>
                <w:sz w:val="15"/>
              </w:rPr>
              <w:t>Reaction-gap methodology creates false precision</w:t>
            </w:r>
          </w:p>
        </w:tc>
        <w:tc>
          <w:tcPr>
            <w:tcW w:type="dxa" w:w="6264"/>
            <w:tcMar>
              <w:top w:w="80" w:type="dxa"/>
              <w:start w:w="90" w:type="dxa"/>
              <w:bottom w:w="80" w:type="dxa"/>
              <w:end w:w="90" w:type="dxa"/>
            </w:tcMar>
            <w:vAlign w:val="center"/>
          </w:tcPr>
          <w:p>
            <w:pPr>
              <w:spacing w:after="0"/>
            </w:pPr>
            <w:r>
              <w:rPr>
                <w:rFonts w:ascii="Calibri" w:hAnsi="Calibri"/>
                <w:color w:val="2F3E48"/>
                <w:sz w:val="15"/>
              </w:rPr>
              <w:t>Version the methodology, show assumptions, and separate deterministic calculations from AI narrative.</w:t>
            </w:r>
          </w:p>
        </w:tc>
      </w:tr>
      <w:tr>
        <w:trPr>
          <w:cantSplit/>
        </w:trPr>
        <w:tc>
          <w:tcPr>
            <w:tcW w:type="dxa" w:w="3096"/>
            <w:tcMar>
              <w:top w:w="80" w:type="dxa"/>
              <w:start w:w="90" w:type="dxa"/>
              <w:bottom w:w="80" w:type="dxa"/>
              <w:end w:w="90" w:type="dxa"/>
            </w:tcMar>
            <w:vAlign w:val="center"/>
            <w:shd w:fill="F2F6F9"/>
          </w:tcPr>
          <w:p>
            <w:pPr>
              <w:spacing w:after="0"/>
            </w:pPr>
            <w:r>
              <w:rPr>
                <w:rFonts w:ascii="Calibri" w:hAnsi="Calibri"/>
                <w:color w:val="2F3E48"/>
                <w:sz w:val="15"/>
              </w:rPr>
              <w:t>Business rules are still being defined</w:t>
            </w:r>
          </w:p>
        </w:tc>
        <w:tc>
          <w:tcPr>
            <w:tcW w:type="dxa" w:w="6264"/>
            <w:tcMar>
              <w:top w:w="80" w:type="dxa"/>
              <w:start w:w="90" w:type="dxa"/>
              <w:bottom w:w="80" w:type="dxa"/>
              <w:end w:w="90" w:type="dxa"/>
            </w:tcMar>
            <w:vAlign w:val="center"/>
            <w:shd w:fill="F2F6F9"/>
          </w:tcPr>
          <w:p>
            <w:pPr>
              <w:spacing w:after="0"/>
            </w:pPr>
            <w:r>
              <w:rPr>
                <w:rFonts w:ascii="Calibri" w:hAnsi="Calibri"/>
                <w:color w:val="2F3E48"/>
                <w:sz w:val="15"/>
              </w:rPr>
              <w:t>Implement configurable rules and mark numeric examples as non-final until BA sign-off.</w:t>
            </w:r>
          </w:p>
        </w:tc>
      </w:tr>
      <w:tr>
        <w:trPr>
          <w:cantSplit/>
        </w:trPr>
        <w:tc>
          <w:tcPr>
            <w:tcW w:type="dxa" w:w="3096"/>
            <w:tcMar>
              <w:top w:w="80" w:type="dxa"/>
              <w:start w:w="90" w:type="dxa"/>
              <w:bottom w:w="80" w:type="dxa"/>
              <w:end w:w="90" w:type="dxa"/>
            </w:tcMar>
            <w:vAlign w:val="center"/>
          </w:tcPr>
          <w:p>
            <w:pPr>
              <w:spacing w:after="0"/>
            </w:pPr>
            <w:r>
              <w:rPr>
                <w:rFonts w:ascii="Calibri" w:hAnsi="Calibri"/>
                <w:color w:val="2F3E48"/>
                <w:sz w:val="15"/>
              </w:rPr>
              <w:t>Counterfactuals are approximations</w:t>
            </w:r>
          </w:p>
        </w:tc>
        <w:tc>
          <w:tcPr>
            <w:tcW w:type="dxa" w:w="6264"/>
            <w:tcMar>
              <w:top w:w="80" w:type="dxa"/>
              <w:start w:w="90" w:type="dxa"/>
              <w:bottom w:w="80" w:type="dxa"/>
              <w:end w:w="90" w:type="dxa"/>
            </w:tcMar>
            <w:vAlign w:val="center"/>
          </w:tcPr>
          <w:p>
            <w:pPr>
              <w:spacing w:after="0"/>
            </w:pPr>
            <w:r>
              <w:rPr>
                <w:rFonts w:ascii="Calibri" w:hAnsi="Calibri"/>
                <w:color w:val="2F3E48"/>
                <w:sz w:val="15"/>
              </w:rPr>
              <w:t>Use the same timestamped market path, document fill/slippage assumptions, and label branches as virtual.</w:t>
            </w:r>
          </w:p>
        </w:tc>
      </w:tr>
      <w:tr>
        <w:trPr>
          <w:cantSplit/>
        </w:trPr>
        <w:tc>
          <w:tcPr>
            <w:tcW w:type="dxa" w:w="3096"/>
            <w:tcMar>
              <w:top w:w="80" w:type="dxa"/>
              <w:start w:w="90" w:type="dxa"/>
              <w:bottom w:w="80" w:type="dxa"/>
              <w:end w:w="90" w:type="dxa"/>
            </w:tcMar>
            <w:vAlign w:val="center"/>
            <w:shd w:fill="F2F6F9"/>
          </w:tcPr>
          <w:p>
            <w:pPr>
              <w:spacing w:after="0"/>
            </w:pPr>
            <w:r>
              <w:rPr>
                <w:rFonts w:ascii="Calibri" w:hAnsi="Calibri"/>
                <w:color w:val="2F3E48"/>
                <w:sz w:val="15"/>
              </w:rPr>
              <w:t>Market data/API timing issues</w:t>
            </w:r>
          </w:p>
        </w:tc>
        <w:tc>
          <w:tcPr>
            <w:tcW w:type="dxa" w:w="6264"/>
            <w:tcMar>
              <w:top w:w="80" w:type="dxa"/>
              <w:start w:w="90" w:type="dxa"/>
              <w:bottom w:w="80" w:type="dxa"/>
              <w:end w:w="90" w:type="dxa"/>
            </w:tcMar>
            <w:vAlign w:val="center"/>
            <w:shd w:fill="F2F6F9"/>
          </w:tcPr>
          <w:p>
            <w:pPr>
              <w:spacing w:after="0"/>
            </w:pPr>
            <w:r>
              <w:rPr>
                <w:rFonts w:ascii="Calibri" w:hAnsi="Calibri"/>
                <w:color w:val="2F3E48"/>
                <w:sz w:val="15"/>
              </w:rPr>
              <w:t>Timestamp data, enforce freshness, retry safely, and expose degraded mode.</w:t>
            </w:r>
          </w:p>
        </w:tc>
      </w:tr>
      <w:tr>
        <w:trPr>
          <w:cantSplit/>
        </w:trPr>
        <w:tc>
          <w:tcPr>
            <w:tcW w:type="dxa" w:w="3096"/>
            <w:tcMar>
              <w:top w:w="80" w:type="dxa"/>
              <w:start w:w="90" w:type="dxa"/>
              <w:bottom w:w="80" w:type="dxa"/>
              <w:end w:w="90" w:type="dxa"/>
            </w:tcMar>
            <w:vAlign w:val="center"/>
          </w:tcPr>
          <w:p>
            <w:pPr>
              <w:spacing w:after="0"/>
            </w:pPr>
            <w:r>
              <w:rPr>
                <w:rFonts w:ascii="Calibri" w:hAnsi="Calibri"/>
                <w:color w:val="2F3E48"/>
                <w:sz w:val="15"/>
              </w:rPr>
              <w:t>Duplicate or unintended execution</w:t>
            </w:r>
          </w:p>
        </w:tc>
        <w:tc>
          <w:tcPr>
            <w:tcW w:type="dxa" w:w="6264"/>
            <w:tcMar>
              <w:top w:w="80" w:type="dxa"/>
              <w:start w:w="90" w:type="dxa"/>
              <w:bottom w:w="80" w:type="dxa"/>
              <w:end w:w="90" w:type="dxa"/>
            </w:tcMar>
            <w:vAlign w:val="center"/>
          </w:tcPr>
          <w:p>
            <w:pPr>
              <w:spacing w:after="0"/>
            </w:pPr>
            <w:r>
              <w:rPr>
                <w:rFonts w:ascii="Calibri" w:hAnsi="Calibri"/>
                <w:color w:val="2F3E48"/>
                <w:sz w:val="15"/>
              </w:rPr>
              <w:t>Server-side authorization, idempotency, reconciliation, kill switch.</w:t>
            </w:r>
          </w:p>
        </w:tc>
      </w:tr>
      <w:tr>
        <w:trPr>
          <w:cantSplit/>
        </w:trPr>
        <w:tc>
          <w:tcPr>
            <w:tcW w:type="dxa" w:w="3096"/>
            <w:tcMar>
              <w:top w:w="80" w:type="dxa"/>
              <w:start w:w="90" w:type="dxa"/>
              <w:bottom w:w="80" w:type="dxa"/>
              <w:end w:w="90" w:type="dxa"/>
            </w:tcMar>
            <w:vAlign w:val="center"/>
            <w:shd w:fill="F2F6F9"/>
          </w:tcPr>
          <w:p>
            <w:pPr>
              <w:spacing w:after="0"/>
            </w:pPr>
            <w:r>
              <w:rPr>
                <w:rFonts w:ascii="Calibri" w:hAnsi="Calibri"/>
                <w:color w:val="2F3E48"/>
                <w:sz w:val="15"/>
              </w:rPr>
              <w:t>Overfitting demo history</w:t>
            </w:r>
          </w:p>
        </w:tc>
        <w:tc>
          <w:tcPr>
            <w:tcW w:type="dxa" w:w="6264"/>
            <w:tcMar>
              <w:top w:w="80" w:type="dxa"/>
              <w:start w:w="90" w:type="dxa"/>
              <w:bottom w:w="80" w:type="dxa"/>
              <w:end w:w="90" w:type="dxa"/>
            </w:tcMar>
            <w:vAlign w:val="center"/>
            <w:shd w:fill="F2F6F9"/>
          </w:tcPr>
          <w:p>
            <w:pPr>
              <w:spacing w:after="0"/>
            </w:pPr>
            <w:r>
              <w:rPr>
                <w:rFonts w:ascii="Calibri" w:hAnsi="Calibri"/>
                <w:color w:val="2F3E48"/>
                <w:sz w:val="15"/>
              </w:rPr>
              <w:t>Use multiple scenarios and prioritize consistency over maximizing a single historical outcome.</w:t>
            </w:r>
          </w:p>
        </w:tc>
      </w:tr>
      <w:tr>
        <w:trPr>
          <w:cantSplit/>
        </w:trPr>
        <w:tc>
          <w:tcPr>
            <w:tcW w:type="dxa" w:w="3096"/>
            <w:tcMar>
              <w:top w:w="80" w:type="dxa"/>
              <w:start w:w="90" w:type="dxa"/>
              <w:bottom w:w="80" w:type="dxa"/>
              <w:end w:w="90" w:type="dxa"/>
            </w:tcMar>
            <w:vAlign w:val="center"/>
          </w:tcPr>
          <w:p>
            <w:pPr>
              <w:spacing w:after="0"/>
            </w:pPr>
            <w:r>
              <w:rPr>
                <w:rFonts w:ascii="Calibri" w:hAnsi="Calibri"/>
                <w:color w:val="2F3E48"/>
                <w:sz w:val="15"/>
              </w:rPr>
              <w:t>Live financial harm if generalized</w:t>
            </w:r>
          </w:p>
        </w:tc>
        <w:tc>
          <w:tcPr>
            <w:tcW w:type="dxa" w:w="6264"/>
            <w:tcMar>
              <w:top w:w="80" w:type="dxa"/>
              <w:start w:w="90" w:type="dxa"/>
              <w:bottom w:w="80" w:type="dxa"/>
              <w:end w:w="90" w:type="dxa"/>
            </w:tcMar>
            <w:vAlign w:val="center"/>
          </w:tcPr>
          <w:p>
            <w:pPr>
              <w:spacing w:after="0"/>
            </w:pPr>
            <w:r>
              <w:rPr>
                <w:rFonts w:ascii="Calibri" w:hAnsi="Calibri"/>
                <w:color w:val="2F3E48"/>
                <w:sz w:val="15"/>
              </w:rPr>
              <w:t>Hackathon execution remains simulation/paper-only; live trading would require significantly stronger legal/compliance/risk controls.</w:t>
            </w:r>
          </w:p>
        </w:tc>
      </w:tr>
    </w:tbl>
    <w:p>
      <w:pPr>
        <w:spacing w:after="0"/>
      </w:pPr>
    </w:p>
    <w:p>
      <w:pPr>
        <w:pStyle w:val="DocH1"/>
      </w:pPr>
      <w:r>
        <w:rPr>
          <w:color w:val="168C8C"/>
        </w:rPr>
        <w:t xml:space="preserve">17  </w:t>
      </w:r>
      <w:r>
        <w:rPr>
          <w:color w:val="0C2438"/>
        </w:rPr>
        <w:t>Open BA / Product Decisions</w:t>
      </w:r>
    </w:p>
    <w:p>
      <w:r>
        <w:rPr>
          <w:i w:val="0"/>
        </w:rPr>
        <w:t>The following items should remain explicitly open rather than being guessed by engineering. They are the highest-priority inputs needed from the BA/product process.</w:t>
      </w:r>
    </w:p>
    <w:tbl>
      <w:tblPr>
        <w:tblStyle w:val="TableGrid"/>
        <w:tblW w:type="auto" w:w="0"/>
        <w:jc w:val="center"/>
        <w:tblLayout w:type="fixed"/>
        <w:tblLook w:firstColumn="1" w:firstRow="1" w:lastColumn="0" w:lastRow="0" w:noHBand="0" w:noVBand="1" w:val="04A0"/>
      </w:tblPr>
      <w:tblGrid>
        <w:gridCol w:w="3346"/>
        <w:gridCol w:w="3346"/>
        <w:gridCol w:w="3346"/>
      </w:tblGrid>
      <w:tr>
        <w:trPr>
          <w:trHeight w:hRule="atLeast" w:val="480"/>
          <w:tblHeader w:val="true"/>
          <w:cantSplit/>
        </w:trPr>
        <w:tc>
          <w:tcPr>
            <w:tcW w:type="dxa" w:w="2232"/>
            <w:tcMar>
              <w:top w:w="80" w:type="dxa"/>
              <w:start w:w="90" w:type="dxa"/>
              <w:bottom w:w="80" w:type="dxa"/>
              <w:end w:w="90" w:type="dxa"/>
            </w:tcMar>
            <w:vAlign w:val="center"/>
            <w:shd w:fill="0C2438"/>
          </w:tcPr>
          <w:p>
            <w:r>
              <w:rPr>
                <w:rFonts w:ascii="Calibri" w:hAnsi="Calibri"/>
                <w:b/>
                <w:color w:val="FFFFFF"/>
                <w:sz w:val="14"/>
              </w:rPr>
              <w:t>Decision</w:t>
            </w:r>
          </w:p>
        </w:tc>
        <w:tc>
          <w:tcPr>
            <w:tcW w:type="dxa" w:w="5328"/>
            <w:tcMar>
              <w:top w:w="80" w:type="dxa"/>
              <w:start w:w="90" w:type="dxa"/>
              <w:bottom w:w="80" w:type="dxa"/>
              <w:end w:w="90" w:type="dxa"/>
            </w:tcMar>
            <w:vAlign w:val="center"/>
            <w:shd w:fill="0C2438"/>
          </w:tcPr>
          <w:p>
            <w:r>
              <w:rPr>
                <w:rFonts w:ascii="Calibri" w:hAnsi="Calibri"/>
                <w:b/>
                <w:color w:val="FFFFFF"/>
                <w:sz w:val="14"/>
              </w:rPr>
              <w:t>Questions to resolve</w:t>
            </w:r>
          </w:p>
        </w:tc>
        <w:tc>
          <w:tcPr>
            <w:tcW w:type="dxa" w:w="1944"/>
            <w:tcMar>
              <w:top w:w="80" w:type="dxa"/>
              <w:start w:w="90" w:type="dxa"/>
              <w:bottom w:w="80" w:type="dxa"/>
              <w:end w:w="90" w:type="dxa"/>
            </w:tcMar>
            <w:vAlign w:val="center"/>
            <w:shd w:fill="0C2438"/>
          </w:tcPr>
          <w:p>
            <w:r>
              <w:rPr>
                <w:rFonts w:ascii="Calibri" w:hAnsi="Calibri"/>
                <w:b/>
                <w:color w:val="FFFFFF"/>
                <w:sz w:val="14"/>
              </w:rPr>
              <w:t>Owner/status</w:t>
            </w:r>
          </w:p>
        </w:tc>
      </w:tr>
      <w:tr>
        <w:trPr>
          <w:cantSplit/>
        </w:trPr>
        <w:tc>
          <w:tcPr>
            <w:tcW w:type="dxa" w:w="2232"/>
            <w:tcMar>
              <w:top w:w="80" w:type="dxa"/>
              <w:start w:w="90" w:type="dxa"/>
              <w:bottom w:w="80" w:type="dxa"/>
              <w:end w:w="90" w:type="dxa"/>
            </w:tcMar>
            <w:vAlign w:val="center"/>
          </w:tcPr>
          <w:p>
            <w:pPr>
              <w:spacing w:after="0"/>
            </w:pPr>
            <w:r>
              <w:rPr>
                <w:rFonts w:ascii="Calibri" w:hAnsi="Calibri"/>
                <w:color w:val="2F3E48"/>
                <w:sz w:val="14"/>
              </w:rPr>
              <w:t>Business/deterministic rules</w:t>
            </w:r>
          </w:p>
        </w:tc>
        <w:tc>
          <w:tcPr>
            <w:tcW w:type="dxa" w:w="5328"/>
            <w:tcMar>
              <w:top w:w="80" w:type="dxa"/>
              <w:start w:w="90" w:type="dxa"/>
              <w:bottom w:w="80" w:type="dxa"/>
              <w:end w:w="90" w:type="dxa"/>
            </w:tcMar>
            <w:vAlign w:val="center"/>
          </w:tcPr>
          <w:p>
            <w:pPr>
              <w:spacing w:after="0"/>
            </w:pPr>
            <w:r>
              <w:rPr>
                <w:rFonts w:ascii="Calibri" w:hAnsi="Calibri"/>
                <w:color w:val="2F3E48"/>
                <w:sz w:val="14"/>
              </w:rPr>
              <w:t>Exact limits, thresholds, precedence, APPROVE/MODIFY/REJECT behavior, exceptions, user-editability, defaults, and test cases.</w:t>
            </w:r>
          </w:p>
        </w:tc>
        <w:tc>
          <w:tcPr>
            <w:tcW w:type="dxa" w:w="1944"/>
            <w:tcMar>
              <w:top w:w="80" w:type="dxa"/>
              <w:start w:w="90" w:type="dxa"/>
              <w:bottom w:w="80" w:type="dxa"/>
              <w:end w:w="90" w:type="dxa"/>
            </w:tcMar>
            <w:vAlign w:val="center"/>
          </w:tcPr>
          <w:p>
            <w:pPr>
              <w:spacing w:after="0"/>
            </w:pPr>
            <w:r>
              <w:rPr>
                <w:rFonts w:ascii="Calibri" w:hAnsi="Calibri"/>
                <w:color w:val="2F3E48"/>
                <w:sz w:val="14"/>
              </w:rPr>
              <w:t>BA — IN PROGRESS</w:t>
            </w:r>
          </w:p>
        </w:tc>
      </w:tr>
      <w:tr>
        <w:trPr>
          <w:cantSplit/>
        </w:trPr>
        <w:tc>
          <w:tcPr>
            <w:tcW w:type="dxa" w:w="2232"/>
            <w:tcMar>
              <w:top w:w="80" w:type="dxa"/>
              <w:start w:w="90" w:type="dxa"/>
              <w:bottom w:w="80" w:type="dxa"/>
              <w:end w:w="90" w:type="dxa"/>
            </w:tcMar>
            <w:vAlign w:val="center"/>
            <w:shd w:fill="F2F6F9"/>
          </w:tcPr>
          <w:p>
            <w:pPr>
              <w:spacing w:after="0"/>
            </w:pPr>
            <w:r>
              <w:rPr>
                <w:rFonts w:ascii="Calibri" w:hAnsi="Calibri"/>
                <w:color w:val="2F3E48"/>
                <w:sz w:val="14"/>
              </w:rPr>
              <w:t>AI Profile schema</w:t>
            </w:r>
          </w:p>
        </w:tc>
        <w:tc>
          <w:tcPr>
            <w:tcW w:type="dxa" w:w="5328"/>
            <w:tcMar>
              <w:top w:w="80" w:type="dxa"/>
              <w:start w:w="90" w:type="dxa"/>
              <w:bottom w:w="80" w:type="dxa"/>
              <w:end w:w="90" w:type="dxa"/>
            </w:tcMar>
            <w:vAlign w:val="center"/>
            <w:shd w:fill="F2F6F9"/>
          </w:tcPr>
          <w:p>
            <w:pPr>
              <w:spacing w:after="0"/>
            </w:pPr>
            <w:r>
              <w:rPr>
                <w:rFonts w:ascii="Calibri" w:hAnsi="Calibri"/>
                <w:color w:val="2F3E48"/>
                <w:sz w:val="14"/>
              </w:rPr>
              <w:t>Which parameters belong to the AI Profile? Which rule parameters are profile-configurable? What are BA-approved min/max bounds and defaults?</w:t>
            </w:r>
          </w:p>
        </w:tc>
        <w:tc>
          <w:tcPr>
            <w:tcW w:type="dxa" w:w="1944"/>
            <w:tcMar>
              <w:top w:w="80" w:type="dxa"/>
              <w:start w:w="90" w:type="dxa"/>
              <w:bottom w:w="80" w:type="dxa"/>
              <w:end w:w="90" w:type="dxa"/>
            </w:tcMar>
            <w:vAlign w:val="center"/>
            <w:shd w:fill="F2F6F9"/>
          </w:tcPr>
          <w:p>
            <w:pPr>
              <w:spacing w:after="0"/>
            </w:pPr>
            <w:r>
              <w:rPr>
                <w:rFonts w:ascii="Calibri" w:hAnsi="Calibri"/>
                <w:color w:val="2F3E48"/>
                <w:sz w:val="14"/>
              </w:rPr>
              <w:t>BA/Product + Engineering — TBD</w:t>
            </w:r>
          </w:p>
        </w:tc>
      </w:tr>
      <w:tr>
        <w:trPr>
          <w:cantSplit/>
        </w:trPr>
        <w:tc>
          <w:tcPr>
            <w:tcW w:type="dxa" w:w="2232"/>
            <w:tcMar>
              <w:top w:w="80" w:type="dxa"/>
              <w:start w:w="90" w:type="dxa"/>
              <w:bottom w:w="80" w:type="dxa"/>
              <w:end w:w="90" w:type="dxa"/>
            </w:tcMar>
            <w:vAlign w:val="center"/>
          </w:tcPr>
          <w:p>
            <w:pPr>
              <w:spacing w:after="0"/>
            </w:pPr>
            <w:r>
              <w:rPr>
                <w:rFonts w:ascii="Calibri" w:hAnsi="Calibri"/>
                <w:color w:val="2F3E48"/>
                <w:sz w:val="14"/>
              </w:rPr>
              <w:t>AI Profile activation</w:t>
            </w:r>
          </w:p>
        </w:tc>
        <w:tc>
          <w:tcPr>
            <w:tcW w:type="dxa" w:w="5328"/>
            <w:tcMar>
              <w:top w:w="80" w:type="dxa"/>
              <w:start w:w="90" w:type="dxa"/>
              <w:bottom w:w="80" w:type="dxa"/>
              <w:end w:w="90" w:type="dxa"/>
            </w:tcMar>
            <w:vAlign w:val="center"/>
          </w:tcPr>
          <w:p>
            <w:pPr>
              <w:spacing w:after="0"/>
            </w:pPr>
            <w:r>
              <w:rPr>
                <w:rFonts w:ascii="Calibri" w:hAnsi="Calibri"/>
                <w:color w:val="2F3E48"/>
                <w:sz w:val="14"/>
              </w:rPr>
              <w:t>Manual Prescriptive only, automatic weekly switching, or both? What approvals/validation must occur before activation?</w:t>
            </w:r>
          </w:p>
        </w:tc>
        <w:tc>
          <w:tcPr>
            <w:tcW w:type="dxa" w:w="1944"/>
            <w:tcMar>
              <w:top w:w="80" w:type="dxa"/>
              <w:start w:w="90" w:type="dxa"/>
              <w:bottom w:w="80" w:type="dxa"/>
              <w:end w:w="90" w:type="dxa"/>
            </w:tcMar>
            <w:vAlign w:val="center"/>
          </w:tcPr>
          <w:p>
            <w:pPr>
              <w:spacing w:after="0"/>
            </w:pPr>
            <w:r>
              <w:rPr>
                <w:rFonts w:ascii="Calibri" w:hAnsi="Calibri"/>
                <w:color w:val="2F3E48"/>
                <w:sz w:val="14"/>
              </w:rPr>
              <w:t>BA/Product — TBD</w:t>
            </w:r>
          </w:p>
        </w:tc>
      </w:tr>
      <w:tr>
        <w:trPr>
          <w:cantSplit/>
        </w:trPr>
        <w:tc>
          <w:tcPr>
            <w:tcW w:type="dxa" w:w="2232"/>
            <w:tcMar>
              <w:top w:w="80" w:type="dxa"/>
              <w:start w:w="90" w:type="dxa"/>
              <w:bottom w:w="80" w:type="dxa"/>
              <w:end w:w="90" w:type="dxa"/>
            </w:tcMar>
            <w:vAlign w:val="center"/>
            <w:shd w:fill="F2F6F9"/>
          </w:tcPr>
          <w:p>
            <w:pPr>
              <w:spacing w:after="0"/>
            </w:pPr>
            <w:r>
              <w:rPr>
                <w:rFonts w:ascii="Calibri" w:hAnsi="Calibri"/>
                <w:color w:val="2F3E48"/>
                <w:sz w:val="14"/>
              </w:rPr>
              <w:t>Dynamic regime behavior</w:t>
            </w:r>
          </w:p>
        </w:tc>
        <w:tc>
          <w:tcPr>
            <w:tcW w:type="dxa" w:w="5328"/>
            <w:tcMar>
              <w:top w:w="80" w:type="dxa"/>
              <w:start w:w="90" w:type="dxa"/>
              <w:bottom w:w="80" w:type="dxa"/>
              <w:end w:w="90" w:type="dxa"/>
            </w:tcMar>
            <w:vAlign w:val="center"/>
            <w:shd w:fill="F2F6F9"/>
          </w:tcPr>
          <w:p>
            <w:pPr>
              <w:spacing w:after="0"/>
            </w:pPr>
            <w:r>
              <w:rPr>
                <w:rFonts w:ascii="Calibri" w:hAnsi="Calibri"/>
                <w:color w:val="2F3E48"/>
                <w:sz w:val="14"/>
              </w:rPr>
              <w:t>How are NORMAL/VOLATILE/EVENT/CRISIS states detected? Do they alter the effective AI Profile, deterministic rule parameters, or only proposal behavior?</w:t>
            </w:r>
          </w:p>
        </w:tc>
        <w:tc>
          <w:tcPr>
            <w:tcW w:type="dxa" w:w="1944"/>
            <w:tcMar>
              <w:top w:w="80" w:type="dxa"/>
              <w:start w:w="90" w:type="dxa"/>
              <w:bottom w:w="80" w:type="dxa"/>
              <w:end w:w="90" w:type="dxa"/>
            </w:tcMar>
            <w:vAlign w:val="center"/>
            <w:shd w:fill="F2F6F9"/>
          </w:tcPr>
          <w:p>
            <w:pPr>
              <w:spacing w:after="0"/>
            </w:pPr>
            <w:r>
              <w:rPr>
                <w:rFonts w:ascii="Calibri" w:hAnsi="Calibri"/>
                <w:color w:val="2F3E48"/>
                <w:sz w:val="14"/>
              </w:rPr>
              <w:t>BA + Engineering — TBD</w:t>
            </w:r>
          </w:p>
        </w:tc>
      </w:tr>
      <w:tr>
        <w:trPr>
          <w:cantSplit/>
        </w:trPr>
        <w:tc>
          <w:tcPr>
            <w:tcW w:type="dxa" w:w="2232"/>
            <w:tcMar>
              <w:top w:w="80" w:type="dxa"/>
              <w:start w:w="90" w:type="dxa"/>
              <w:bottom w:w="80" w:type="dxa"/>
              <w:end w:w="90" w:type="dxa"/>
            </w:tcMar>
            <w:vAlign w:val="center"/>
          </w:tcPr>
          <w:p>
            <w:pPr>
              <w:spacing w:after="0"/>
            </w:pPr>
            <w:r>
              <w:rPr>
                <w:rFonts w:ascii="Calibri" w:hAnsi="Calibri"/>
                <w:color w:val="2F3E48"/>
                <w:sz w:val="14"/>
              </w:rPr>
              <w:t>Supported instruments</w:t>
            </w:r>
          </w:p>
        </w:tc>
        <w:tc>
          <w:tcPr>
            <w:tcW w:type="dxa" w:w="5328"/>
            <w:tcMar>
              <w:top w:w="80" w:type="dxa"/>
              <w:start w:w="90" w:type="dxa"/>
              <w:bottom w:w="80" w:type="dxa"/>
              <w:end w:w="90" w:type="dxa"/>
            </w:tcMar>
            <w:vAlign w:val="center"/>
          </w:tcPr>
          <w:p>
            <w:pPr>
              <w:spacing w:after="0"/>
            </w:pPr>
            <w:r>
              <w:rPr>
                <w:rFonts w:ascii="Calibri" w:hAnsi="Calibri"/>
                <w:color w:val="2F3E48"/>
                <w:sz w:val="14"/>
              </w:rPr>
              <w:t>Stocks only for MVP, or ETFs/options as well? Which option structures if any?</w:t>
            </w:r>
          </w:p>
        </w:tc>
        <w:tc>
          <w:tcPr>
            <w:tcW w:type="dxa" w:w="1944"/>
            <w:tcMar>
              <w:top w:w="80" w:type="dxa"/>
              <w:start w:w="90" w:type="dxa"/>
              <w:bottom w:w="80" w:type="dxa"/>
              <w:end w:w="90" w:type="dxa"/>
            </w:tcMar>
            <w:vAlign w:val="center"/>
          </w:tcPr>
          <w:p>
            <w:pPr>
              <w:spacing w:after="0"/>
            </w:pPr>
            <w:r>
              <w:rPr>
                <w:rFonts w:ascii="Calibri" w:hAnsi="Calibri"/>
                <w:color w:val="2F3E48"/>
                <w:sz w:val="14"/>
              </w:rPr>
              <w:t>Product/BA — TBD</w:t>
            </w:r>
          </w:p>
        </w:tc>
      </w:tr>
      <w:tr>
        <w:trPr>
          <w:cantSplit/>
        </w:trPr>
        <w:tc>
          <w:tcPr>
            <w:tcW w:type="dxa" w:w="2232"/>
            <w:tcMar>
              <w:top w:w="80" w:type="dxa"/>
              <w:start w:w="90" w:type="dxa"/>
              <w:bottom w:w="80" w:type="dxa"/>
              <w:end w:w="90" w:type="dxa"/>
            </w:tcMar>
            <w:vAlign w:val="center"/>
            <w:shd w:fill="F2F6F9"/>
          </w:tcPr>
          <w:p>
            <w:pPr>
              <w:spacing w:after="0"/>
            </w:pPr>
            <w:r>
              <w:rPr>
                <w:rFonts w:ascii="Calibri" w:hAnsi="Calibri"/>
                <w:color w:val="2F3E48"/>
                <w:sz w:val="14"/>
              </w:rPr>
              <w:t>Exit logic</w:t>
            </w:r>
          </w:p>
        </w:tc>
        <w:tc>
          <w:tcPr>
            <w:tcW w:type="dxa" w:w="5328"/>
            <w:tcMar>
              <w:top w:w="80" w:type="dxa"/>
              <w:start w:w="90" w:type="dxa"/>
              <w:bottom w:w="80" w:type="dxa"/>
              <w:end w:w="90" w:type="dxa"/>
            </w:tcMar>
            <w:vAlign w:val="center"/>
            <w:shd w:fill="F2F6F9"/>
          </w:tcPr>
          <w:p>
            <w:pPr>
              <w:spacing w:after="0"/>
            </w:pPr>
            <w:r>
              <w:rPr>
                <w:rFonts w:ascii="Calibri" w:hAnsi="Calibri"/>
                <w:color w:val="2F3E48"/>
                <w:sz w:val="14"/>
              </w:rPr>
              <w:t>Fixed stop/take-profit, time-based exit, thesis invalidation, AI recommendation, or combination?</w:t>
            </w:r>
          </w:p>
        </w:tc>
        <w:tc>
          <w:tcPr>
            <w:tcW w:type="dxa" w:w="1944"/>
            <w:tcMar>
              <w:top w:w="80" w:type="dxa"/>
              <w:start w:w="90" w:type="dxa"/>
              <w:bottom w:w="80" w:type="dxa"/>
              <w:end w:w="90" w:type="dxa"/>
            </w:tcMar>
            <w:vAlign w:val="center"/>
            <w:shd w:fill="F2F6F9"/>
          </w:tcPr>
          <w:p>
            <w:pPr>
              <w:spacing w:after="0"/>
            </w:pPr>
            <w:r>
              <w:rPr>
                <w:rFonts w:ascii="Calibri" w:hAnsi="Calibri"/>
                <w:color w:val="2F3E48"/>
                <w:sz w:val="14"/>
              </w:rPr>
              <w:t>BA — TBD</w:t>
            </w:r>
          </w:p>
        </w:tc>
      </w:tr>
      <w:tr>
        <w:trPr>
          <w:cantSplit/>
        </w:trPr>
        <w:tc>
          <w:tcPr>
            <w:tcW w:type="dxa" w:w="2232"/>
            <w:tcMar>
              <w:top w:w="80" w:type="dxa"/>
              <w:start w:w="90" w:type="dxa"/>
              <w:bottom w:w="80" w:type="dxa"/>
              <w:end w:w="90" w:type="dxa"/>
            </w:tcMar>
            <w:vAlign w:val="center"/>
          </w:tcPr>
          <w:p>
            <w:pPr>
              <w:spacing w:after="0"/>
            </w:pPr>
            <w:r>
              <w:rPr>
                <w:rFonts w:ascii="Calibri" w:hAnsi="Calibri"/>
                <w:color w:val="2F3E48"/>
                <w:sz w:val="14"/>
              </w:rPr>
              <w:t>Opportunity-score threshold</w:t>
            </w:r>
          </w:p>
        </w:tc>
        <w:tc>
          <w:tcPr>
            <w:tcW w:type="dxa" w:w="5328"/>
            <w:tcMar>
              <w:top w:w="80" w:type="dxa"/>
              <w:start w:w="90" w:type="dxa"/>
              <w:bottom w:w="80" w:type="dxa"/>
              <w:end w:w="90" w:type="dxa"/>
            </w:tcMar>
            <w:vAlign w:val="center"/>
          </w:tcPr>
          <w:p>
            <w:pPr>
              <w:spacing w:after="0"/>
            </w:pPr>
            <w:r>
              <w:rPr>
                <w:rFonts w:ascii="Calibri" w:hAnsi="Calibri"/>
                <w:color w:val="2F3E48"/>
                <w:sz w:val="14"/>
              </w:rPr>
              <w:t>What score/evidence quality is required before Proposal Agent may act?</w:t>
            </w:r>
          </w:p>
        </w:tc>
        <w:tc>
          <w:tcPr>
            <w:tcW w:type="dxa" w:w="1944"/>
            <w:tcMar>
              <w:top w:w="80" w:type="dxa"/>
              <w:start w:w="90" w:type="dxa"/>
              <w:bottom w:w="80" w:type="dxa"/>
              <w:end w:w="90" w:type="dxa"/>
            </w:tcMar>
            <w:vAlign w:val="center"/>
          </w:tcPr>
          <w:p>
            <w:pPr>
              <w:spacing w:after="0"/>
            </w:pPr>
            <w:r>
              <w:rPr>
                <w:rFonts w:ascii="Calibri" w:hAnsi="Calibri"/>
                <w:color w:val="2F3E48"/>
                <w:sz w:val="14"/>
              </w:rPr>
              <w:t>Research + BA — TBD</w:t>
            </w:r>
          </w:p>
        </w:tc>
      </w:tr>
      <w:tr>
        <w:trPr>
          <w:cantSplit/>
        </w:trPr>
        <w:tc>
          <w:tcPr>
            <w:tcW w:type="dxa" w:w="2232"/>
            <w:tcMar>
              <w:top w:w="80" w:type="dxa"/>
              <w:start w:w="90" w:type="dxa"/>
              <w:bottom w:w="80" w:type="dxa"/>
              <w:end w:w="90" w:type="dxa"/>
            </w:tcMar>
            <w:vAlign w:val="center"/>
            <w:shd w:fill="F2F6F9"/>
          </w:tcPr>
          <w:p>
            <w:pPr>
              <w:spacing w:after="0"/>
            </w:pPr>
            <w:r>
              <w:rPr>
                <w:rFonts w:ascii="Calibri" w:hAnsi="Calibri"/>
                <w:color w:val="2F3E48"/>
                <w:sz w:val="14"/>
              </w:rPr>
              <w:t>Historical analog definition</w:t>
            </w:r>
          </w:p>
        </w:tc>
        <w:tc>
          <w:tcPr>
            <w:tcW w:type="dxa" w:w="5328"/>
            <w:tcMar>
              <w:top w:w="80" w:type="dxa"/>
              <w:start w:w="90" w:type="dxa"/>
              <w:bottom w:w="80" w:type="dxa"/>
              <w:end w:w="90" w:type="dxa"/>
            </w:tcMar>
            <w:vAlign w:val="center"/>
            <w:shd w:fill="F2F6F9"/>
          </w:tcPr>
          <w:p>
            <w:pPr>
              <w:spacing w:after="0"/>
            </w:pPr>
            <w:r>
              <w:rPr>
                <w:rFonts w:ascii="Calibri" w:hAnsi="Calibri"/>
                <w:color w:val="2F3E48"/>
                <w:sz w:val="14"/>
              </w:rPr>
              <w:t>Similarity features, lookback period, minimum sample size, weighting.</w:t>
            </w:r>
          </w:p>
        </w:tc>
        <w:tc>
          <w:tcPr>
            <w:tcW w:type="dxa" w:w="1944"/>
            <w:tcMar>
              <w:top w:w="80" w:type="dxa"/>
              <w:start w:w="90" w:type="dxa"/>
              <w:bottom w:w="80" w:type="dxa"/>
              <w:end w:w="90" w:type="dxa"/>
            </w:tcMar>
            <w:vAlign w:val="center"/>
            <w:shd w:fill="F2F6F9"/>
          </w:tcPr>
          <w:p>
            <w:pPr>
              <w:spacing w:after="0"/>
            </w:pPr>
            <w:r>
              <w:rPr>
                <w:rFonts w:ascii="Calibri" w:hAnsi="Calibri"/>
                <w:color w:val="2F3E48"/>
                <w:sz w:val="14"/>
              </w:rPr>
              <w:t>Research team — TBD</w:t>
            </w:r>
          </w:p>
        </w:tc>
      </w:tr>
      <w:tr>
        <w:trPr>
          <w:cantSplit/>
        </w:trPr>
        <w:tc>
          <w:tcPr>
            <w:tcW w:type="dxa" w:w="2232"/>
            <w:tcMar>
              <w:top w:w="80" w:type="dxa"/>
              <w:start w:w="90" w:type="dxa"/>
              <w:bottom w:w="80" w:type="dxa"/>
              <w:end w:w="90" w:type="dxa"/>
            </w:tcMar>
            <w:vAlign w:val="center"/>
          </w:tcPr>
          <w:p>
            <w:pPr>
              <w:spacing w:after="0"/>
            </w:pPr>
            <w:r>
              <w:rPr>
                <w:rFonts w:ascii="Calibri" w:hAnsi="Calibri"/>
                <w:color w:val="2F3E48"/>
                <w:sz w:val="14"/>
              </w:rPr>
              <w:t>Simulation account details</w:t>
            </w:r>
          </w:p>
        </w:tc>
        <w:tc>
          <w:tcPr>
            <w:tcW w:type="dxa" w:w="5328"/>
            <w:tcMar>
              <w:top w:w="80" w:type="dxa"/>
              <w:start w:w="90" w:type="dxa"/>
              <w:bottom w:w="80" w:type="dxa"/>
              <w:end w:w="90" w:type="dxa"/>
            </w:tcMar>
            <w:vAlign w:val="center"/>
          </w:tcPr>
          <w:p>
            <w:pPr>
              <w:spacing w:after="0"/>
            </w:pPr>
            <w:r>
              <w:rPr>
                <w:rFonts w:ascii="Calibri" w:hAnsi="Calibri"/>
                <w:color w:val="2F3E48"/>
                <w:sz w:val="14"/>
              </w:rPr>
              <w:t>Starting virtual cash, positions, permissions, reset behavior.</w:t>
            </w:r>
          </w:p>
        </w:tc>
        <w:tc>
          <w:tcPr>
            <w:tcW w:type="dxa" w:w="1944"/>
            <w:tcMar>
              <w:top w:w="80" w:type="dxa"/>
              <w:start w:w="90" w:type="dxa"/>
              <w:bottom w:w="80" w:type="dxa"/>
              <w:end w:w="90" w:type="dxa"/>
            </w:tcMar>
            <w:vAlign w:val="center"/>
          </w:tcPr>
          <w:p>
            <w:pPr>
              <w:spacing w:after="0"/>
            </w:pPr>
            <w:r>
              <w:rPr>
                <w:rFonts w:ascii="Calibri" w:hAnsi="Calibri"/>
                <w:color w:val="2F3E48"/>
                <w:sz w:val="14"/>
              </w:rPr>
              <w:t>Hackathon organizer/account provider — PENDING</w:t>
            </w:r>
          </w:p>
        </w:tc>
      </w:tr>
      <w:tr>
        <w:trPr>
          <w:cantSplit/>
        </w:trPr>
        <w:tc>
          <w:tcPr>
            <w:tcW w:type="dxa" w:w="2232"/>
            <w:tcMar>
              <w:top w:w="80" w:type="dxa"/>
              <w:start w:w="90" w:type="dxa"/>
              <w:bottom w:w="80" w:type="dxa"/>
              <w:end w:w="90" w:type="dxa"/>
            </w:tcMar>
            <w:vAlign w:val="center"/>
            <w:shd w:fill="F2F6F9"/>
          </w:tcPr>
          <w:p>
            <w:pPr>
              <w:spacing w:after="0"/>
            </w:pPr>
            <w:r>
              <w:rPr>
                <w:rFonts w:ascii="Calibri" w:hAnsi="Calibri"/>
                <w:color w:val="2F3E48"/>
                <w:sz w:val="14"/>
              </w:rPr>
              <w:t>Autonomy mode</w:t>
            </w:r>
          </w:p>
        </w:tc>
        <w:tc>
          <w:tcPr>
            <w:tcW w:type="dxa" w:w="5328"/>
            <w:tcMar>
              <w:top w:w="80" w:type="dxa"/>
              <w:start w:w="90" w:type="dxa"/>
              <w:bottom w:w="80" w:type="dxa"/>
              <w:end w:w="90" w:type="dxa"/>
            </w:tcMar>
            <w:vAlign w:val="center"/>
            <w:shd w:fill="F2F6F9"/>
          </w:tcPr>
          <w:p>
            <w:pPr>
              <w:spacing w:after="0"/>
            </w:pPr>
            <w:r>
              <w:rPr>
                <w:rFonts w:ascii="Calibri" w:hAnsi="Calibri"/>
                <w:color w:val="2F3E48"/>
                <w:sz w:val="14"/>
              </w:rPr>
              <w:t>Advisory, guarded, autonomous, or more than one mode?</w:t>
            </w:r>
          </w:p>
        </w:tc>
        <w:tc>
          <w:tcPr>
            <w:tcW w:type="dxa" w:w="1944"/>
            <w:tcMar>
              <w:top w:w="80" w:type="dxa"/>
              <w:start w:w="90" w:type="dxa"/>
              <w:bottom w:w="80" w:type="dxa"/>
              <w:end w:w="90" w:type="dxa"/>
            </w:tcMar>
            <w:vAlign w:val="center"/>
            <w:shd w:fill="F2F6F9"/>
          </w:tcPr>
          <w:p>
            <w:pPr>
              <w:spacing w:after="0"/>
            </w:pPr>
            <w:r>
              <w:rPr>
                <w:rFonts w:ascii="Calibri" w:hAnsi="Calibri"/>
                <w:color w:val="2F3E48"/>
                <w:sz w:val="14"/>
              </w:rPr>
              <w:t>Product/BA — TBD</w:t>
            </w:r>
          </w:p>
        </w:tc>
      </w:tr>
      <w:tr>
        <w:trPr>
          <w:cantSplit/>
        </w:trPr>
        <w:tc>
          <w:tcPr>
            <w:tcW w:type="dxa" w:w="2232"/>
            <w:tcMar>
              <w:top w:w="80" w:type="dxa"/>
              <w:start w:w="90" w:type="dxa"/>
              <w:bottom w:w="80" w:type="dxa"/>
              <w:end w:w="90" w:type="dxa"/>
            </w:tcMar>
            <w:vAlign w:val="center"/>
          </w:tcPr>
          <w:p>
            <w:pPr>
              <w:spacing w:after="0"/>
            </w:pPr>
            <w:r>
              <w:rPr>
                <w:rFonts w:ascii="Calibri" w:hAnsi="Calibri"/>
                <w:color w:val="2F3E48"/>
                <w:sz w:val="14"/>
              </w:rPr>
              <w:t>ShadowFund evaluation horizon</w:t>
            </w:r>
          </w:p>
        </w:tc>
        <w:tc>
          <w:tcPr>
            <w:tcW w:type="dxa" w:w="5328"/>
            <w:tcMar>
              <w:top w:w="80" w:type="dxa"/>
              <w:start w:w="90" w:type="dxa"/>
              <w:bottom w:w="80" w:type="dxa"/>
              <w:end w:w="90" w:type="dxa"/>
            </w:tcMar>
            <w:vAlign w:val="center"/>
          </w:tcPr>
          <w:p>
            <w:pPr>
              <w:spacing w:after="0"/>
            </w:pPr>
            <w:r>
              <w:rPr>
                <w:rFonts w:ascii="Calibri" w:hAnsi="Calibri"/>
                <w:color w:val="2F3E48"/>
                <w:sz w:val="14"/>
              </w:rPr>
              <w:t>Intraday, 1 day, 1 week, or event-specific?</w:t>
            </w:r>
          </w:p>
        </w:tc>
        <w:tc>
          <w:tcPr>
            <w:tcW w:type="dxa" w:w="1944"/>
            <w:tcMar>
              <w:top w:w="80" w:type="dxa"/>
              <w:start w:w="90" w:type="dxa"/>
              <w:bottom w:w="80" w:type="dxa"/>
              <w:end w:w="90" w:type="dxa"/>
            </w:tcMar>
            <w:vAlign w:val="center"/>
          </w:tcPr>
          <w:p>
            <w:pPr>
              <w:spacing w:after="0"/>
            </w:pPr>
            <w:r>
              <w:rPr>
                <w:rFonts w:ascii="Calibri" w:hAnsi="Calibri"/>
                <w:color w:val="2F3E48"/>
                <w:sz w:val="14"/>
              </w:rPr>
              <w:t>Product/Research — TBD</w:t>
            </w:r>
          </w:p>
        </w:tc>
      </w:tr>
      <w:tr>
        <w:trPr>
          <w:cantSplit/>
        </w:trPr>
        <w:tc>
          <w:tcPr>
            <w:tcW w:type="dxa" w:w="2232"/>
            <w:tcMar>
              <w:top w:w="80" w:type="dxa"/>
              <w:start w:w="90" w:type="dxa"/>
              <w:bottom w:w="80" w:type="dxa"/>
              <w:end w:w="90" w:type="dxa"/>
            </w:tcMar>
            <w:vAlign w:val="center"/>
            <w:shd w:fill="F2F6F9"/>
          </w:tcPr>
          <w:p>
            <w:pPr>
              <w:spacing w:after="0"/>
            </w:pPr>
            <w:r>
              <w:rPr>
                <w:rFonts w:ascii="Calibri" w:hAnsi="Calibri"/>
                <w:color w:val="2F3E48"/>
                <w:sz w:val="14"/>
              </w:rPr>
              <w:t>Final app/module names</w:t>
            </w:r>
          </w:p>
        </w:tc>
        <w:tc>
          <w:tcPr>
            <w:tcW w:type="dxa" w:w="5328"/>
            <w:tcMar>
              <w:top w:w="80" w:type="dxa"/>
              <w:start w:w="90" w:type="dxa"/>
              <w:bottom w:w="80" w:type="dxa"/>
              <w:end w:w="90" w:type="dxa"/>
            </w:tcMar>
            <w:vAlign w:val="center"/>
            <w:shd w:fill="F2F6F9"/>
          </w:tcPr>
          <w:p>
            <w:pPr>
              <w:spacing w:after="0"/>
            </w:pPr>
            <w:r>
              <w:rPr>
                <w:rFonts w:ascii="Calibri" w:hAnsi="Calibri"/>
                <w:color w:val="2F3E48"/>
                <w:sz w:val="14"/>
              </w:rPr>
              <w:t>Product name and whether ShadowFund remains final terminology.</w:t>
            </w:r>
          </w:p>
        </w:tc>
        <w:tc>
          <w:tcPr>
            <w:tcW w:type="dxa" w:w="1944"/>
            <w:tcMar>
              <w:top w:w="80" w:type="dxa"/>
              <w:start w:w="90" w:type="dxa"/>
              <w:bottom w:w="80" w:type="dxa"/>
              <w:end w:w="90" w:type="dxa"/>
            </w:tcMar>
            <w:vAlign w:val="center"/>
            <w:shd w:fill="F2F6F9"/>
          </w:tcPr>
          <w:p>
            <w:pPr>
              <w:spacing w:after="0"/>
            </w:pPr>
            <w:r>
              <w:rPr>
                <w:rFonts w:ascii="Calibri" w:hAnsi="Calibri"/>
                <w:color w:val="2F3E48"/>
                <w:sz w:val="14"/>
              </w:rPr>
              <w:t>Team — PENDING</w:t>
            </w:r>
          </w:p>
        </w:tc>
      </w:tr>
    </w:tbl>
    <w:p>
      <w:pPr>
        <w:spacing w:after="0"/>
      </w:pPr>
    </w:p>
    <w:tbl>
      <w:tblPr>
        <w:tblW w:type="auto" w:w="0"/>
        <w:jc w:val="center"/>
        <w:tblLayout w:type="fixed"/>
        <w:tblLook w:firstColumn="1" w:firstRow="1" w:lastColumn="0" w:lastRow="0" w:noHBand="0" w:noVBand="1" w:val="04A0"/>
      </w:tblPr>
      <w:tblGrid>
        <w:gridCol w:w="115"/>
        <w:gridCol w:w="9576"/>
      </w:tblGrid>
      <w:tr>
        <w:trPr>
          <w:cantSplit/>
        </w:trPr>
        <w:tc>
          <w:tcPr>
            <w:tcW w:type="dxa" w:w="5018"/>
            <w:shd w:fill="D9A441"/>
            <w:tcMar>
              <w:top w:w="0" w:type="dxa"/>
              <w:start w:w="0" w:type="dxa"/>
              <w:bottom w:w="0" w:type="dxa"/>
              <w:end w:w="0" w:type="dxa"/>
            </w:tcMar>
          </w:tcPr>
          <w:p/>
        </w:tc>
        <w:tc>
          <w:tcPr>
            <w:tcW w:type="dxa" w:w="5018"/>
            <w:shd w:fill="FFF5DC"/>
            <w:tcMar>
              <w:top w:w="110" w:type="dxa"/>
              <w:start w:w="150" w:type="dxa"/>
              <w:bottom w:w="110" w:type="dxa"/>
              <w:end w:w="150" w:type="dxa"/>
            </w:tcMar>
          </w:tcPr>
          <w:p>
            <w:pPr>
              <w:spacing w:after="40"/>
            </w:pPr>
            <w:r>
              <w:rPr>
                <w:b/>
                <w:color w:val="0C2438"/>
                <w:sz w:val="18"/>
              </w:rPr>
              <w:t>Engineering guardrail</w:t>
            </w:r>
          </w:p>
          <w:p>
            <w:pPr>
              <w:spacing w:after="0"/>
            </w:pPr>
            <w:r>
              <w:rPr>
                <w:color w:val="2F3E48"/>
                <w:sz w:val="18"/>
              </w:rPr>
              <w:t>Until these decisions are signed off, store them as configuration/TBDs and write tests around interfaces—not guessed business values.</w:t>
            </w:r>
          </w:p>
        </w:tc>
      </w:tr>
    </w:tbl>
    <w:p>
      <w:pPr>
        <w:spacing w:after="0"/>
      </w:pPr>
    </w:p>
    <w:p>
      <w:pPr>
        <w:pStyle w:val="DocH1"/>
      </w:pPr>
      <w:r>
        <w:rPr>
          <w:color w:val="168C8C"/>
        </w:rPr>
        <w:t xml:space="preserve">18  </w:t>
      </w:r>
      <w:r>
        <w:rPr>
          <w:color w:val="0C2438"/>
        </w:rPr>
        <w:t>Roadmap &amp; Hackathon Positioning</w:t>
      </w:r>
    </w:p>
    <w:p>
      <w:pPr>
        <w:pStyle w:val="DocH2"/>
      </w:pPr>
      <w:r>
        <w:t>Roadmap</w:t>
      </w:r>
    </w:p>
    <w:tbl>
      <w:tblPr>
        <w:tblStyle w:val="TableGrid"/>
        <w:tblW w:type="auto" w:w="0"/>
        <w:jc w:val="center"/>
        <w:tblLayout w:type="fixed"/>
        <w:tblLook w:firstColumn="1" w:firstRow="1" w:lastColumn="0" w:lastRow="0" w:noHBand="0" w:noVBand="1" w:val="04A0"/>
      </w:tblPr>
      <w:tblGrid>
        <w:gridCol w:w="3346"/>
        <w:gridCol w:w="3346"/>
        <w:gridCol w:w="3346"/>
      </w:tblGrid>
      <w:tr>
        <w:trPr>
          <w:trHeight w:hRule="atLeast" w:val="480"/>
          <w:tblHeader w:val="true"/>
          <w:cantSplit/>
        </w:trPr>
        <w:tc>
          <w:tcPr>
            <w:tcW w:type="dxa" w:w="1872"/>
            <w:tcMar>
              <w:top w:w="80" w:type="dxa"/>
              <w:start w:w="90" w:type="dxa"/>
              <w:bottom w:w="80" w:type="dxa"/>
              <w:end w:w="90" w:type="dxa"/>
            </w:tcMar>
            <w:vAlign w:val="center"/>
            <w:shd w:fill="0C2438"/>
          </w:tcPr>
          <w:p>
            <w:r>
              <w:rPr>
                <w:rFonts w:ascii="Calibri" w:hAnsi="Calibri"/>
                <w:b/>
                <w:color w:val="FFFFFF"/>
                <w:sz w:val="15"/>
              </w:rPr>
              <w:t>Phase</w:t>
            </w:r>
          </w:p>
        </w:tc>
        <w:tc>
          <w:tcPr>
            <w:tcW w:type="dxa" w:w="3096"/>
            <w:tcMar>
              <w:top w:w="80" w:type="dxa"/>
              <w:start w:w="90" w:type="dxa"/>
              <w:bottom w:w="80" w:type="dxa"/>
              <w:end w:w="90" w:type="dxa"/>
            </w:tcMar>
            <w:vAlign w:val="center"/>
            <w:shd w:fill="0C2438"/>
          </w:tcPr>
          <w:p>
            <w:r>
              <w:rPr>
                <w:rFonts w:ascii="Calibri" w:hAnsi="Calibri"/>
                <w:b/>
                <w:color w:val="FFFFFF"/>
                <w:sz w:val="15"/>
              </w:rPr>
              <w:t>Goal</w:t>
            </w:r>
          </w:p>
        </w:tc>
        <w:tc>
          <w:tcPr>
            <w:tcW w:type="dxa" w:w="4536"/>
            <w:tcMar>
              <w:top w:w="80" w:type="dxa"/>
              <w:start w:w="90" w:type="dxa"/>
              <w:bottom w:w="80" w:type="dxa"/>
              <w:end w:w="90" w:type="dxa"/>
            </w:tcMar>
            <w:vAlign w:val="center"/>
            <w:shd w:fill="0C2438"/>
          </w:tcPr>
          <w:p>
            <w:r>
              <w:rPr>
                <w:rFonts w:ascii="Calibri" w:hAnsi="Calibri"/>
                <w:b/>
                <w:color w:val="FFFFFF"/>
                <w:sz w:val="15"/>
              </w:rPr>
              <w:t>Examples</w:t>
            </w:r>
          </w:p>
        </w:tc>
      </w:tr>
      <w:tr>
        <w:trPr>
          <w:cantSplit/>
        </w:trPr>
        <w:tc>
          <w:tcPr>
            <w:tcW w:type="dxa" w:w="1872"/>
            <w:tcMar>
              <w:top w:w="80" w:type="dxa"/>
              <w:start w:w="90" w:type="dxa"/>
              <w:bottom w:w="80" w:type="dxa"/>
              <w:end w:w="90" w:type="dxa"/>
            </w:tcMar>
            <w:vAlign w:val="center"/>
          </w:tcPr>
          <w:p>
            <w:pPr>
              <w:spacing w:after="0"/>
            </w:pPr>
            <w:r>
              <w:rPr>
                <w:rFonts w:ascii="Calibri" w:hAnsi="Calibri"/>
                <w:color w:val="2F3E48"/>
                <w:sz w:val="15"/>
              </w:rPr>
              <w:t>Hackathon MVP</w:t>
            </w:r>
          </w:p>
        </w:tc>
        <w:tc>
          <w:tcPr>
            <w:tcW w:type="dxa" w:w="3096"/>
            <w:tcMar>
              <w:top w:w="80" w:type="dxa"/>
              <w:start w:w="90" w:type="dxa"/>
              <w:bottom w:w="80" w:type="dxa"/>
              <w:end w:w="90" w:type="dxa"/>
            </w:tcMar>
            <w:vAlign w:val="center"/>
          </w:tcPr>
          <w:p>
            <w:pPr>
              <w:spacing w:after="0"/>
            </w:pPr>
            <w:r>
              <w:rPr>
                <w:rFonts w:ascii="Calibri" w:hAnsi="Calibri"/>
                <w:color w:val="2F3E48"/>
                <w:sz w:val="15"/>
              </w:rPr>
              <w:t>Reliable end-to-end governed reaction-gap trading demo.</w:t>
            </w:r>
          </w:p>
        </w:tc>
        <w:tc>
          <w:tcPr>
            <w:tcW w:type="dxa" w:w="4536"/>
            <w:tcMar>
              <w:top w:w="80" w:type="dxa"/>
              <w:start w:w="90" w:type="dxa"/>
              <w:bottom w:w="80" w:type="dxa"/>
              <w:end w:w="90" w:type="dxa"/>
            </w:tcMar>
            <w:vAlign w:val="center"/>
          </w:tcPr>
          <w:p>
            <w:pPr>
              <w:spacing w:after="0"/>
            </w:pPr>
            <w:r>
              <w:rPr>
                <w:rFonts w:ascii="Calibri" w:hAnsi="Calibri"/>
                <w:color w:val="2F3E48"/>
                <w:sz w:val="15"/>
              </w:rPr>
              <w:t>Market Reaction AI, proposal, risk, configurable rules, funded paper execution, 3+ shadow branches, audit UI.</w:t>
            </w:r>
          </w:p>
        </w:tc>
      </w:tr>
      <w:tr>
        <w:trPr>
          <w:cantSplit/>
        </w:trPr>
        <w:tc>
          <w:tcPr>
            <w:tcW w:type="dxa" w:w="1872"/>
            <w:tcMar>
              <w:top w:w="80" w:type="dxa"/>
              <w:start w:w="90" w:type="dxa"/>
              <w:bottom w:w="80" w:type="dxa"/>
              <w:end w:w="90" w:type="dxa"/>
            </w:tcMar>
            <w:vAlign w:val="center"/>
            <w:shd w:fill="F2F6F9"/>
          </w:tcPr>
          <w:p>
            <w:pPr>
              <w:spacing w:after="0"/>
            </w:pPr>
            <w:r>
              <w:rPr>
                <w:rFonts w:ascii="Calibri" w:hAnsi="Calibri"/>
                <w:color w:val="2F3E48"/>
                <w:sz w:val="15"/>
              </w:rPr>
              <w:t>Phase 2</w:t>
            </w:r>
          </w:p>
        </w:tc>
        <w:tc>
          <w:tcPr>
            <w:tcW w:type="dxa" w:w="3096"/>
            <w:tcMar>
              <w:top w:w="80" w:type="dxa"/>
              <w:start w:w="90" w:type="dxa"/>
              <w:bottom w:w="80" w:type="dxa"/>
              <w:end w:w="90" w:type="dxa"/>
            </w:tcMar>
            <w:vAlign w:val="center"/>
            <w:shd w:fill="F2F6F9"/>
          </w:tcPr>
          <w:p>
            <w:pPr>
              <w:spacing w:after="0"/>
            </w:pPr>
            <w:r>
              <w:rPr>
                <w:rFonts w:ascii="Calibri" w:hAnsi="Calibri"/>
                <w:color w:val="2F3E48"/>
                <w:sz w:val="15"/>
              </w:rPr>
              <w:t>Improve research quality and calibration.</w:t>
            </w:r>
          </w:p>
        </w:tc>
        <w:tc>
          <w:tcPr>
            <w:tcW w:type="dxa" w:w="4536"/>
            <w:tcMar>
              <w:top w:w="80" w:type="dxa"/>
              <w:start w:w="90" w:type="dxa"/>
              <w:bottom w:w="80" w:type="dxa"/>
              <w:end w:w="90" w:type="dxa"/>
            </w:tcMar>
            <w:vAlign w:val="center"/>
            <w:shd w:fill="F2F6F9"/>
          </w:tcPr>
          <w:p>
            <w:pPr>
              <w:spacing w:after="0"/>
            </w:pPr>
            <w:r>
              <w:rPr>
                <w:rFonts w:ascii="Calibri" w:hAnsi="Calibri"/>
                <w:color w:val="2F3E48"/>
                <w:sz w:val="15"/>
              </w:rPr>
              <w:t>Better analog matching, event-specific models, sector/market normalization, richer replay tests.</w:t>
            </w:r>
          </w:p>
        </w:tc>
      </w:tr>
      <w:tr>
        <w:trPr>
          <w:cantSplit/>
        </w:trPr>
        <w:tc>
          <w:tcPr>
            <w:tcW w:type="dxa" w:w="1872"/>
            <w:tcMar>
              <w:top w:w="80" w:type="dxa"/>
              <w:start w:w="90" w:type="dxa"/>
              <w:bottom w:w="80" w:type="dxa"/>
              <w:end w:w="90" w:type="dxa"/>
            </w:tcMar>
            <w:vAlign w:val="center"/>
          </w:tcPr>
          <w:p>
            <w:pPr>
              <w:spacing w:after="0"/>
            </w:pPr>
            <w:r>
              <w:rPr>
                <w:rFonts w:ascii="Calibri" w:hAnsi="Calibri"/>
                <w:color w:val="2F3E48"/>
                <w:sz w:val="15"/>
              </w:rPr>
              <w:t>Phase 3</w:t>
            </w:r>
          </w:p>
        </w:tc>
        <w:tc>
          <w:tcPr>
            <w:tcW w:type="dxa" w:w="3096"/>
            <w:tcMar>
              <w:top w:w="80" w:type="dxa"/>
              <w:start w:w="90" w:type="dxa"/>
              <w:bottom w:w="80" w:type="dxa"/>
              <w:end w:w="90" w:type="dxa"/>
            </w:tcMar>
            <w:vAlign w:val="center"/>
          </w:tcPr>
          <w:p>
            <w:pPr>
              <w:spacing w:after="0"/>
            </w:pPr>
            <w:r>
              <w:rPr>
                <w:rFonts w:ascii="Calibri" w:hAnsi="Calibri"/>
                <w:color w:val="2F3E48"/>
                <w:sz w:val="15"/>
              </w:rPr>
              <w:t>Decision-learning layer.</w:t>
            </w:r>
          </w:p>
        </w:tc>
        <w:tc>
          <w:tcPr>
            <w:tcW w:type="dxa" w:w="4536"/>
            <w:tcMar>
              <w:top w:w="80" w:type="dxa"/>
              <w:start w:w="90" w:type="dxa"/>
              <w:bottom w:w="80" w:type="dxa"/>
              <w:end w:w="90" w:type="dxa"/>
            </w:tcMar>
            <w:vAlign w:val="center"/>
          </w:tcPr>
          <w:p>
            <w:pPr>
              <w:spacing w:after="0"/>
            </w:pPr>
            <w:r>
              <w:rPr>
                <w:rFonts w:ascii="Calibri" w:hAnsi="Calibri"/>
                <w:color w:val="2F3E48"/>
                <w:sz w:val="15"/>
              </w:rPr>
              <w:t>Weekly Post-Analysis AI, AI Profile recommendations, calibration dashboards, ShadowFund-informed proposal ranking.</w:t>
            </w:r>
          </w:p>
        </w:tc>
      </w:tr>
      <w:tr>
        <w:trPr>
          <w:cantSplit/>
        </w:trPr>
        <w:tc>
          <w:tcPr>
            <w:tcW w:type="dxa" w:w="1872"/>
            <w:tcMar>
              <w:top w:w="80" w:type="dxa"/>
              <w:start w:w="90" w:type="dxa"/>
              <w:bottom w:w="80" w:type="dxa"/>
              <w:end w:w="90" w:type="dxa"/>
            </w:tcMar>
            <w:vAlign w:val="center"/>
            <w:shd w:fill="F2F6F9"/>
          </w:tcPr>
          <w:p>
            <w:pPr>
              <w:spacing w:after="0"/>
            </w:pPr>
            <w:r>
              <w:rPr>
                <w:rFonts w:ascii="Calibri" w:hAnsi="Calibri"/>
                <w:color w:val="2F3E48"/>
                <w:sz w:val="15"/>
              </w:rPr>
              <w:t>Phase 4</w:t>
            </w:r>
          </w:p>
        </w:tc>
        <w:tc>
          <w:tcPr>
            <w:tcW w:type="dxa" w:w="3096"/>
            <w:tcMar>
              <w:top w:w="80" w:type="dxa"/>
              <w:start w:w="90" w:type="dxa"/>
              <w:bottom w:w="80" w:type="dxa"/>
              <w:end w:w="90" w:type="dxa"/>
            </w:tcMar>
            <w:vAlign w:val="center"/>
            <w:shd w:fill="F2F6F9"/>
          </w:tcPr>
          <w:p>
            <w:pPr>
              <w:spacing w:after="0"/>
            </w:pPr>
            <w:r>
              <w:rPr>
                <w:rFonts w:ascii="Calibri" w:hAnsi="Calibri"/>
                <w:color w:val="2F3E48"/>
                <w:sz w:val="15"/>
              </w:rPr>
              <w:t>Dynamic AI Profiles.</w:t>
            </w:r>
          </w:p>
        </w:tc>
        <w:tc>
          <w:tcPr>
            <w:tcW w:type="dxa" w:w="4536"/>
            <w:tcMar>
              <w:top w:w="80" w:type="dxa"/>
              <w:start w:w="90" w:type="dxa"/>
              <w:bottom w:w="80" w:type="dxa"/>
              <w:end w:w="90" w:type="dxa"/>
            </w:tcMar>
            <w:vAlign w:val="center"/>
            <w:shd w:fill="F2F6F9"/>
          </w:tcPr>
          <w:p>
            <w:pPr>
              <w:spacing w:after="0"/>
            </w:pPr>
            <w:r>
              <w:rPr>
                <w:rFonts w:ascii="Calibri" w:hAnsi="Calibri"/>
                <w:color w:val="2F3E48"/>
                <w:sz w:val="15"/>
              </w:rPr>
              <w:t>BA-approved automatic profile switching, manual prescriptive controls, event/regime-aware parameter selection, activation audit.</w:t>
            </w:r>
          </w:p>
        </w:tc>
      </w:tr>
      <w:tr>
        <w:trPr>
          <w:cantSplit/>
        </w:trPr>
        <w:tc>
          <w:tcPr>
            <w:tcW w:type="dxa" w:w="1872"/>
            <w:tcMar>
              <w:top w:w="80" w:type="dxa"/>
              <w:start w:w="90" w:type="dxa"/>
              <w:bottom w:w="80" w:type="dxa"/>
              <w:end w:w="90" w:type="dxa"/>
            </w:tcMar>
            <w:vAlign w:val="center"/>
          </w:tcPr>
          <w:p>
            <w:pPr>
              <w:spacing w:after="0"/>
            </w:pPr>
            <w:r>
              <w:rPr>
                <w:rFonts w:ascii="Calibri" w:hAnsi="Calibri"/>
                <w:color w:val="2F3E48"/>
                <w:sz w:val="15"/>
              </w:rPr>
              <w:t>Phase 5</w:t>
            </w:r>
          </w:p>
        </w:tc>
        <w:tc>
          <w:tcPr>
            <w:tcW w:type="dxa" w:w="3096"/>
            <w:tcMar>
              <w:top w:w="80" w:type="dxa"/>
              <w:start w:w="90" w:type="dxa"/>
              <w:bottom w:w="80" w:type="dxa"/>
              <w:end w:w="90" w:type="dxa"/>
            </w:tcMar>
            <w:vAlign w:val="center"/>
          </w:tcPr>
          <w:p>
            <w:pPr>
              <w:spacing w:after="0"/>
            </w:pPr>
            <w:r>
              <w:rPr>
                <w:rFonts w:ascii="Calibri" w:hAnsi="Calibri"/>
                <w:color w:val="2F3E48"/>
                <w:sz w:val="15"/>
              </w:rPr>
              <w:t>Platform / B2B mode.</w:t>
            </w:r>
          </w:p>
        </w:tc>
        <w:tc>
          <w:tcPr>
            <w:tcW w:type="dxa" w:w="4536"/>
            <w:tcMar>
              <w:top w:w="80" w:type="dxa"/>
              <w:start w:w="90" w:type="dxa"/>
              <w:bottom w:w="80" w:type="dxa"/>
              <w:end w:w="90" w:type="dxa"/>
            </w:tcMar>
            <w:vAlign w:val="center"/>
          </w:tcPr>
          <w:p>
            <w:pPr>
              <w:spacing w:after="0"/>
            </w:pPr>
            <w:r>
              <w:rPr>
                <w:rFonts w:ascii="Calibri" w:hAnsi="Calibri"/>
                <w:color w:val="2F3E48"/>
                <w:sz w:val="15"/>
              </w:rPr>
              <w:t>Expose research, rule-gate, execution authorization, and counterfactual audit APIs for external agents.</w:t>
            </w:r>
          </w:p>
        </w:tc>
      </w:tr>
    </w:tbl>
    <w:p>
      <w:pPr>
        <w:spacing w:after="0"/>
      </w:pPr>
    </w:p>
    <w:p>
      <w:pPr>
        <w:pStyle w:val="DocH2"/>
      </w:pPr>
      <w:r>
        <w:t>Why it stands out</w:t>
      </w:r>
    </w:p>
    <w:tbl>
      <w:tblPr>
        <w:tblStyle w:val="TableGrid"/>
        <w:tblW w:type="auto" w:w="0"/>
        <w:jc w:val="center"/>
        <w:tblLayout w:type="fixed"/>
        <w:tblLook w:firstColumn="1" w:firstRow="1" w:lastColumn="0" w:lastRow="0" w:noHBand="0" w:noVBand="1" w:val="04A0"/>
      </w:tblPr>
      <w:tblGrid>
        <w:gridCol w:w="5018"/>
        <w:gridCol w:w="5018"/>
      </w:tblGrid>
      <w:tr>
        <w:trPr>
          <w:trHeight w:hRule="atLeast" w:val="480"/>
          <w:tblHeader w:val="true"/>
          <w:cantSplit/>
        </w:trPr>
        <w:tc>
          <w:tcPr>
            <w:tcW w:type="dxa" w:w="4608"/>
            <w:tcMar>
              <w:top w:w="80" w:type="dxa"/>
              <w:start w:w="90" w:type="dxa"/>
              <w:bottom w:w="80" w:type="dxa"/>
              <w:end w:w="90" w:type="dxa"/>
            </w:tcMar>
            <w:vAlign w:val="center"/>
            <w:shd w:fill="0C2438"/>
          </w:tcPr>
          <w:p>
            <w:r>
              <w:rPr>
                <w:rFonts w:ascii="Calibri" w:hAnsi="Calibri"/>
                <w:b/>
                <w:color w:val="FFFFFF"/>
                <w:sz w:val="16"/>
              </w:rPr>
              <w:t>Generic news trading bot</w:t>
            </w:r>
          </w:p>
        </w:tc>
        <w:tc>
          <w:tcPr>
            <w:tcW w:type="dxa" w:w="4608"/>
            <w:tcMar>
              <w:top w:w="80" w:type="dxa"/>
              <w:start w:w="90" w:type="dxa"/>
              <w:bottom w:w="80" w:type="dxa"/>
              <w:end w:w="90" w:type="dxa"/>
            </w:tcMar>
            <w:vAlign w:val="center"/>
            <w:shd w:fill="0C2438"/>
          </w:tcPr>
          <w:p>
            <w:r>
              <w:rPr>
                <w:rFonts w:ascii="Calibri" w:hAnsi="Calibri"/>
                <w:b/>
                <w:color w:val="FFFFFF"/>
                <w:sz w:val="16"/>
              </w:rPr>
              <w:t>Updated platform</w:t>
            </w:r>
          </w:p>
        </w:tc>
      </w:tr>
      <w:tr>
        <w:trPr>
          <w:cantSplit/>
        </w:trPr>
        <w:tc>
          <w:tcPr>
            <w:tcW w:type="dxa" w:w="4608"/>
            <w:tcMar>
              <w:top w:w="80" w:type="dxa"/>
              <w:start w:w="90" w:type="dxa"/>
              <w:bottom w:w="80" w:type="dxa"/>
              <w:end w:w="90" w:type="dxa"/>
            </w:tcMar>
            <w:vAlign w:val="center"/>
          </w:tcPr>
          <w:p>
            <w:pPr>
              <w:spacing w:after="0"/>
            </w:pPr>
            <w:r>
              <w:rPr>
                <w:rFonts w:ascii="Calibri" w:hAnsi="Calibri"/>
                <w:color w:val="2F3E48"/>
                <w:sz w:val="16"/>
              </w:rPr>
              <w:t>Positive news → BUY</w:t>
            </w:r>
          </w:p>
        </w:tc>
        <w:tc>
          <w:tcPr>
            <w:tcW w:type="dxa" w:w="4608"/>
            <w:tcMar>
              <w:top w:w="80" w:type="dxa"/>
              <w:start w:w="90" w:type="dxa"/>
              <w:bottom w:w="80" w:type="dxa"/>
              <w:end w:w="90" w:type="dxa"/>
            </w:tcMar>
            <w:vAlign w:val="center"/>
          </w:tcPr>
          <w:p>
            <w:pPr>
              <w:spacing w:after="0"/>
            </w:pPr>
            <w:r>
              <w:rPr>
                <w:rFonts w:ascii="Calibri" w:hAnsi="Calibri"/>
                <w:color w:val="2F3E48"/>
                <w:sz w:val="16"/>
              </w:rPr>
              <w:t>Measures whether actual reaction is disproportionate to event significance and historical behavior.</w:t>
            </w:r>
          </w:p>
        </w:tc>
      </w:tr>
      <w:tr>
        <w:trPr>
          <w:cantSplit/>
        </w:trPr>
        <w:tc>
          <w:tcPr>
            <w:tcW w:type="dxa" w:w="4608"/>
            <w:tcMar>
              <w:top w:w="80" w:type="dxa"/>
              <w:start w:w="90" w:type="dxa"/>
              <w:bottom w:w="80" w:type="dxa"/>
              <w:end w:w="90" w:type="dxa"/>
            </w:tcMar>
            <w:vAlign w:val="center"/>
            <w:shd w:fill="F2F6F9"/>
          </w:tcPr>
          <w:p>
            <w:pPr>
              <w:spacing w:after="0"/>
            </w:pPr>
            <w:r>
              <w:rPr>
                <w:rFonts w:ascii="Calibri" w:hAnsi="Calibri"/>
                <w:color w:val="2F3E48"/>
                <w:sz w:val="16"/>
              </w:rPr>
              <w:t>AI decides and trades</w:t>
            </w:r>
          </w:p>
        </w:tc>
        <w:tc>
          <w:tcPr>
            <w:tcW w:type="dxa" w:w="4608"/>
            <w:tcMar>
              <w:top w:w="80" w:type="dxa"/>
              <w:start w:w="90" w:type="dxa"/>
              <w:bottom w:w="80" w:type="dxa"/>
              <w:end w:w="90" w:type="dxa"/>
            </w:tcMar>
            <w:vAlign w:val="center"/>
            <w:shd w:fill="F2F6F9"/>
          </w:tcPr>
          <w:p>
            <w:pPr>
              <w:spacing w:after="0"/>
            </w:pPr>
            <w:r>
              <w:rPr>
                <w:rFonts w:ascii="Calibri" w:hAnsi="Calibri"/>
                <w:color w:val="2F3E48"/>
                <w:sz w:val="16"/>
              </w:rPr>
              <w:t>AI research/proposal is separated from deterministic business-rule authorization.</w:t>
            </w:r>
          </w:p>
        </w:tc>
      </w:tr>
      <w:tr>
        <w:trPr>
          <w:cantSplit/>
        </w:trPr>
        <w:tc>
          <w:tcPr>
            <w:tcW w:type="dxa" w:w="4608"/>
            <w:tcMar>
              <w:top w:w="80" w:type="dxa"/>
              <w:start w:w="90" w:type="dxa"/>
              <w:bottom w:w="80" w:type="dxa"/>
              <w:end w:w="90" w:type="dxa"/>
            </w:tcMar>
            <w:vAlign w:val="center"/>
          </w:tcPr>
          <w:p>
            <w:pPr>
              <w:spacing w:after="0"/>
            </w:pPr>
            <w:r>
              <w:rPr>
                <w:rFonts w:ascii="Calibri" w:hAnsi="Calibri"/>
                <w:color w:val="2F3E48"/>
                <w:sz w:val="16"/>
              </w:rPr>
              <w:t>Only realized P&amp;L matters</w:t>
            </w:r>
          </w:p>
        </w:tc>
        <w:tc>
          <w:tcPr>
            <w:tcW w:type="dxa" w:w="4608"/>
            <w:tcMar>
              <w:top w:w="80" w:type="dxa"/>
              <w:start w:w="90" w:type="dxa"/>
              <w:bottom w:w="80" w:type="dxa"/>
              <w:end w:w="90" w:type="dxa"/>
            </w:tcMar>
            <w:vAlign w:val="center"/>
          </w:tcPr>
          <w:p>
            <w:pPr>
              <w:spacing w:after="0"/>
            </w:pPr>
            <w:r>
              <w:rPr>
                <w:rFonts w:ascii="Calibri" w:hAnsi="Calibri"/>
                <w:color w:val="2F3E48"/>
                <w:sz w:val="16"/>
              </w:rPr>
              <w:t>ShadowFund compares the chosen action with alternatives using the same market path.</w:t>
            </w:r>
          </w:p>
        </w:tc>
      </w:tr>
      <w:tr>
        <w:trPr>
          <w:cantSplit/>
        </w:trPr>
        <w:tc>
          <w:tcPr>
            <w:tcW w:type="dxa" w:w="4608"/>
            <w:tcMar>
              <w:top w:w="80" w:type="dxa"/>
              <w:start w:w="90" w:type="dxa"/>
              <w:bottom w:w="80" w:type="dxa"/>
              <w:end w:w="90" w:type="dxa"/>
            </w:tcMar>
            <w:vAlign w:val="center"/>
            <w:shd w:fill="F2F6F9"/>
          </w:tcPr>
          <w:p>
            <w:pPr>
              <w:spacing w:after="0"/>
            </w:pPr>
            <w:r>
              <w:rPr>
                <w:rFonts w:ascii="Calibri" w:hAnsi="Calibri"/>
                <w:color w:val="2F3E48"/>
                <w:sz w:val="16"/>
              </w:rPr>
              <w:t>Risk logic is hidden inside prompts</w:t>
            </w:r>
          </w:p>
        </w:tc>
        <w:tc>
          <w:tcPr>
            <w:tcW w:type="dxa" w:w="4608"/>
            <w:tcMar>
              <w:top w:w="80" w:type="dxa"/>
              <w:start w:w="90" w:type="dxa"/>
              <w:bottom w:w="80" w:type="dxa"/>
              <w:end w:w="90" w:type="dxa"/>
            </w:tcMar>
            <w:vAlign w:val="center"/>
            <w:shd w:fill="F2F6F9"/>
          </w:tcPr>
          <w:p>
            <w:pPr>
              <w:spacing w:after="0"/>
            </w:pPr>
            <w:r>
              <w:rPr>
                <w:rFonts w:ascii="Calibri" w:hAnsi="Calibri"/>
                <w:color w:val="2F3E48"/>
                <w:sz w:val="16"/>
              </w:rPr>
              <w:t>Risk AI and versioned deterministic rules produce an auditable decision trace.</w:t>
            </w:r>
          </w:p>
        </w:tc>
      </w:tr>
      <w:tr>
        <w:trPr>
          <w:cantSplit/>
        </w:trPr>
        <w:tc>
          <w:tcPr>
            <w:tcW w:type="dxa" w:w="4608"/>
            <w:tcMar>
              <w:top w:w="80" w:type="dxa"/>
              <w:start w:w="90" w:type="dxa"/>
              <w:bottom w:w="80" w:type="dxa"/>
              <w:end w:w="90" w:type="dxa"/>
            </w:tcMar>
            <w:vAlign w:val="center"/>
          </w:tcPr>
          <w:p>
            <w:pPr>
              <w:spacing w:after="0"/>
            </w:pPr>
            <w:r>
              <w:rPr>
                <w:rFonts w:ascii="Calibri" w:hAnsi="Calibri"/>
                <w:color w:val="2F3E48"/>
                <w:sz w:val="16"/>
              </w:rPr>
              <w:t>Demo depends on live opportunity</w:t>
            </w:r>
          </w:p>
        </w:tc>
        <w:tc>
          <w:tcPr>
            <w:tcW w:type="dxa" w:w="4608"/>
            <w:tcMar>
              <w:top w:w="80" w:type="dxa"/>
              <w:start w:w="90" w:type="dxa"/>
              <w:bottom w:w="80" w:type="dxa"/>
              <w:end w:w="90" w:type="dxa"/>
            </w:tcMar>
            <w:vAlign w:val="center"/>
          </w:tcPr>
          <w:p>
            <w:pPr>
              <w:spacing w:after="0"/>
            </w:pPr>
            <w:r>
              <w:rPr>
                <w:rFonts w:ascii="Calibri" w:hAnsi="Calibri"/>
                <w:color w:val="2F3E48"/>
                <w:sz w:val="16"/>
              </w:rPr>
              <w:t>Historical replay can demonstrate research; supplied paper account demonstrates real Alpaca execution flow.</w:t>
            </w:r>
          </w:p>
        </w:tc>
      </w:tr>
    </w:tbl>
    <w:p>
      <w:pPr>
        <w:spacing w:after="0"/>
      </w:pPr>
    </w:p>
    <w:p>
      <w:pPr>
        <w:pStyle w:val="DocH2"/>
      </w:pPr>
      <w:r>
        <w:t>30-second pitch</w:t>
      </w:r>
    </w:p>
    <w:tbl>
      <w:tblPr>
        <w:tblW w:type="auto" w:w="0"/>
        <w:jc w:val="center"/>
        <w:tblLayout w:type="fixed"/>
        <w:tblLook w:firstColumn="1" w:firstRow="1" w:lastColumn="0" w:lastRow="0" w:noHBand="0" w:noVBand="1" w:val="04A0"/>
      </w:tblPr>
      <w:tblGrid>
        <w:gridCol w:w="115"/>
        <w:gridCol w:w="9576"/>
      </w:tblGrid>
      <w:tr>
        <w:trPr>
          <w:cantSplit/>
        </w:trPr>
        <w:tc>
          <w:tcPr>
            <w:tcW w:type="dxa" w:w="5018"/>
            <w:shd w:fill="2E8B57"/>
            <w:tcMar>
              <w:top w:w="0" w:type="dxa"/>
              <w:start w:w="0" w:type="dxa"/>
              <w:bottom w:w="0" w:type="dxa"/>
              <w:end w:w="0" w:type="dxa"/>
            </w:tcMar>
          </w:tcPr>
          <w:p/>
        </w:tc>
        <w:tc>
          <w:tcPr>
            <w:tcW w:type="dxa" w:w="5018"/>
            <w:shd w:fill="EAF7EE"/>
            <w:tcMar>
              <w:top w:w="110" w:type="dxa"/>
              <w:start w:w="150" w:type="dxa"/>
              <w:bottom w:w="110" w:type="dxa"/>
              <w:end w:w="150" w:type="dxa"/>
            </w:tcMar>
          </w:tcPr>
          <w:p>
            <w:pPr>
              <w:spacing w:after="40"/>
            </w:pPr>
            <w:r>
              <w:rPr>
                <w:b/>
                <w:color w:val="0C2438"/>
                <w:sz w:val="18"/>
              </w:rPr>
              <w:t>Pitch</w:t>
            </w:r>
          </w:p>
          <w:p>
            <w:pPr>
              <w:spacing w:after="0"/>
            </w:pPr>
            <w:r>
              <w:rPr>
                <w:color w:val="2F3E48"/>
                <w:sz w:val="18"/>
              </w:rPr>
              <w:t>Most news-trading bots ask whether a headline is positive or negative. Our system asks whether the market reacted appropriately. Market Reaction AI measures the gap between the information, the actual price response, and similar historical events. A Proposal Agent turns that evidence into a candidate trade, Risk AI challenges it, and BA-defined deterministic rules decide whether the trade is allowed. Approved orders execute only in the supplied Alpaca simulation account. ShadowFund then tracks the alternatives we did not take, so we can audit whether the decision actually added value.</w:t>
            </w:r>
          </w:p>
        </w:tc>
      </w:tr>
    </w:tbl>
    <w:p>
      <w:pPr>
        <w:spacing w:after="0"/>
      </w:pPr>
    </w:p>
    <w:p>
      <w:pPr>
        <w:pStyle w:val="DocH2"/>
      </w:pPr>
      <w:r>
        <w:t>Recommended tagline while product name is pending</w:t>
      </w:r>
    </w:p>
    <w:p>
      <w:pPr>
        <w:jc w:val="center"/>
      </w:pPr>
      <w:r>
        <w:rPr>
          <w:b/>
          <w:color w:val="168C8C"/>
          <w:sz w:val="30"/>
        </w:rPr>
        <w:t>Find the mismatch. Govern the trade. Prove the decision.</w:t>
      </w:r>
    </w:p>
    <w:p>
      <w:pPr>
        <w:jc w:val="center"/>
      </w:pPr>
      <w:r>
        <w:rPr>
          <w:b/>
          <w:color w:val="0C2438"/>
          <w:sz w:val="18"/>
        </w:rPr>
        <w:t>END OF UPDATED PROJECT CONCEPT</w:t>
      </w:r>
    </w:p>
    <w:sectPr w:rsidR="00FC693F" w:rsidRPr="0006063C" w:rsidSect="00034616">
      <w:headerReference w:type="default" r:id="rId9"/>
      <w:footerReference w:type="default" r:id="rId10"/>
      <w:pgSz w:w="11909" w:h="16834"/>
      <w:pgMar w:top="835" w:right="936" w:bottom="835" w:left="936"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7788"/>
        <w:sz w:val="14"/>
      </w:rPr>
      <w:t xml:space="preserve">Project Concept v2.1   •   Alpaca AI Trading Agents Hackathon   •   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667788"/>
        <w:sz w:val="15"/>
      </w:rPr>
      <w:t>SYSTEM / APP NAME: PENDING   |   Project Concept v2.1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color w:val="2F3E48"/>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libri" w:hAnsi="Calibri"/>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H1">
    <w:name w:val="Doc H1"/>
    <w:pPr>
      <w:keepNext/>
      <w:spacing w:before="200" w:after="100"/>
    </w:pPr>
    <w:rPr>
      <w:rFonts w:ascii="Calibri" w:hAnsi="Calibri"/>
      <w:b/>
      <w:color w:val="0C2438"/>
      <w:sz w:val="36"/>
    </w:rPr>
  </w:style>
  <w:style w:type="paragraph" w:customStyle="1" w:styleId="DocH2">
    <w:name w:val="Doc H2"/>
    <w:pPr>
      <w:keepNext/>
      <w:spacing w:before="140" w:after="60"/>
    </w:pPr>
    <w:rPr>
      <w:rFonts w:ascii="Calibri" w:hAnsi="Calibri"/>
      <w:b/>
      <w:color w:val="0C2438"/>
      <w:sz w:val="25"/>
    </w:rPr>
  </w:style>
  <w:style w:type="paragraph" w:customStyle="1" w:styleId="DocH3">
    <w:name w:val="Doc H3"/>
    <w:pPr>
      <w:keepNext/>
      <w:spacing w:before="100" w:after="40"/>
    </w:pPr>
    <w:rPr>
      <w:rFonts w:ascii="Calibri" w:hAnsi="Calibri"/>
      <w:b/>
      <w:color w:val="168C8C"/>
      <w:sz w:val="21"/>
    </w:rPr>
  </w:style>
  <w:style w:type="paragraph" w:customStyle="1" w:styleId="SmallNote">
    <w:name w:val="Small Note"/>
    <w:pPr>
      <w:keepNext w:val="0"/>
      <w:spacing w:before="40" w:after="40"/>
    </w:pPr>
    <w:rPr>
      <w:rFonts w:ascii="Calibri" w:hAnsi="Calibri"/>
      <w:b w:val="0"/>
      <w:color w:val="667788"/>
      <w:sz w:val="16"/>
    </w:rPr>
  </w:style>
  <w:style w:type="paragraph" w:customStyle="1" w:styleId="CalloutText">
    <w:name w:val="Callout Text"/>
    <w:pPr>
      <w:keepNext w:val="0"/>
      <w:spacing w:before="0" w:after="0"/>
    </w:pPr>
    <w:rPr>
      <w:rFonts w:ascii="Calibri" w:hAnsi="Calibri"/>
      <w:b w:val="0"/>
      <w:color w:val="0C243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Concept v2.1 — Market Reaction AI + ShadowFund</dc:title>
  <dc:subject>Alpaca AI Trading Agents Hackathon</dc:subject>
  <dc:creator>python-docx</dc:creator>
  <cp:keywords/>
  <dc:description>System/app name pending; deterministic rules pending BA sign-off; AI Profile parameter boundaries pending; funded simulation account details pending; VPS deployment.</dc:description>
  <cp:lastModifiedBy/>
  <cp:revision>1</cp:revision>
  <dcterms:created xsi:type="dcterms:W3CDTF">2013-12-23T23:15:00Z</dcterms:created>
  <dcterms:modified xsi:type="dcterms:W3CDTF">2013-12-23T23:15:00Z</dcterms:modified>
  <cp:category/>
</cp:coreProperties>
</file>