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A14A18" w:rsidRDefault="00F87F2C" w:rsidP="00D412F3">
          <w:pPr>
            <w:pStyle w:val="BodyText"/>
            <w:rPr>
              <w:noProof/>
              <w:lang w:val="en-GB"/>
            </w:rPr>
          </w:pPr>
          <w:r w:rsidRPr="00A14A18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</w:t>
          </w:r>
          <w:r w:rsidR="00D315CF" w:rsidRPr="00A14A18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– </w:t>
          </w:r>
          <w:r w:rsidR="00F80672">
            <w:rPr>
              <w:rFonts w:asciiTheme="majorHAnsi" w:hAnsiTheme="majorHAnsi" w:cstheme="majorHAnsi"/>
              <w:sz w:val="48"/>
              <w:szCs w:val="48"/>
              <w:lang w:val="en-GB"/>
            </w:rPr>
            <w:t>Energy</w:t>
          </w:r>
          <w:r w:rsidR="00D315CF" w:rsidRPr="00A14A18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Forecast</w:t>
          </w:r>
        </w:p>
      </w:sdtContent>
    </w:sdt>
    <w:p w:rsidR="003C4685" w:rsidRPr="00A14A18" w:rsidRDefault="003C4685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322898" w:rsidRPr="00A14A18" w:rsidRDefault="00322898" w:rsidP="00D304E5">
      <w:pPr>
        <w:rPr>
          <w:noProof/>
          <w:lang w:val="en-GB" w:eastAsia="en-US"/>
        </w:rPr>
      </w:pPr>
    </w:p>
    <w:p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Pr="002974CE" w:rsidRDefault="004F137A" w:rsidP="004F137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4F137A" w:rsidRDefault="004F137A" w:rsidP="004F137A">
                            <w:pP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A Service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provides</w:t>
                            </w:r>
                            <w:proofErr w:type="spellEnd"/>
                            <w:r>
                              <w:t xml:space="preserve"> an 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an abstract description of what is needed for systems/devices/units/software to provide and/or consume a specific service. </w:t>
                            </w:r>
                          </w:p>
                          <w:p w:rsidR="004F137A" w:rsidRDefault="004F137A" w:rsidP="004F137A">
                            <w:proofErr w:type="gramStart"/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SD’s</w:t>
                            </w:r>
                            <w:proofErr w:type="gramEnd"/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the service is </w:t>
                            </w:r>
                            <w:proofErr w:type="spellStart"/>
                            <w:r>
                              <w:t>implemented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realized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the Communication </w:t>
                            </w:r>
                            <w:proofErr w:type="spellStart"/>
                            <w:r>
                              <w:t>Profile</w:t>
                            </w:r>
                            <w:proofErr w:type="spellEnd"/>
                            <w:r>
                              <w:t xml:space="preserve"> and the chosen </w:t>
                            </w:r>
                            <w:proofErr w:type="spellStart"/>
                            <w:r>
                              <w:t>technologies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4F137A" w:rsidRDefault="004F137A" w:rsidP="004F137A"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A Service Description (SD) is the Service in a specific technology. All systems/devices/units/software implementing an Interface Design </w:t>
                            </w:r>
                            <w:proofErr w:type="gramStart"/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Description which complies</w:t>
                            </w:r>
                            <w:proofErr w:type="gramEnd"/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with this SD will be able to exchange information with each other.</w:t>
                            </w:r>
                          </w:p>
                          <w:p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="0015054D">
                              <w:rPr>
                                <w:sz w:val="22"/>
                              </w:rPr>
                              <w:t xml:space="preserve">Service </w:t>
                            </w:r>
                            <w:proofErr w:type="spellStart"/>
                            <w:r w:rsidR="0015054D">
                              <w:rPr>
                                <w:sz w:val="22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    <v:path arrowok="t"/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2974CE" w:rsidRDefault="004F137A" w:rsidP="004F137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4F137A" w:rsidRDefault="004F137A" w:rsidP="004F137A">
                      <w:pP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t xml:space="preserve">A Service Description provides an 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an abstract description of what is needed for systems/devices/units/software to provide and/or consume a specific service. </w:t>
                      </w:r>
                    </w:p>
                    <w:p w:rsidR="004F137A" w:rsidRDefault="004F137A" w:rsidP="004F137A"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>
                        <w:t xml:space="preserve">description of how the service is implemented/realized by using the Communication Profile and the chosen technologies. </w:t>
                      </w:r>
                    </w:p>
                    <w:p w:rsidR="004F137A" w:rsidRDefault="004F137A" w:rsidP="004F137A"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</w:p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="0015054D">
                        <w:rPr>
                          <w:sz w:val="22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D304E5" w:rsidRPr="00A14A18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GB" w:eastAsia="en-US"/>
        </w:rPr>
      </w:pPr>
      <w:r w:rsidRPr="00A14A18">
        <w:rPr>
          <w:rFonts w:ascii="Calibri" w:hAnsi="Calibri"/>
          <w:sz w:val="40"/>
          <w:szCs w:val="40"/>
          <w:lang w:val="en-GB"/>
        </w:rPr>
        <w:lastRenderedPageBreak/>
        <w:t>Table of contents</w:t>
      </w:r>
    </w:p>
    <w:p w:rsidR="00D304E5" w:rsidRPr="00A14A18" w:rsidRDefault="00CE7A02" w:rsidP="00D304E5">
      <w:pPr>
        <w:tabs>
          <w:tab w:val="right" w:leader="dot" w:pos="8080"/>
        </w:tabs>
        <w:rPr>
          <w:lang w:val="en-GB"/>
        </w:rPr>
        <w:sectPr w:rsidR="00D304E5" w:rsidRPr="00A14A18" w:rsidSect="00E76CE9">
          <w:headerReference w:type="default" r:id="rId10"/>
          <w:footerReference w:type="default" r:id="rId11"/>
          <w:pgSz w:w="11900" w:h="16840"/>
          <w:pgMar w:top="2520" w:right="1134" w:bottom="1418" w:left="1985" w:header="563" w:footer="709" w:gutter="0"/>
          <w:cols w:space="708"/>
          <w:docGrid w:linePitch="360"/>
        </w:sectPr>
      </w:pPr>
      <w:r w:rsidRPr="00A14A18">
        <w:rPr>
          <w:b/>
          <w:lang w:val="en-GB"/>
        </w:rPr>
        <w:fldChar w:fldCharType="begin"/>
      </w:r>
      <w:r w:rsidR="009A7920" w:rsidRPr="00A14A18">
        <w:rPr>
          <w:lang w:val="en-GB"/>
        </w:rPr>
        <w:instrText xml:space="preserve"> TOC \t "Rubrik 1;2;Rubrik;1" </w:instrText>
      </w:r>
      <w:r w:rsidRPr="00A14A18">
        <w:rPr>
          <w:b/>
          <w:lang w:val="en-GB"/>
        </w:rPr>
        <w:fldChar w:fldCharType="separate"/>
      </w:r>
      <w:r w:rsidR="00D315CF" w:rsidRPr="00A14A18">
        <w:rPr>
          <w:bCs/>
          <w:noProof/>
          <w:lang w:val="en-GB"/>
        </w:rPr>
        <w:t>No table of cont</w:t>
      </w:r>
      <w:bookmarkStart w:id="0" w:name="_GoBack"/>
      <w:bookmarkEnd w:id="0"/>
      <w:r w:rsidR="00D315CF" w:rsidRPr="00A14A18">
        <w:rPr>
          <w:bCs/>
          <w:noProof/>
          <w:lang w:val="en-GB"/>
        </w:rPr>
        <w:t>ents entries found.</w:t>
      </w:r>
      <w:r w:rsidRPr="00A14A18">
        <w:rPr>
          <w:rFonts w:ascii="Calibri" w:hAnsi="Calibri"/>
          <w:sz w:val="20"/>
          <w:lang w:val="en-GB"/>
        </w:rPr>
        <w:fldChar w:fldCharType="end"/>
      </w:r>
    </w:p>
    <w:p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:rsidR="00D315CF" w:rsidRPr="00FC5853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provides energy </w:t>
      </w:r>
      <w:r w:rsidR="00D315CF" w:rsidRPr="00A14A18">
        <w:rPr>
          <w:lang w:val="en-GB" w:eastAsia="en-US"/>
        </w:rPr>
        <w:t>forecast</w:t>
      </w:r>
      <w:r>
        <w:rPr>
          <w:lang w:val="en-GB" w:eastAsia="en-US"/>
        </w:rPr>
        <w:t>s</w:t>
      </w:r>
      <w:r w:rsidR="007A552A">
        <w:rPr>
          <w:lang w:val="en-GB" w:eastAsia="en-US"/>
        </w:rPr>
        <w:t>.</w:t>
      </w:r>
      <w:r w:rsidR="006F6C8F" w:rsidDel="006F6C8F">
        <w:rPr>
          <w:lang w:val="en-GB" w:eastAsia="en-US"/>
        </w:rPr>
        <w:t xml:space="preserve"> </w:t>
      </w:r>
    </w:p>
    <w:p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:rsidR="00236EC8" w:rsidRPr="00A14A18" w:rsidRDefault="00236EC8" w:rsidP="00236EC8">
      <w:pPr>
        <w:pStyle w:val="BodyText"/>
        <w:rPr>
          <w:lang w:val="en-GB" w:eastAsia="en-US"/>
        </w:rPr>
      </w:pPr>
      <w:r w:rsidRPr="00A14A18">
        <w:rPr>
          <w:lang w:val="en-GB" w:eastAsia="en-US"/>
        </w:rPr>
        <w:t xml:space="preserve">Example use of the </w:t>
      </w:r>
      <w:r w:rsidR="00F80672">
        <w:rPr>
          <w:lang w:val="en-GB" w:eastAsia="en-US"/>
        </w:rPr>
        <w:t>energy</w:t>
      </w:r>
      <w:r w:rsidRPr="00A14A18">
        <w:rPr>
          <w:lang w:val="en-GB" w:eastAsia="en-US"/>
        </w:rPr>
        <w:t xml:space="preserve"> forecast service</w:t>
      </w:r>
      <w:r w:rsidR="00F80672">
        <w:rPr>
          <w:lang w:val="en-GB" w:eastAsia="en-US"/>
        </w:rPr>
        <w:t>:</w:t>
      </w:r>
    </w:p>
    <w:p w:rsidR="00236EC8" w:rsidRPr="00A14A18" w:rsidRDefault="00DB035D" w:rsidP="00236EC8">
      <w:pPr>
        <w:pStyle w:val="BodyText"/>
        <w:rPr>
          <w:lang w:val="en-GB" w:eastAsia="en-US"/>
        </w:rPr>
      </w:pPr>
      <w:r>
        <w:rPr>
          <w:noProof/>
          <w:lang w:val="da-DK" w:eastAsia="da-DK"/>
        </w:rPr>
        <w:drawing>
          <wp:inline distT="0" distB="0" distL="0" distR="0">
            <wp:extent cx="3212327" cy="1708087"/>
            <wp:effectExtent l="0" t="0" r="7620" b="6985"/>
            <wp:docPr id="4" name="Picture 4" descr="C:\Users\tp\AppData\Local\Temp\vmware-tp\VMwareDnD\fe0e1558\i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\AppData\Local\Temp\vmware-tp\VMwareDnD\fe0e1558\i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05" cy="17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:rsidR="001D650A" w:rsidRDefault="00A14A18" w:rsidP="00A14A18">
      <w:pPr>
        <w:pStyle w:val="BodyText"/>
        <w:rPr>
          <w:lang w:val="en-GB" w:eastAsia="en-US"/>
        </w:rPr>
      </w:pPr>
      <w:r w:rsidRPr="00A14A18">
        <w:rPr>
          <w:lang w:val="en-GB" w:eastAsia="en-US"/>
        </w:rPr>
        <w:t xml:space="preserve">The output of the service is a </w:t>
      </w:r>
      <w:r w:rsidR="001E4D6D">
        <w:rPr>
          <w:rFonts w:ascii="Courier New" w:hAnsi="Courier New" w:cs="Courier New"/>
          <w:lang w:val="en-GB" w:eastAsia="en-US"/>
        </w:rPr>
        <w:t>Message</w:t>
      </w:r>
      <w:r w:rsidRPr="00A14A18">
        <w:rPr>
          <w:lang w:val="en-GB" w:eastAsia="en-US"/>
        </w:rPr>
        <w:t>:</w:t>
      </w:r>
    </w:p>
    <w:p w:rsidR="004F137A" w:rsidRPr="00A14A18" w:rsidRDefault="006B0159" w:rsidP="00D412F3">
      <w:pPr>
        <w:pStyle w:val="BodyText"/>
        <w:rPr>
          <w:lang w:val="en-GB" w:eastAsia="en-US"/>
        </w:rPr>
      </w:pPr>
      <w:r>
        <w:rPr>
          <w:rFonts w:ascii="Courier New" w:hAnsi="Courier New" w:cs="Courier New"/>
          <w:noProof/>
          <w:lang w:val="da-DK" w:eastAsia="da-DK"/>
        </w:rPr>
        <w:drawing>
          <wp:inline distT="0" distB="0" distL="0" distR="0">
            <wp:extent cx="3522428" cy="1339022"/>
            <wp:effectExtent l="0" t="0" r="1905" b="0"/>
            <wp:docPr id="7" name="Picture 7" descr="C:\Users\tp\AppData\Local\Temp\vmware-tp\VMwareDnD\20f93d45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\AppData\Local\Temp\vmware-tp\VMwareDnD\20f93d45\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01" cy="13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37A" w:rsidRPr="00A14A18" w:rsidRDefault="004F137A" w:rsidP="004F137A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 w:rsidR="00CE7A02" w:rsidRPr="00A14A18">
        <w:rPr>
          <w:lang w:val="en-GB"/>
        </w:rPr>
        <w:fldChar w:fldCharType="begin"/>
      </w:r>
      <w:r w:rsidR="00AC0EF5" w:rsidRPr="00A14A18">
        <w:rPr>
          <w:lang w:val="en-GB"/>
        </w:rPr>
        <w:instrText xml:space="preserve"> SEQ Table \* ARABIC </w:instrText>
      </w:r>
      <w:r w:rsidR="00CE7A02"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="00CE7A02"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Data type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BE0D6D" w:rsidRPr="00A14A18" w:rsidTr="00E265C3">
        <w:tc>
          <w:tcPr>
            <w:tcW w:w="2240" w:type="dxa"/>
            <w:shd w:val="clear" w:color="auto" w:fill="D9D9D9" w:themeFill="background1" w:themeFillShade="D9"/>
          </w:tcPr>
          <w:p w:rsidR="00BE0D6D" w:rsidRPr="00A14A18" w:rsidRDefault="00BE0D6D" w:rsidP="00D412F3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:rsidR="00BE0D6D" w:rsidRPr="00A14A18" w:rsidRDefault="00BE0D6D" w:rsidP="00D412F3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Pr="00A14A18" w:rsidRDefault="00E265C3" w:rsidP="00E265C3">
            <w:pPr>
              <w:pStyle w:val="Body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Tstart</w:t>
            </w:r>
            <w:proofErr w:type="spellEnd"/>
          </w:p>
        </w:tc>
        <w:tc>
          <w:tcPr>
            <w:tcW w:w="6531" w:type="dxa"/>
          </w:tcPr>
          <w:p w:rsidR="00E265C3" w:rsidRPr="00A14A18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Timestamp of the earliest entry in the list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Tend</w:t>
            </w:r>
          </w:p>
        </w:tc>
        <w:tc>
          <w:tcPr>
            <w:tcW w:w="6531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Timestamp of the latest entry in the list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Building</w:t>
            </w:r>
          </w:p>
        </w:tc>
        <w:tc>
          <w:tcPr>
            <w:tcW w:w="6531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ID of the building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6531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Time of the forecast entry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OutTemp</w:t>
            </w:r>
            <w:proofErr w:type="spellEnd"/>
          </w:p>
        </w:tc>
        <w:tc>
          <w:tcPr>
            <w:tcW w:w="6531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Predicted outside temperature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InTemp</w:t>
            </w:r>
            <w:proofErr w:type="spellEnd"/>
          </w:p>
        </w:tc>
        <w:tc>
          <w:tcPr>
            <w:tcW w:w="6531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Not used in energy forecasts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6531" w:type="dxa"/>
          </w:tcPr>
          <w:p w:rsidR="00E265C3" w:rsidRDefault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Predicted total amount of energy required</w:t>
            </w:r>
          </w:p>
        </w:tc>
      </w:tr>
      <w:tr w:rsidR="00E265C3" w:rsidRPr="00A14A18" w:rsidTr="00E265C3">
        <w:tc>
          <w:tcPr>
            <w:tcW w:w="2240" w:type="dxa"/>
          </w:tcPr>
          <w:p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</w:tc>
        <w:tc>
          <w:tcPr>
            <w:tcW w:w="6531" w:type="dxa"/>
          </w:tcPr>
          <w:p w:rsidR="00E265C3" w:rsidRDefault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Predicted </w:t>
            </w:r>
            <w:r w:rsidR="00C502B9">
              <w:rPr>
                <w:lang w:val="en-GB"/>
              </w:rPr>
              <w:t>a</w:t>
            </w:r>
            <w:r>
              <w:rPr>
                <w:lang w:val="en-GB"/>
              </w:rPr>
              <w:t>mount required for heating water only</w:t>
            </w:r>
          </w:p>
        </w:tc>
      </w:tr>
    </w:tbl>
    <w:p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t>Non-functional Requirements</w:t>
      </w:r>
    </w:p>
    <w:p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lastRenderedPageBreak/>
        <w:t>The service has none non-functional requirements.</w:t>
      </w:r>
    </w:p>
    <w:p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:rsidTr="001C6945">
        <w:tc>
          <w:tcPr>
            <w:tcW w:w="669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:rsidTr="001C6945">
        <w:tc>
          <w:tcPr>
            <w:tcW w:w="669" w:type="dxa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7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09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</w:p>
        </w:tc>
        <w:tc>
          <w:tcPr>
            <w:tcW w:w="913" w:type="dxa"/>
          </w:tcPr>
          <w:p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Thomas Pedersen</w:t>
            </w:r>
          </w:p>
        </w:tc>
      </w:tr>
      <w:tr w:rsidR="007A552A" w:rsidRPr="00A14A18" w:rsidTr="001C6945">
        <w:tc>
          <w:tcPr>
            <w:tcW w:w="669" w:type="dxa"/>
          </w:tcPr>
          <w:p w:rsidR="007A552A" w:rsidRPr="00A14A18" w:rsidRDefault="007A552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:rsidR="007A552A" w:rsidRPr="00A14A18" w:rsidRDefault="007A552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2017-12-12</w:t>
            </w:r>
          </w:p>
        </w:tc>
        <w:tc>
          <w:tcPr>
            <w:tcW w:w="913" w:type="dxa"/>
          </w:tcPr>
          <w:p w:rsidR="007A552A" w:rsidRPr="00A14A18" w:rsidRDefault="007A552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:rsidR="007A552A" w:rsidRDefault="007A552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Updated, according to Jerker’s comments.</w:t>
            </w:r>
          </w:p>
        </w:tc>
        <w:tc>
          <w:tcPr>
            <w:tcW w:w="2303" w:type="dxa"/>
          </w:tcPr>
          <w:p w:rsidR="007A552A" w:rsidRDefault="007A552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Thomas Pedersen</w:t>
            </w:r>
          </w:p>
        </w:tc>
      </w:tr>
      <w:tr w:rsidR="00F52591" w:rsidRPr="00A14A18" w:rsidTr="001C6945">
        <w:tc>
          <w:tcPr>
            <w:tcW w:w="669" w:type="dxa"/>
          </w:tcPr>
          <w:p w:rsidR="00F52591" w:rsidRDefault="00F52591" w:rsidP="00F52591">
            <w:pPr>
              <w:pStyle w:val="BodyText"/>
            </w:pPr>
            <w:r>
              <w:t>3</w:t>
            </w:r>
          </w:p>
        </w:tc>
        <w:tc>
          <w:tcPr>
            <w:tcW w:w="1784" w:type="dxa"/>
          </w:tcPr>
          <w:p w:rsidR="00F52591" w:rsidRDefault="00F52591" w:rsidP="00F52591">
            <w:pPr>
              <w:pStyle w:val="BodyText"/>
            </w:pPr>
            <w:r>
              <w:t>2018-05-29</w:t>
            </w:r>
          </w:p>
        </w:tc>
        <w:tc>
          <w:tcPr>
            <w:tcW w:w="913" w:type="dxa"/>
          </w:tcPr>
          <w:p w:rsidR="00F52591" w:rsidRDefault="00F52591" w:rsidP="00F52591">
            <w:pPr>
              <w:pStyle w:val="BodyText"/>
            </w:pPr>
            <w:r>
              <w:t>0.3</w:t>
            </w:r>
          </w:p>
        </w:tc>
        <w:tc>
          <w:tcPr>
            <w:tcW w:w="3102" w:type="dxa"/>
          </w:tcPr>
          <w:p w:rsidR="00F52591" w:rsidRDefault="00F52591" w:rsidP="00F52591">
            <w:pPr>
              <w:pStyle w:val="BodyText"/>
            </w:pPr>
            <w:proofErr w:type="spellStart"/>
            <w:r>
              <w:t>Updated</w:t>
            </w:r>
            <w:proofErr w:type="spellEnd"/>
            <w:r>
              <w:t xml:space="preserve"> to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>.</w:t>
            </w:r>
          </w:p>
        </w:tc>
        <w:tc>
          <w:tcPr>
            <w:tcW w:w="2303" w:type="dxa"/>
          </w:tcPr>
          <w:p w:rsidR="00F52591" w:rsidRDefault="00F52591" w:rsidP="00F52591">
            <w:pPr>
              <w:pStyle w:val="BodyText"/>
            </w:pPr>
            <w:r>
              <w:t>Thomas Pedersen</w:t>
            </w:r>
          </w:p>
        </w:tc>
      </w:tr>
      <w:tr w:rsidR="00FC5853" w:rsidTr="001C6945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853" w:rsidRDefault="00FC5853">
            <w:pPr>
              <w:pStyle w:val="BodyText"/>
            </w:pPr>
            <w: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853" w:rsidRDefault="00FC5853">
            <w:pPr>
              <w:pStyle w:val="BodyText"/>
            </w:pPr>
            <w:r>
              <w:t>2018-08-20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853" w:rsidRDefault="00FC5853">
            <w:pPr>
              <w:pStyle w:val="BodyText"/>
            </w:pPr>
            <w:r>
              <w:t>0.4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853" w:rsidRDefault="00FC5853">
            <w:pPr>
              <w:pStyle w:val="BodyText"/>
            </w:pPr>
            <w:proofErr w:type="spellStart"/>
            <w:r>
              <w:t>Updated</w:t>
            </w:r>
            <w:proofErr w:type="spellEnd"/>
            <w:r>
              <w:t xml:space="preserve"> to </w:t>
            </w:r>
            <w:proofErr w:type="spellStart"/>
            <w:r>
              <w:t>Arrowhead</w:t>
            </w:r>
            <w:proofErr w:type="spellEnd"/>
            <w:r>
              <w:t xml:space="preserve"> 4.0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853" w:rsidRDefault="00FC5853">
            <w:pPr>
              <w:pStyle w:val="BodyText"/>
            </w:pPr>
            <w:r>
              <w:t>Thomas Pedersen</w:t>
            </w:r>
          </w:p>
        </w:tc>
      </w:tr>
    </w:tbl>
    <w:p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:rsidTr="00053044">
        <w:tc>
          <w:tcPr>
            <w:tcW w:w="674" w:type="dxa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B7B" w:rsidRDefault="00794B7B" w:rsidP="00252D9B">
      <w:r>
        <w:separator/>
      </w:r>
    </w:p>
  </w:endnote>
  <w:endnote w:type="continuationSeparator" w:id="0">
    <w:p w:rsidR="00794B7B" w:rsidRDefault="00794B7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Default="00C01638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Grant agreement </w:t>
                          </w:r>
                          <w:proofErr w:type="gram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no:</w:t>
                          </w:r>
                          <w:proofErr w:type="gram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    <v:path arrowok="t"/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da-DK" w:eastAsia="da-DK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Footer"/>
    </w:pPr>
  </w:p>
  <w:p w:rsidR="003C4685" w:rsidRDefault="003C4685">
    <w:pPr>
      <w:pStyle w:val="Footer"/>
    </w:pPr>
  </w:p>
  <w:p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15E2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    <v:path arrowok="t"/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47C868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B7B" w:rsidRDefault="00794B7B" w:rsidP="00252D9B">
      <w:r>
        <w:separator/>
      </w:r>
    </w:p>
  </w:footnote>
  <w:footnote w:type="continuationSeparator" w:id="0">
    <w:p w:rsidR="00794B7B" w:rsidRDefault="00794B7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80672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– Energy Forecast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043AFE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4C2C3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37DAF">
            <w:rPr>
              <w:rFonts w:asciiTheme="majorHAnsi" w:hAnsiTheme="majorHAnsi"/>
              <w:noProof/>
              <w:sz w:val="18"/>
              <w:szCs w:val="18"/>
            </w:rPr>
            <w:t>2018-08-20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737DAF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D315CF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Thomas Pedersen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0672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F80672" w:rsidRDefault="00D315CF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F80672">
            <w:rPr>
              <w:rFonts w:asciiTheme="majorHAnsi" w:hAnsiTheme="majorHAnsi"/>
              <w:sz w:val="18"/>
              <w:szCs w:val="18"/>
            </w:rPr>
            <w:t>tp@cs.aau.dk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80672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– Energy Forecast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3C4685" w:rsidRPr="00C76DE5" w:rsidRDefault="00737DAF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4C2C3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37DAF">
            <w:rPr>
              <w:rFonts w:asciiTheme="majorHAnsi" w:hAnsiTheme="majorHAnsi"/>
              <w:noProof/>
              <w:sz w:val="18"/>
              <w:szCs w:val="18"/>
            </w:rPr>
            <w:t>2018-08-20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C6945"/>
    <w:rsid w:val="001D650A"/>
    <w:rsid w:val="001E2857"/>
    <w:rsid w:val="001E4D6D"/>
    <w:rsid w:val="00203A58"/>
    <w:rsid w:val="002058DB"/>
    <w:rsid w:val="00206A99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01A"/>
    <w:rsid w:val="004902E0"/>
    <w:rsid w:val="004A2069"/>
    <w:rsid w:val="004B6B3C"/>
    <w:rsid w:val="004C2C33"/>
    <w:rsid w:val="004E3451"/>
    <w:rsid w:val="004F137A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0159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52A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4A18"/>
    <w:rsid w:val="00A16EF6"/>
    <w:rsid w:val="00A4046D"/>
    <w:rsid w:val="00A45B40"/>
    <w:rsid w:val="00A55B60"/>
    <w:rsid w:val="00A71C80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02B9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2591"/>
    <w:rsid w:val="00F52D8C"/>
    <w:rsid w:val="00F5424E"/>
    <w:rsid w:val="00F56FA2"/>
    <w:rsid w:val="00F758D5"/>
    <w:rsid w:val="00F80672"/>
    <w:rsid w:val="00F86307"/>
    <w:rsid w:val="00F87F2C"/>
    <w:rsid w:val="00FB006E"/>
    <w:rsid w:val="00FB0796"/>
    <w:rsid w:val="00FC2635"/>
    <w:rsid w:val="00FC5853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91CF12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344D3F"/>
    <w:rsid w:val="00381D2C"/>
    <w:rsid w:val="004A1E78"/>
    <w:rsid w:val="004B0F8A"/>
    <w:rsid w:val="008D0B14"/>
    <w:rsid w:val="00AF3305"/>
    <w:rsid w:val="00AF6BD9"/>
    <w:rsid w:val="00E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D85F82-10B6-47B8-B9E4-B6306950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173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– Energy Forecast</vt:lpstr>
      <vt:lpstr>[Title]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– Energy Forecast</dc:title>
  <dc:creator>IL0021B</dc:creator>
  <cp:lastModifiedBy>Thomas Pedersen</cp:lastModifiedBy>
  <cp:revision>19</cp:revision>
  <cp:lastPrinted>2013-11-27T17:29:00Z</cp:lastPrinted>
  <dcterms:created xsi:type="dcterms:W3CDTF">2017-09-20T07:21:00Z</dcterms:created>
  <dcterms:modified xsi:type="dcterms:W3CDTF">2018-08-20T07:26:00Z</dcterms:modified>
  <cp:category>0.4</cp:category>
  <cp:contentStatus>For Approval</cp:contentStatus>
</cp:coreProperties>
</file>