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新产品开发可行性报告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lang w:val="en-US" w:eastAsia="zh-CN"/>
        </w:rPr>
        <w:t>流量传感器自动标定系统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left="0" w:leftChars="0" w:firstLine="422" w:firstLineChars="150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tbl>
      <w:tblPr>
        <w:tblStyle w:val="10"/>
        <w:tblpPr w:leftFromText="180" w:rightFromText="180" w:vertAnchor="text" w:horzAnchor="page" w:tblpXSpec="center" w:tblpY="611"/>
        <w:tblOverlap w:val="never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tbl>
      <w:tblPr>
        <w:tblStyle w:val="11"/>
        <w:tblW w:w="8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419"/>
        <w:gridCol w:w="4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862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项目概述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业务领域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红外业务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铁路业务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其他业务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需求提出方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客户研发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客户销售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本公司销售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本公司研发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6" w:type="dxa"/>
            <w:vAlign w:val="center"/>
          </w:tcPr>
          <w:p>
            <w:pPr>
              <w:adjustRightInd w:val="0"/>
              <w:snapToGrid w:val="0"/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产品/项目名称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eastAsia="宋体"/>
                <w:sz w:val="21"/>
                <w:szCs w:val="21"/>
                <w:lang w:val="en-US" w:eastAsia="zh-CN"/>
              </w:rPr>
              <w:t>流量传感器自动标定系统</w:t>
            </w: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6" w:type="dxa"/>
            <w:vAlign w:val="center"/>
          </w:tcPr>
          <w:p>
            <w:pPr>
              <w:adjustRightInd w:val="0"/>
              <w:snapToGrid w:val="0"/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产品简介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此系统是对生产出来的流量传感器进行自动校准标定的系统。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它包括一套上位机软件、PLC控制系统（控制柜）、水槽容器管路等装备系统（装备柜）等组成。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可批量标定，一次对1~12个流量传感器进行标定。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标定后，出具标定报告。保存标定记录。</w:t>
            </w: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706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参考设计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原流量传感器标定实验系统。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符合标准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6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进度需求</w:t>
            </w: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内容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需求时间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内部试验时间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2020/01/22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客户送样时间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小批量试制时间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稳定供应时间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</w:tbl>
    <w:p/>
    <w:p/>
    <w:p/>
    <w:tbl>
      <w:tblPr>
        <w:tblStyle w:val="11"/>
        <w:tblpPr w:leftFromText="180" w:rightFromText="180" w:vertAnchor="text" w:horzAnchor="page" w:tblpX="1794" w:tblpY="5"/>
        <w:tblOverlap w:val="never"/>
        <w:tblW w:w="8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62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技术能力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具备软件开发、PLC控制开发、结构开发所需能力。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制造能力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具备制造、组装、调试等所需能力。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人力分配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软件及PLC开发一人，结构开发一人。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经济性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PLC、天平、串口服务器、结构等主要设备装备成本可控。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内部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环节多，注意时间把控。</w:t>
            </w:r>
          </w:p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外部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无</w:t>
            </w: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不确定因素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水泵工作稳定性需注意。水管路细节问题需注意。</w:t>
            </w:r>
            <w:bookmarkStart w:id="0" w:name="_GoBack"/>
            <w:bookmarkEnd w:id="0"/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具备开发条件，整体可控。</w:t>
            </w:r>
          </w:p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>
      <w:pPr>
        <w:pStyle w:val="17"/>
        <w:widowControl/>
        <w:spacing w:line="360" w:lineRule="auto"/>
        <w:rPr>
          <w:rFonts w:eastAsiaTheme="minorEastAsia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882" w:tblpY="15647"/>
      <w:tblOverlap w:val="never"/>
      <w:tblW w:w="836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47"/>
      <w:gridCol w:w="3734"/>
      <w:gridCol w:w="16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7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681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sz w:val="15"/>
        <w:szCs w:val="15"/>
        <w:lang w:val="en-US" w:eastAsia="zh-CN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</w:t>
    </w:r>
    <w:r>
      <w:rPr>
        <w:rFonts w:hint="eastAsia"/>
        <w:sz w:val="15"/>
        <w:szCs w:val="15"/>
        <w:lang w:val="en-US" w:eastAsia="zh-CN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49" w:tblpY="394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83"/>
      <w:gridCol w:w="295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83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right="134" w:rightChars="64"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新产品开发可行性报告</w:t>
          </w:r>
        </w:p>
      </w:tc>
      <w:tc>
        <w:tcPr>
          <w:tcW w:w="2957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89" w:tblpY="424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70"/>
      <w:gridCol w:w="297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7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 w:val="21"/>
              <w:szCs w:val="21"/>
            </w:rPr>
            <w:t>上海精研电子科技有限公司</w:t>
          </w:r>
        </w:p>
      </w:tc>
      <w:tc>
        <w:tcPr>
          <w:tcW w:w="297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7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right="-105" w:rightChars="-50"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新产品开发可行性报告</w:t>
          </w:r>
        </w:p>
      </w:tc>
      <w:tc>
        <w:tcPr>
          <w:tcW w:w="297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D9C6C"/>
    <w:multiLevelType w:val="singleLevel"/>
    <w:tmpl w:val="790D9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005B8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0F84746"/>
    <w:rsid w:val="01681772"/>
    <w:rsid w:val="01E07B74"/>
    <w:rsid w:val="02084978"/>
    <w:rsid w:val="04AC43C4"/>
    <w:rsid w:val="04F57795"/>
    <w:rsid w:val="056D0021"/>
    <w:rsid w:val="06C214FD"/>
    <w:rsid w:val="06D3775F"/>
    <w:rsid w:val="06F31F2E"/>
    <w:rsid w:val="094A0B99"/>
    <w:rsid w:val="0AB40EE4"/>
    <w:rsid w:val="0BCA612C"/>
    <w:rsid w:val="0C1A70FC"/>
    <w:rsid w:val="0C932BE3"/>
    <w:rsid w:val="0CF85C3D"/>
    <w:rsid w:val="0E556CCD"/>
    <w:rsid w:val="0EFB6072"/>
    <w:rsid w:val="0F511635"/>
    <w:rsid w:val="0F7D1E2A"/>
    <w:rsid w:val="11251CC8"/>
    <w:rsid w:val="115E3571"/>
    <w:rsid w:val="13525E55"/>
    <w:rsid w:val="13602312"/>
    <w:rsid w:val="13DE2886"/>
    <w:rsid w:val="15052F95"/>
    <w:rsid w:val="15C17310"/>
    <w:rsid w:val="17EA5442"/>
    <w:rsid w:val="186558C7"/>
    <w:rsid w:val="18BA2626"/>
    <w:rsid w:val="18BD74BF"/>
    <w:rsid w:val="19513BA2"/>
    <w:rsid w:val="1B2E248E"/>
    <w:rsid w:val="1DCD39F0"/>
    <w:rsid w:val="1FD75F88"/>
    <w:rsid w:val="1FF34DB4"/>
    <w:rsid w:val="211F6438"/>
    <w:rsid w:val="213057B7"/>
    <w:rsid w:val="214C2F74"/>
    <w:rsid w:val="223E13C6"/>
    <w:rsid w:val="22F91F95"/>
    <w:rsid w:val="235D02DF"/>
    <w:rsid w:val="24370C0C"/>
    <w:rsid w:val="24660039"/>
    <w:rsid w:val="27221984"/>
    <w:rsid w:val="28FD65F2"/>
    <w:rsid w:val="29ED0579"/>
    <w:rsid w:val="2A005999"/>
    <w:rsid w:val="2A59674B"/>
    <w:rsid w:val="2B4F0EF8"/>
    <w:rsid w:val="2C7D5EF3"/>
    <w:rsid w:val="2D00533A"/>
    <w:rsid w:val="2D695C2F"/>
    <w:rsid w:val="32521D18"/>
    <w:rsid w:val="325C7714"/>
    <w:rsid w:val="32707DA8"/>
    <w:rsid w:val="32786E24"/>
    <w:rsid w:val="3290749A"/>
    <w:rsid w:val="32D60930"/>
    <w:rsid w:val="342F3887"/>
    <w:rsid w:val="34456276"/>
    <w:rsid w:val="35B911BC"/>
    <w:rsid w:val="36033A6F"/>
    <w:rsid w:val="36DB5EB2"/>
    <w:rsid w:val="37174CC9"/>
    <w:rsid w:val="372E5CBF"/>
    <w:rsid w:val="39776C0B"/>
    <w:rsid w:val="39B71778"/>
    <w:rsid w:val="39D27182"/>
    <w:rsid w:val="3AF438C9"/>
    <w:rsid w:val="3CDB483B"/>
    <w:rsid w:val="3D6A2858"/>
    <w:rsid w:val="3EA76C02"/>
    <w:rsid w:val="3FF3701D"/>
    <w:rsid w:val="3FF44990"/>
    <w:rsid w:val="404D6772"/>
    <w:rsid w:val="422D59EE"/>
    <w:rsid w:val="427C7020"/>
    <w:rsid w:val="4305549A"/>
    <w:rsid w:val="441C50C6"/>
    <w:rsid w:val="4431487A"/>
    <w:rsid w:val="44694376"/>
    <w:rsid w:val="456D120E"/>
    <w:rsid w:val="45973B15"/>
    <w:rsid w:val="471B197C"/>
    <w:rsid w:val="4A947B14"/>
    <w:rsid w:val="4B25128A"/>
    <w:rsid w:val="4B2C5A8C"/>
    <w:rsid w:val="4B384E53"/>
    <w:rsid w:val="4B675EAD"/>
    <w:rsid w:val="4DF5608A"/>
    <w:rsid w:val="4F753258"/>
    <w:rsid w:val="4FAC467E"/>
    <w:rsid w:val="519B2084"/>
    <w:rsid w:val="523D2F62"/>
    <w:rsid w:val="535D7DEB"/>
    <w:rsid w:val="54850928"/>
    <w:rsid w:val="58314B4B"/>
    <w:rsid w:val="583F3634"/>
    <w:rsid w:val="597C5CF6"/>
    <w:rsid w:val="59BA54E8"/>
    <w:rsid w:val="59E30BBB"/>
    <w:rsid w:val="5B271AF6"/>
    <w:rsid w:val="5B831E0A"/>
    <w:rsid w:val="5C2D550C"/>
    <w:rsid w:val="5EFC3A92"/>
    <w:rsid w:val="61AC66CA"/>
    <w:rsid w:val="62AA2EC1"/>
    <w:rsid w:val="62D129B4"/>
    <w:rsid w:val="631160C2"/>
    <w:rsid w:val="636B5BE5"/>
    <w:rsid w:val="63C67C7E"/>
    <w:rsid w:val="647E4A57"/>
    <w:rsid w:val="64EA6FC1"/>
    <w:rsid w:val="65A363F4"/>
    <w:rsid w:val="65BB3AD0"/>
    <w:rsid w:val="65BD3CB8"/>
    <w:rsid w:val="65F34280"/>
    <w:rsid w:val="671D1410"/>
    <w:rsid w:val="686016B9"/>
    <w:rsid w:val="68B86059"/>
    <w:rsid w:val="6AD00172"/>
    <w:rsid w:val="6B276A9D"/>
    <w:rsid w:val="6BF425C6"/>
    <w:rsid w:val="6C9A215E"/>
    <w:rsid w:val="6CDC3493"/>
    <w:rsid w:val="6D490666"/>
    <w:rsid w:val="6D9C2DCA"/>
    <w:rsid w:val="6DA91FE1"/>
    <w:rsid w:val="6F1C48CE"/>
    <w:rsid w:val="704262A2"/>
    <w:rsid w:val="71224215"/>
    <w:rsid w:val="72B06860"/>
    <w:rsid w:val="736902C3"/>
    <w:rsid w:val="73BE4423"/>
    <w:rsid w:val="73CE0D95"/>
    <w:rsid w:val="73DD2EC2"/>
    <w:rsid w:val="74081D4B"/>
    <w:rsid w:val="74157FB6"/>
    <w:rsid w:val="749514AA"/>
    <w:rsid w:val="7498149D"/>
    <w:rsid w:val="75AF1A1E"/>
    <w:rsid w:val="76057DE1"/>
    <w:rsid w:val="79177BF9"/>
    <w:rsid w:val="79BD162E"/>
    <w:rsid w:val="7AAB35CB"/>
    <w:rsid w:val="7BF81825"/>
    <w:rsid w:val="7E5D7920"/>
    <w:rsid w:val="7F795F0B"/>
    <w:rsid w:val="7FB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List Accent 1"/>
    <w:basedOn w:val="1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3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3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82</TotalTime>
  <ScaleCrop>false</ScaleCrop>
  <LinksUpToDate>false</LinksUpToDate>
  <CharactersWithSpaces>4862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dcterms:modified xsi:type="dcterms:W3CDTF">2019-11-14T06:02:01Z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