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6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4.png" ContentType="image/png"/>
  <Override PartName="/word/media/rId138.png" ContentType="image/png"/>
  <Override PartName="/word/media/rId30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179.png" ContentType="image/png"/>
  <Override PartName="/word/media/rId34.png" ContentType="image/png"/>
  <Override PartName="/word/media/rId183.png" ContentType="image/png"/>
  <Override PartName="/word/media/rId187.png" ContentType="image/png"/>
  <Override PartName="/word/media/rId191.png" ContentType="image/png"/>
  <Override PartName="/word/media/rId195.png" ContentType="image/png"/>
  <Override PartName="/word/media/rId199.png" ContentType="image/png"/>
  <Override PartName="/word/media/rId203.png" ContentType="image/png"/>
  <Override PartName="/word/media/rId207.png" ContentType="image/png"/>
  <Override PartName="/word/media/rId211.png" ContentType="image/png"/>
  <Override PartName="/word/media/rId215.png" ContentType="image/png"/>
  <Override PartName="/word/media/rId219.png" ContentType="image/png"/>
  <Override PartName="/word/media/rId38.png" ContentType="image/png"/>
  <Override PartName="/word/media/rId223.png" ContentType="image/png"/>
  <Override PartName="/word/media/rId227.png" ContentType="image/png"/>
  <Override PartName="/word/media/rId231.png" ContentType="image/png"/>
  <Override PartName="/word/media/rId235.png" ContentType="image/png"/>
  <Override PartName="/word/media/rId42.png" ContentType="image/png"/>
  <Override PartName="/word/media/rId46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Линейная</w:t>
      </w:r>
      <w:r>
        <w:t xml:space="preserve"> </w:t>
      </w:r>
      <w:r>
        <w:t xml:space="preserve">алгебра</w:t>
      </w:r>
    </w:p>
    <w:p>
      <w:pPr>
        <w:pStyle w:val="Author"/>
      </w:pPr>
      <w:r>
        <w:t xml:space="preserve">Клюкин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изучение возможностей специализированных пакетов Julia для выполнения и оценки эффективности операций над объектами линейной алгебры.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повторитm примеры из раздела 4.2.</w:t>
      </w:r>
    </w:p>
    <w:p>
      <w:pPr>
        <w:numPr>
          <w:ilvl w:val="0"/>
          <w:numId w:val="1001"/>
        </w:numPr>
        <w:pStyle w:val="Compact"/>
      </w:pPr>
      <w:r>
        <w:t xml:space="preserve">Выполнитm задания для самостоятельной работы (раздел 4.4).</w:t>
      </w:r>
    </w:p>
    <w:bookmarkEnd w:id="21"/>
    <w:bookmarkStart w:id="2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0" w:name="Xc28563639bee130e298f75fd93151139a0dd5d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Поэлементные операции над многомерными массивами</w:t>
      </w:r>
    </w:p>
    <w:p>
      <w:pPr>
        <w:pStyle w:val="FirstParagraph"/>
      </w:pPr>
      <w:r>
        <w:t xml:space="preserve">Для матрицы 4 x 3 рассмотрим поэлементные операции сложения и произведения её элементов (рис. 1, 2):</w:t>
      </w:r>
    </w:p>
    <w:p>
      <w:pPr>
        <w:pStyle w:val="CaptionedFigure"/>
      </w:pPr>
      <w:bookmarkStart w:id="25" w:name="fig:001"/>
      <w:r>
        <w:drawing>
          <wp:inline>
            <wp:extent cx="5334000" cy="5811837"/>
            <wp:effectExtent b="0" l="0" r="0" t="0"/>
            <wp:docPr descr="Рис. 1: Пример поэлементного суммирования по столбцам и строка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1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Пример поэлементного суммирования по столбцам и строкам</w:t>
      </w:r>
    </w:p>
    <w:p>
      <w:pPr>
        <w:pStyle w:val="CaptionedFigure"/>
      </w:pPr>
      <w:bookmarkStart w:id="29" w:name="fig:002"/>
      <w:r>
        <w:drawing>
          <wp:inline>
            <wp:extent cx="5334000" cy="3878262"/>
            <wp:effectExtent b="0" l="0" r="0" t="0"/>
            <wp:docPr descr="Рис. 2: Пример поэлементного произведения по столбцам и строкам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Пример поэлементного произведения по столбцам и строкам</w:t>
      </w:r>
    </w:p>
    <w:p>
      <w:pPr>
        <w:pStyle w:val="BodyText"/>
      </w:pPr>
      <w:r>
        <w:t xml:space="preserve">Для работы со средними значениями можно воспользоваться возможностями пакета Statistics (рис. 3):</w:t>
      </w:r>
    </w:p>
    <w:p>
      <w:pPr>
        <w:pStyle w:val="CaptionedFigure"/>
      </w:pPr>
      <w:bookmarkStart w:id="33" w:name="fig:003"/>
      <w:r>
        <w:drawing>
          <wp:inline>
            <wp:extent cx="5334000" cy="2118860"/>
            <wp:effectExtent b="0" l="0" r="0" t="0"/>
            <wp:docPr descr="Рис. 3: Импорт пакета Statistics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8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Импорт пакета Statistics</w:t>
      </w:r>
    </w:p>
    <w:p>
      <w:pPr>
        <w:pStyle w:val="BodyText"/>
      </w:pPr>
      <w:r>
        <w:t xml:space="preserve">Используя этот пакет, найдем среднее значение всей матрицы, средние значения по столбцам и по строкам (рис. 4).</w:t>
      </w:r>
    </w:p>
    <w:p>
      <w:pPr>
        <w:pStyle w:val="CaptionedFigure"/>
      </w:pPr>
      <w:bookmarkStart w:id="37" w:name="fig:004"/>
      <w:r>
        <w:drawing>
          <wp:inline>
            <wp:extent cx="5168900" cy="4533900"/>
            <wp:effectExtent b="0" l="0" r="0" t="0"/>
            <wp:docPr descr="Рис. 4: Пример нахождения средних во всей матрице, по столбцам и по строкам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Пример нахождения средних во всей матрице, по столбцам и по строкам</w:t>
      </w:r>
    </w:p>
    <w:p>
      <w:pPr>
        <w:pStyle w:val="BodyText"/>
      </w:pPr>
      <w:r>
        <w:t xml:space="preserve">Для выполнения таких операций над матрицами, как транспонирование, диагонализация, определение следа, ранга определителя матрицы и т.п. можно воспользоваться библиотекой (пакетом) LinearAlgebra (рис. 5):</w:t>
      </w:r>
    </w:p>
    <w:p>
      <w:pPr>
        <w:pStyle w:val="CaptionedFigure"/>
      </w:pPr>
      <w:bookmarkStart w:id="41" w:name="fig:005"/>
      <w:r>
        <w:drawing>
          <wp:inline>
            <wp:extent cx="5334000" cy="1596443"/>
            <wp:effectExtent b="0" l="0" r="0" t="0"/>
            <wp:docPr descr="Рис. 5: Импорт пакета LinearAlgebra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6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Импорт пакета LinearAlgebra</w:t>
      </w:r>
    </w:p>
    <w:p>
      <w:pPr>
        <w:pStyle w:val="BodyText"/>
      </w:pPr>
      <w:r>
        <w:t xml:space="preserve">Создадим матрицу 4 х 4 со случайными целыми числами из интервала от 1 до 20, транспонируем ее, найдем след, создадим массив из диагональных элементов, найдем ранг, обратную матрицу, детерминант и псевдообратную матрицу для матрицы из предыдущего примера (рис. 6, 7).</w:t>
      </w:r>
    </w:p>
    <w:p>
      <w:pPr>
        <w:pStyle w:val="CaptionedFigure"/>
      </w:pPr>
      <w:bookmarkStart w:id="45" w:name="fig:006"/>
      <w:r>
        <w:drawing>
          <wp:inline>
            <wp:extent cx="5334000" cy="6143817"/>
            <wp:effectExtent b="0" l="0" r="0" t="0"/>
            <wp:docPr descr="Рис. 6: Транспонирование, след и диагональные элементы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3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Транспонирование, след и диагональные элементы</w:t>
      </w:r>
    </w:p>
    <w:p>
      <w:pPr>
        <w:pStyle w:val="CaptionedFigure"/>
      </w:pPr>
      <w:bookmarkStart w:id="49" w:name="fig:007"/>
      <w:r>
        <w:drawing>
          <wp:inline>
            <wp:extent cx="5334000" cy="5096453"/>
            <wp:effectExtent b="0" l="0" r="0" t="0"/>
            <wp:docPr descr="Рис. 7: Ранг, обратная матрица, детерминант и псевдообратная матриц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Ранг, обратная матрица, детерминант и псевдообратная матрица</w:t>
      </w:r>
    </w:p>
    <w:bookmarkEnd w:id="50"/>
    <w:bookmarkStart w:id="67" w:name="Xd91d5cc23a5b4c7dd0e00c3f37738f394a8e13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Вычисление нормы векторов и матриц, повороты, вращения</w:t>
      </w:r>
    </w:p>
    <w:p>
      <w:pPr>
        <w:pStyle w:val="FirstParagraph"/>
      </w:pPr>
      <w:r>
        <w:t xml:space="preserve">Для вычисления нормы используется LinearAlgebra.norm(x).</w:t>
      </w:r>
    </w:p>
    <w:p>
      <w:pPr>
        <w:pStyle w:val="BodyText"/>
      </w:pPr>
      <w:r>
        <w:t xml:space="preserve">Создадим вектор X, вычислим евклидову норму и p-норму (рис. 8).</w:t>
      </w:r>
    </w:p>
    <w:p>
      <w:pPr>
        <w:pStyle w:val="CaptionedFigure"/>
      </w:pPr>
      <w:bookmarkStart w:id="54" w:name="fig:008"/>
      <w:r>
        <w:drawing>
          <wp:inline>
            <wp:extent cx="4991100" cy="5080000"/>
            <wp:effectExtent b="0" l="0" r="0" t="0"/>
            <wp:docPr descr="Рис. 8: Евклидова норма и p-норма вектор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Евклидова норма и p-норма вектора</w:t>
      </w:r>
    </w:p>
    <w:p>
      <w:pPr>
        <w:pStyle w:val="BodyText"/>
      </w:pPr>
      <w:r>
        <w:t xml:space="preserve">Создадим второй вектор Y, найдем расстояние между X и Y (рис. 9).</w:t>
      </w:r>
    </w:p>
    <w:p>
      <w:pPr>
        <w:pStyle w:val="CaptionedFigure"/>
      </w:pPr>
      <w:bookmarkStart w:id="58" w:name="fig:009"/>
      <w:r>
        <w:drawing>
          <wp:inline>
            <wp:extent cx="4991100" cy="4203700"/>
            <wp:effectExtent b="0" l="0" r="0" t="0"/>
            <wp:docPr descr="Рис. 9: Расстояние между векторами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Расстояние между векторами</w:t>
      </w:r>
    </w:p>
    <w:p>
      <w:pPr>
        <w:pStyle w:val="BodyText"/>
      </w:pPr>
      <w:r>
        <w:t xml:space="preserve">Найдем угол между векторами X и Y (рис. 10).</w:t>
      </w:r>
    </w:p>
    <w:p>
      <w:pPr>
        <w:pStyle w:val="CaptionedFigure"/>
      </w:pPr>
      <w:bookmarkStart w:id="62" w:name="fig:010"/>
      <w:r>
        <w:drawing>
          <wp:inline>
            <wp:extent cx="4991100" cy="1054100"/>
            <wp:effectExtent b="0" l="0" r="0" t="0"/>
            <wp:docPr descr="Рис. 10: Угол между векторами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Угол между векторами</w:t>
      </w:r>
    </w:p>
    <w:p>
      <w:pPr>
        <w:pStyle w:val="BodyText"/>
      </w:pPr>
      <w:r>
        <w:t xml:space="preserve">Вычислим нормы для двумерной матрицы, а также повернем ее на 180 градусов, перевернем строки и столбцы (рис. 11).</w:t>
      </w:r>
    </w:p>
    <w:p>
      <w:pPr>
        <w:pStyle w:val="CaptionedFigure"/>
      </w:pPr>
      <w:bookmarkStart w:id="66" w:name="fig:011"/>
      <w:r>
        <w:drawing>
          <wp:inline>
            <wp:extent cx="4991100" cy="9664700"/>
            <wp:effectExtent b="0" l="0" r="0" t="0"/>
            <wp:docPr descr="Рис. 11: Угол между векторами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966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Угол между векторами</w:t>
      </w:r>
    </w:p>
    <w:bookmarkEnd w:id="67"/>
    <w:bookmarkStart w:id="72" w:name="X5c7ba8ea9205f78450384725fbd8ae04a8a0851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Матричное умножение, единичная матрица, скалярное произведение</w:t>
      </w:r>
    </w:p>
    <w:p>
      <w:pPr>
        <w:pStyle w:val="FirstParagraph"/>
      </w:pPr>
      <w:r>
        <w:t xml:space="preserve">Создадим случайные матрицы 2 х 3 и 3 х 4, найдем их произведение. Создадим единичную матрицу. Создадим два вектора X и Y, найдем их скалярное произведение (рис. 12).</w:t>
      </w:r>
    </w:p>
    <w:p>
      <w:pPr>
        <w:pStyle w:val="CaptionedFigure"/>
      </w:pPr>
      <w:bookmarkStart w:id="71" w:name="fig:012"/>
      <w:r>
        <w:drawing>
          <wp:inline>
            <wp:extent cx="4991100" cy="6794500"/>
            <wp:effectExtent b="0" l="0" r="0" t="0"/>
            <wp:docPr descr="Рис. 12: Произведение матриц и скалярного векторов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9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Произведение матриц и скалярного векторов</w:t>
      </w:r>
    </w:p>
    <w:bookmarkEnd w:id="72"/>
    <w:bookmarkStart w:id="133" w:name="Xc1b05fa6b627f0a61977718129e6f3db9a4d06a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Факторизация. Специальные матричные структуры</w:t>
      </w:r>
    </w:p>
    <w:p>
      <w:pPr>
        <w:pStyle w:val="FirstParagraph"/>
      </w:pPr>
      <w:r>
        <w:t xml:space="preserve">Для работы со специальными матричными структурами потребуется пакет LinearAlgebra.</w:t>
      </w:r>
    </w:p>
    <w:p>
      <w:pPr>
        <w:pStyle w:val="BodyText"/>
      </w:pPr>
      <w:r>
        <w:t xml:space="preserve">Решим систему линейный алгебраических уравнений Ax = b (рис. 13):</w:t>
      </w:r>
    </w:p>
    <w:p>
      <w:pPr>
        <w:pStyle w:val="CaptionedFigure"/>
      </w:pPr>
      <w:bookmarkStart w:id="76" w:name="fig:013"/>
      <w:r>
        <w:drawing>
          <wp:inline>
            <wp:extent cx="4991100" cy="7162800"/>
            <wp:effectExtent b="0" l="0" r="0" t="0"/>
            <wp:docPr descr="Рис. 13: Решение СЛАУ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13: Решение СЛАУ</w:t>
      </w:r>
    </w:p>
    <w:p>
      <w:pPr>
        <w:pStyle w:val="BodyText"/>
      </w:pPr>
      <w:r>
        <w:t xml:space="preserve">Julia позволяет вычислять LU-факторизацию и определяет составной тип факторизации для его хранения (рис. 14):</w:t>
      </w:r>
    </w:p>
    <w:p>
      <w:pPr>
        <w:pStyle w:val="CaptionedFigure"/>
      </w:pPr>
      <w:bookmarkStart w:id="80" w:name="fig:014"/>
      <w:r>
        <w:drawing>
          <wp:inline>
            <wp:extent cx="5334000" cy="3556000"/>
            <wp:effectExtent b="0" l="0" r="0" t="0"/>
            <wp:docPr descr="Рис. 14: Пример LU-факторизации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Пример LU-факторизации</w:t>
      </w:r>
    </w:p>
    <w:p>
      <w:pPr>
        <w:pStyle w:val="BodyText"/>
      </w:pPr>
      <w:r>
        <w:t xml:space="preserve">Различные части факторизации могут быть извлечены путём доступа к их специальным свойствам (рис. 15).</w:t>
      </w:r>
    </w:p>
    <w:p>
      <w:pPr>
        <w:pStyle w:val="CaptionedFigure"/>
      </w:pPr>
      <w:bookmarkStart w:id="84" w:name="fig:015"/>
      <w:r>
        <w:drawing>
          <wp:inline>
            <wp:extent cx="5334000" cy="7124609"/>
            <wp:effectExtent b="0" l="0" r="0" t="0"/>
            <wp:docPr descr="Рис. 15: Пример извлечения различных частей факторизации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24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Пример извлечения различных частей факторизации</w:t>
      </w:r>
    </w:p>
    <w:p>
      <w:pPr>
        <w:pStyle w:val="BodyText"/>
      </w:pPr>
      <w:r>
        <w:t xml:space="preserve">Решим исходную систему, используя объекты факторизации (рис. 16).</w:t>
      </w:r>
    </w:p>
    <w:p>
      <w:pPr>
        <w:pStyle w:val="CaptionedFigure"/>
      </w:pPr>
      <w:bookmarkStart w:id="88" w:name="fig:016"/>
      <w:r>
        <w:drawing>
          <wp:inline>
            <wp:extent cx="5334000" cy="3518170"/>
            <wp:effectExtent b="0" l="0" r="0" t="0"/>
            <wp:docPr descr="Рис. 16: Пример решения системы с использованием объектов факторизации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8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Пример решения системы с использованием объектов факторизации</w:t>
      </w:r>
    </w:p>
    <w:p>
      <w:pPr>
        <w:pStyle w:val="BodyText"/>
      </w:pPr>
      <w:r>
        <w:t xml:space="preserve">Найдем детерминант матрицы A (рис. 17).</w:t>
      </w:r>
    </w:p>
    <w:p>
      <w:pPr>
        <w:pStyle w:val="CaptionedFigure"/>
      </w:pPr>
      <w:bookmarkStart w:id="92" w:name="fig:017"/>
      <w:r>
        <w:drawing>
          <wp:inline>
            <wp:extent cx="5334000" cy="2131078"/>
            <wp:effectExtent b="0" l="0" r="0" t="0"/>
            <wp:docPr descr="Рис. 17: Пример нахождения детерминанта матрицы А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Пример нахождения детерминанта матрицы А</w:t>
      </w:r>
    </w:p>
    <w:p>
      <w:pPr>
        <w:pStyle w:val="BodyText"/>
      </w:pPr>
      <w:r>
        <w:t xml:space="preserve">Julia позволяет вычислять QR-факторизацию и определяет составной тип факторизации для его хранения (рис. 18).</w:t>
      </w:r>
    </w:p>
    <w:p>
      <w:pPr>
        <w:pStyle w:val="CaptionedFigure"/>
      </w:pPr>
      <w:bookmarkStart w:id="96" w:name="fig:018"/>
      <w:r>
        <w:drawing>
          <wp:inline>
            <wp:extent cx="5334000" cy="1386840"/>
            <wp:effectExtent b="0" l="0" r="0" t="0"/>
            <wp:docPr descr="Рис. 18: Пример вычисления QR-факторизации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Пример вычисления QR-факторизации</w:t>
      </w:r>
    </w:p>
    <w:p>
      <w:pPr>
        <w:pStyle w:val="BodyText"/>
      </w:pPr>
      <w:r>
        <w:t xml:space="preserve">По аналогии с LU-факторизацией различные части QR-факторизации могут быть извлечены путём доступа к их специальным свойствам (рис. 19).</w:t>
      </w:r>
    </w:p>
    <w:p>
      <w:pPr>
        <w:pStyle w:val="CaptionedFigure"/>
      </w:pPr>
      <w:bookmarkStart w:id="100" w:name="fig:019"/>
      <w:r>
        <w:drawing>
          <wp:inline>
            <wp:extent cx="5334000" cy="1526857"/>
            <wp:effectExtent b="0" l="0" r="0" t="0"/>
            <wp:docPr descr="Рис. 19: Пример извлечения различных частей QR-факторизации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6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Пример извлечения различных частей QR-факторизации</w:t>
      </w:r>
    </w:p>
    <w:p>
      <w:pPr>
        <w:pStyle w:val="BodyText"/>
      </w:pPr>
      <w:r>
        <w:t xml:space="preserve">Проведем проверку ортогональности матрицы Q, проведем симметризацию матрицы A (рис. 20).</w:t>
      </w:r>
    </w:p>
    <w:p>
      <w:pPr>
        <w:pStyle w:val="CaptionedFigure"/>
      </w:pPr>
      <w:bookmarkStart w:id="104" w:name="fig:020"/>
      <w:r>
        <w:drawing>
          <wp:inline>
            <wp:extent cx="5334000" cy="2542201"/>
            <wp:effectExtent b="0" l="0" r="0" t="0"/>
            <wp:docPr descr="Рис. 20: Проверка ортогональности и симметризация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20: Проверка ортогональности и симметризация</w:t>
      </w:r>
    </w:p>
    <w:p>
      <w:pPr>
        <w:pStyle w:val="BodyText"/>
      </w:pPr>
      <w:r>
        <w:t xml:space="preserve">Сделаем спектральное разложение симметризованной матрицы, найдем собственные векторы и собственные значения (рис. 21).</w:t>
      </w:r>
    </w:p>
    <w:p>
      <w:pPr>
        <w:pStyle w:val="CaptionedFigure"/>
      </w:pPr>
      <w:bookmarkStart w:id="108" w:name="fig:021"/>
      <w:r>
        <w:drawing>
          <wp:inline>
            <wp:extent cx="5334000" cy="5223067"/>
            <wp:effectExtent b="0" l="0" r="0" t="0"/>
            <wp:docPr descr="Рис. 21: Спектральное разложение, вычисление собственных векторов и собственных значений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3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21: Спектральное разложение, вычисление собственных векторов и собственных значений</w:t>
      </w:r>
    </w:p>
    <w:p>
      <w:pPr>
        <w:pStyle w:val="BodyText"/>
      </w:pPr>
      <w:r>
        <w:t xml:space="preserve">Проверим, что получилась единичная матрица (рис. 22).</w:t>
      </w:r>
    </w:p>
    <w:p>
      <w:pPr>
        <w:pStyle w:val="CaptionedFigure"/>
      </w:pPr>
      <w:bookmarkStart w:id="112" w:name="fig:022"/>
      <w:r>
        <w:drawing>
          <wp:inline>
            <wp:extent cx="5257800" cy="1803400"/>
            <wp:effectExtent b="0" l="0" r="0" t="0"/>
            <wp:docPr descr="Рис. 22: Проверка на единичную матрицу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22: Проверка на единичную матрицу</w:t>
      </w:r>
    </w:p>
    <w:p>
      <w:pPr>
        <w:pStyle w:val="BodyText"/>
      </w:pPr>
      <w:r>
        <w:t xml:space="preserve">Далее рассмотрим примеры работы с матрицами большой размерности и специальной структуры. Создадим матрицу 1000 х 1000 (рис. 23).</w:t>
      </w:r>
    </w:p>
    <w:p>
      <w:pPr>
        <w:pStyle w:val="CaptionedFigure"/>
      </w:pPr>
      <w:bookmarkStart w:id="116" w:name="fig:023"/>
      <w:r>
        <w:drawing>
          <wp:inline>
            <wp:extent cx="5334000" cy="4661709"/>
            <wp:effectExtent b="0" l="0" r="0" t="0"/>
            <wp:docPr descr="Рис. 23: Создание матрицы большой размерности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1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23: Создание матрицы большой размерности</w:t>
      </w:r>
    </w:p>
    <w:p>
      <w:pPr>
        <w:pStyle w:val="BodyText"/>
      </w:pPr>
      <w:r>
        <w:t xml:space="preserve">Симметризуем матрицу A и проверим, что она явдяется симметричной (рис. 24).</w:t>
      </w:r>
    </w:p>
    <w:p>
      <w:pPr>
        <w:pStyle w:val="CaptionedFigure"/>
      </w:pPr>
      <w:bookmarkStart w:id="120" w:name="fig:024"/>
      <w:r>
        <w:drawing>
          <wp:inline>
            <wp:extent cx="5334000" cy="4853792"/>
            <wp:effectExtent b="0" l="0" r="0" t="0"/>
            <wp:docPr descr="Рис. 24: Симметризация матрицы А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3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24: Симметризация матрицы А</w:t>
      </w:r>
    </w:p>
    <w:p>
      <w:pPr>
        <w:pStyle w:val="BodyText"/>
      </w:pPr>
      <w:r>
        <w:t xml:space="preserve">Добавим шум в симметричную матрицу. После этого она уже не будет симметричной (рис. 25).</w:t>
      </w:r>
    </w:p>
    <w:p>
      <w:pPr>
        <w:pStyle w:val="CaptionedFigure"/>
      </w:pPr>
      <w:bookmarkStart w:id="124" w:name="fig:025"/>
      <w:r>
        <w:drawing>
          <wp:inline>
            <wp:extent cx="4343400" cy="2489200"/>
            <wp:effectExtent b="0" l="0" r="0" t="0"/>
            <wp:docPr descr="Рис. 25: Пример добавления шума к симметричной матрице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25: Пример добавления шума к симметричной матрице</w:t>
      </w:r>
    </w:p>
    <w:p>
      <w:pPr>
        <w:pStyle w:val="BodyText"/>
      </w:pPr>
      <w:r>
        <w:t xml:space="preserve">В Julia можно объявить структуру матрица явно, например, используя Diagonal, Triangular, Symmetric, Hermitian, Tridiagonal и SymTridiagonal. Явно укажем, что матрица является симметричной (рис. 26).</w:t>
      </w:r>
    </w:p>
    <w:p>
      <w:pPr>
        <w:pStyle w:val="CaptionedFigure"/>
      </w:pPr>
      <w:bookmarkStart w:id="128" w:name="fig:026"/>
      <w:r>
        <w:drawing>
          <wp:inline>
            <wp:extent cx="5334000" cy="5182465"/>
            <wp:effectExtent b="0" l="0" r="0" t="0"/>
            <wp:docPr descr="Рис. 26: Явное создание симметричной матрицы" title="" id="126" name="Picture"/>
            <a:graphic>
              <a:graphicData uri="http://schemas.openxmlformats.org/drawingml/2006/picture">
                <pic:pic>
                  <pic:nvPicPr>
                    <pic:cNvPr descr="image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2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26: Явное создание симметричной матрицы</w:t>
      </w:r>
    </w:p>
    <w:p>
      <w:pPr>
        <w:pStyle w:val="BodyText"/>
      </w:pPr>
      <w:r>
        <w:t xml:space="preserve">Далее для оценки эффективности выполнения операций над матрицами большой размерности и специальной структуры воспользуемся пакетом BenchmarkTools (рис. 27).</w:t>
      </w:r>
    </w:p>
    <w:p>
      <w:pPr>
        <w:pStyle w:val="CaptionedFigure"/>
      </w:pPr>
      <w:bookmarkStart w:id="132" w:name="fig:027"/>
      <w:r>
        <w:drawing>
          <wp:inline>
            <wp:extent cx="5334000" cy="5480423"/>
            <wp:effectExtent b="0" l="0" r="0" t="0"/>
            <wp:docPr descr="Рис. 27: Оценка эффективности выполнения операций над матрицами большой размерости" title="" id="130" name="Picture"/>
            <a:graphic>
              <a:graphicData uri="http://schemas.openxmlformats.org/drawingml/2006/picture">
                <pic:pic>
                  <pic:nvPicPr>
                    <pic:cNvPr descr="image/2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27: Оценка эффективности выполнения операций над матрицами большой размерости</w:t>
      </w:r>
    </w:p>
    <w:bookmarkEnd w:id="133"/>
    <w:bookmarkStart w:id="142" w:name="общая-линейная-алгебр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Общая линейная алгебра</w:t>
      </w:r>
    </w:p>
    <w:p>
      <w:pPr>
        <w:pStyle w:val="FirstParagraph"/>
      </w:pPr>
      <w:r>
        <w:t xml:space="preserve">ulia также поддерживает общую линейную алгебру, что позволяет,</w:t>
      </w:r>
      <w:r>
        <w:t xml:space="preserve"> </w:t>
      </w:r>
      <w:r>
        <w:t xml:space="preserve">например, работать с матрицами и векторами рациональных чисел. В следующем примере показано, как можно решить систему линейных уравнений с рациональными элементами без преобразования в типы элементов с плавающей запятой (для избежания проблемы с переполнением используем BigInt) (рис. 28, 29).</w:t>
      </w:r>
    </w:p>
    <w:p>
      <w:pPr>
        <w:pStyle w:val="CaptionedFigure"/>
      </w:pPr>
      <w:bookmarkStart w:id="137" w:name="fig:028"/>
      <w:r>
        <w:drawing>
          <wp:inline>
            <wp:extent cx="5334000" cy="3904627"/>
            <wp:effectExtent b="0" l="0" r="0" t="0"/>
            <wp:docPr descr="Рис. 28: Решение СЛАУ с рациональными элементами" title="" id="135" name="Picture"/>
            <a:graphic>
              <a:graphicData uri="http://schemas.openxmlformats.org/drawingml/2006/picture">
                <pic:pic>
                  <pic:nvPicPr>
                    <pic:cNvPr descr="image/2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28: Решение СЛАУ с рациональными элементами</w:t>
      </w:r>
    </w:p>
    <w:p>
      <w:pPr>
        <w:pStyle w:val="CaptionedFigure"/>
      </w:pPr>
      <w:bookmarkStart w:id="141" w:name="fig:029"/>
      <w:r>
        <w:drawing>
          <wp:inline>
            <wp:extent cx="5334000" cy="2499208"/>
            <wp:effectExtent b="0" l="0" r="0" t="0"/>
            <wp:docPr descr="Рис. 29: LU разложение матрицы A" title="" id="139" name="Picture"/>
            <a:graphic>
              <a:graphicData uri="http://schemas.openxmlformats.org/drawingml/2006/picture">
                <pic:pic>
                  <pic:nvPicPr>
                    <pic:cNvPr descr="image/2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9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29: LU разложение матрицы A</w:t>
      </w:r>
    </w:p>
    <w:bookmarkEnd w:id="142"/>
    <w:bookmarkStart w:id="239" w:name="задания-для-самостоятельного-выполнения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Задания для самостоятельного выполнения</w:t>
      </w:r>
    </w:p>
    <w:p>
      <w:pPr>
        <w:pStyle w:val="FirstParagraph"/>
      </w:pPr>
      <w:r>
        <w:t xml:space="preserve">Зададим вектор v. Умножим вектор v скалярно сам на себя и сохраним результат в dot_v (рис. 30).</w:t>
      </w:r>
    </w:p>
    <w:p>
      <w:pPr>
        <w:pStyle w:val="CaptionedFigure"/>
      </w:pPr>
      <w:bookmarkStart w:id="146" w:name="fig:030"/>
      <w:r>
        <w:drawing>
          <wp:inline>
            <wp:extent cx="3124200" cy="1371600"/>
            <wp:effectExtent b="0" l="0" r="0" t="0"/>
            <wp:docPr descr="Рис. 30: Выполнение задания 1" title="" id="144" name="Picture"/>
            <a:graphic>
              <a:graphicData uri="http://schemas.openxmlformats.org/drawingml/2006/picture">
                <pic:pic>
                  <pic:nvPicPr>
                    <pic:cNvPr descr="image/30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Рис. 30: Выполнение задания 1</w:t>
      </w:r>
    </w:p>
    <w:p>
      <w:pPr>
        <w:pStyle w:val="BodyText"/>
      </w:pPr>
      <w:r>
        <w:t xml:space="preserve">Умножим v матрично на себя (внешнее произведение), присвоив результат переменной outer_v (рис. 31).</w:t>
      </w:r>
    </w:p>
    <w:p>
      <w:pPr>
        <w:pStyle w:val="CaptionedFigure"/>
      </w:pPr>
      <w:bookmarkStart w:id="150" w:name="fig:031"/>
      <w:r>
        <w:drawing>
          <wp:inline>
            <wp:extent cx="3124200" cy="1816100"/>
            <wp:effectExtent b="0" l="0" r="0" t="0"/>
            <wp:docPr descr="Рис. 31: Выполнение задания 1" title="" id="148" name="Picture"/>
            <a:graphic>
              <a:graphicData uri="http://schemas.openxmlformats.org/drawingml/2006/picture">
                <pic:pic>
                  <pic:nvPicPr>
                    <pic:cNvPr descr="image/31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Рис. 31: Выполнение задания 1</w:t>
      </w:r>
    </w:p>
    <w:p>
      <w:pPr>
        <w:pStyle w:val="BodyText"/>
      </w:pPr>
      <w:r>
        <w:t xml:space="preserve">Решим СЛАУ с двумя неизвестными.</w:t>
      </w:r>
    </w:p>
    <w:p>
      <w:pPr>
        <w:pStyle w:val="CaptionedFigure"/>
      </w:pPr>
      <w:bookmarkStart w:id="154" w:name="fig:032"/>
      <w:r>
        <w:drawing>
          <wp:inline>
            <wp:extent cx="3365500" cy="2044700"/>
            <wp:effectExtent b="0" l="0" r="0" t="0"/>
            <wp:docPr descr="Рис. 32: Выполнение задания 2" title="" id="152" name="Picture"/>
            <a:graphic>
              <a:graphicData uri="http://schemas.openxmlformats.org/drawingml/2006/picture">
                <pic:pic>
                  <pic:nvPicPr>
                    <pic:cNvPr descr="image/32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Рис. 32: Выполнение задания 2</w:t>
      </w:r>
    </w:p>
    <w:p>
      <w:pPr>
        <w:pStyle w:val="CaptionedFigure"/>
      </w:pPr>
      <w:bookmarkStart w:id="158" w:name="fig:033"/>
      <w:r>
        <w:drawing>
          <wp:inline>
            <wp:extent cx="3365500" cy="1587500"/>
            <wp:effectExtent b="0" l="0" r="0" t="0"/>
            <wp:docPr descr="Рис. 33: Выполнение задания 2" title="" id="156" name="Picture"/>
            <a:graphic>
              <a:graphicData uri="http://schemas.openxmlformats.org/drawingml/2006/picture">
                <pic:pic>
                  <pic:nvPicPr>
                    <pic:cNvPr descr="image/33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Рис. 33: Выполнение задания 2</w:t>
      </w:r>
    </w:p>
    <w:p>
      <w:pPr>
        <w:pStyle w:val="BodyText"/>
      </w:pPr>
      <w:r>
        <w:t xml:space="preserve">Система не имеет решения (рис. 33).</w:t>
      </w:r>
    </w:p>
    <w:p>
      <w:pPr>
        <w:pStyle w:val="CaptionedFigure"/>
      </w:pPr>
      <w:bookmarkStart w:id="162" w:name="fig:034"/>
      <w:r>
        <w:drawing>
          <wp:inline>
            <wp:extent cx="3365500" cy="1587500"/>
            <wp:effectExtent b="0" l="0" r="0" t="0"/>
            <wp:docPr descr="Рис. 34: Выполнение задания 2" title="" id="160" name="Picture"/>
            <a:graphic>
              <a:graphicData uri="http://schemas.openxmlformats.org/drawingml/2006/picture">
                <pic:pic>
                  <pic:nvPicPr>
                    <pic:cNvPr descr="image/34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Рис. 34: Выполнение задания 2</w:t>
      </w:r>
    </w:p>
    <w:p>
      <w:pPr>
        <w:pStyle w:val="BodyText"/>
      </w:pPr>
      <w:r>
        <w:t xml:space="preserve">Система не имеет решения (рис. 34).</w:t>
      </w:r>
    </w:p>
    <w:p>
      <w:pPr>
        <w:pStyle w:val="CaptionedFigure"/>
      </w:pPr>
      <w:bookmarkStart w:id="166" w:name="fig:035"/>
      <w:r>
        <w:drawing>
          <wp:inline>
            <wp:extent cx="3467100" cy="2095500"/>
            <wp:effectExtent b="0" l="0" r="0" t="0"/>
            <wp:docPr descr="Рис. 35: Выполнение задания 2" title="" id="164" name="Picture"/>
            <a:graphic>
              <a:graphicData uri="http://schemas.openxmlformats.org/drawingml/2006/picture">
                <pic:pic>
                  <pic:nvPicPr>
                    <pic:cNvPr descr="image/35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Рис. 35: Выполнение задания 2</w:t>
      </w:r>
    </w:p>
    <w:p>
      <w:pPr>
        <w:pStyle w:val="CaptionedFigure"/>
      </w:pPr>
      <w:bookmarkStart w:id="170" w:name="fig:036"/>
      <w:r>
        <w:drawing>
          <wp:inline>
            <wp:extent cx="3467100" cy="2095500"/>
            <wp:effectExtent b="0" l="0" r="0" t="0"/>
            <wp:docPr descr="Рис. 36: Выполнение задания 2" title="" id="168" name="Picture"/>
            <a:graphic>
              <a:graphicData uri="http://schemas.openxmlformats.org/drawingml/2006/picture">
                <pic:pic>
                  <pic:nvPicPr>
                    <pic:cNvPr descr="image/36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Рис. 36: Выполнение задания 2</w:t>
      </w:r>
    </w:p>
    <w:p>
      <w:pPr>
        <w:pStyle w:val="CaptionedFigure"/>
      </w:pPr>
      <w:bookmarkStart w:id="174" w:name="fig:037"/>
      <w:r>
        <w:drawing>
          <wp:inline>
            <wp:extent cx="3467100" cy="2095500"/>
            <wp:effectExtent b="0" l="0" r="0" t="0"/>
            <wp:docPr descr="Рис. 37: Выполнение задания 2" title="" id="172" name="Picture"/>
            <a:graphic>
              <a:graphicData uri="http://schemas.openxmlformats.org/drawingml/2006/picture">
                <pic:pic>
                  <pic:nvPicPr>
                    <pic:cNvPr descr="image/37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Рис. 37: Выполнение задания 2</w:t>
      </w:r>
    </w:p>
    <w:p>
      <w:pPr>
        <w:pStyle w:val="BodyText"/>
      </w:pPr>
      <w:r>
        <w:t xml:space="preserve">Решим СЛАУ с тремя неизветными.</w:t>
      </w:r>
    </w:p>
    <w:p>
      <w:pPr>
        <w:pStyle w:val="CaptionedFigure"/>
      </w:pPr>
      <w:bookmarkStart w:id="178" w:name="fig:038"/>
      <w:r>
        <w:drawing>
          <wp:inline>
            <wp:extent cx="3467100" cy="2222500"/>
            <wp:effectExtent b="0" l="0" r="0" t="0"/>
            <wp:docPr descr="Рис. 38: Выполнение задания 2" title="" id="176" name="Picture"/>
            <a:graphic>
              <a:graphicData uri="http://schemas.openxmlformats.org/drawingml/2006/picture">
                <pic:pic>
                  <pic:nvPicPr>
                    <pic:cNvPr descr="image/38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8"/>
    </w:p>
    <w:p>
      <w:pPr>
        <w:pStyle w:val="ImageCaption"/>
      </w:pPr>
      <w:r>
        <w:t xml:space="preserve">Рис. 38: Выполнение задания 2</w:t>
      </w:r>
    </w:p>
    <w:p>
      <w:pPr>
        <w:pStyle w:val="CaptionedFigure"/>
      </w:pPr>
      <w:bookmarkStart w:id="182" w:name="fig:039"/>
      <w:r>
        <w:drawing>
          <wp:inline>
            <wp:extent cx="3467100" cy="2336800"/>
            <wp:effectExtent b="0" l="0" r="0" t="0"/>
            <wp:docPr descr="Рис. 39: Выполнение задания 2" title="" id="180" name="Picture"/>
            <a:graphic>
              <a:graphicData uri="http://schemas.openxmlformats.org/drawingml/2006/picture">
                <pic:pic>
                  <pic:nvPicPr>
                    <pic:cNvPr descr="image/39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2"/>
    </w:p>
    <w:p>
      <w:pPr>
        <w:pStyle w:val="ImageCaption"/>
      </w:pPr>
      <w:r>
        <w:t xml:space="preserve">Рис. 39: Выполнение задания 2</w:t>
      </w:r>
    </w:p>
    <w:p>
      <w:pPr>
        <w:pStyle w:val="CaptionedFigure"/>
      </w:pPr>
      <w:bookmarkStart w:id="186" w:name="fig:040"/>
      <w:r>
        <w:drawing>
          <wp:inline>
            <wp:extent cx="3467100" cy="1612900"/>
            <wp:effectExtent b="0" l="0" r="0" t="0"/>
            <wp:docPr descr="Рис. 40: Выполнение задания 2" title="" id="184" name="Picture"/>
            <a:graphic>
              <a:graphicData uri="http://schemas.openxmlformats.org/drawingml/2006/picture">
                <pic:pic>
                  <pic:nvPicPr>
                    <pic:cNvPr descr="image/40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6"/>
    </w:p>
    <w:p>
      <w:pPr>
        <w:pStyle w:val="ImageCaption"/>
      </w:pPr>
      <w:r>
        <w:t xml:space="preserve">Рис. 40: Выполнение задания 2</w:t>
      </w:r>
    </w:p>
    <w:p>
      <w:pPr>
        <w:pStyle w:val="BodyText"/>
      </w:pPr>
      <w:r>
        <w:t xml:space="preserve">Система не имеет решения (рис. 40).</w:t>
      </w:r>
    </w:p>
    <w:p>
      <w:pPr>
        <w:pStyle w:val="CaptionedFigure"/>
      </w:pPr>
      <w:bookmarkStart w:id="190" w:name="fig:041"/>
      <w:r>
        <w:drawing>
          <wp:inline>
            <wp:extent cx="3467100" cy="1612900"/>
            <wp:effectExtent b="0" l="0" r="0" t="0"/>
            <wp:docPr descr="Рис. 41: Выполнение задания 2" title="" id="188" name="Picture"/>
            <a:graphic>
              <a:graphicData uri="http://schemas.openxmlformats.org/drawingml/2006/picture">
                <pic:pic>
                  <pic:nvPicPr>
                    <pic:cNvPr descr="image/41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0"/>
    </w:p>
    <w:p>
      <w:pPr>
        <w:pStyle w:val="ImageCaption"/>
      </w:pPr>
      <w:r>
        <w:t xml:space="preserve">Рис. 41: Выполнение задания 2</w:t>
      </w:r>
    </w:p>
    <w:p>
      <w:pPr>
        <w:pStyle w:val="BodyText"/>
      </w:pPr>
      <w:r>
        <w:t xml:space="preserve">Система не имеет решения (рис. 41).</w:t>
      </w:r>
    </w:p>
    <w:p>
      <w:pPr>
        <w:pStyle w:val="BodyText"/>
      </w:pPr>
      <w:r>
        <w:t xml:space="preserve">Приведем приведенные ниже матрицы к диагональному виду.</w:t>
      </w:r>
    </w:p>
    <w:p>
      <w:pPr>
        <w:pStyle w:val="CaptionedFigure"/>
      </w:pPr>
      <w:bookmarkStart w:id="194" w:name="fig:042"/>
      <w:r>
        <w:drawing>
          <wp:inline>
            <wp:extent cx="5016500" cy="2032000"/>
            <wp:effectExtent b="0" l="0" r="0" t="0"/>
            <wp:docPr descr="Рис. 42: Выполнение задания 3" title="" id="192" name="Picture"/>
            <a:graphic>
              <a:graphicData uri="http://schemas.openxmlformats.org/drawingml/2006/picture">
                <pic:pic>
                  <pic:nvPicPr>
                    <pic:cNvPr descr="image/42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4"/>
    </w:p>
    <w:p>
      <w:pPr>
        <w:pStyle w:val="ImageCaption"/>
      </w:pPr>
      <w:r>
        <w:t xml:space="preserve">Рис. 42: Выполнение задания 3</w:t>
      </w:r>
    </w:p>
    <w:p>
      <w:pPr>
        <w:pStyle w:val="CaptionedFigure"/>
      </w:pPr>
      <w:bookmarkStart w:id="198" w:name="fig:043"/>
      <w:r>
        <w:drawing>
          <wp:inline>
            <wp:extent cx="5016500" cy="2032000"/>
            <wp:effectExtent b="0" l="0" r="0" t="0"/>
            <wp:docPr descr="Рис. 43: Выполнение задания 3" title="" id="196" name="Picture"/>
            <a:graphic>
              <a:graphicData uri="http://schemas.openxmlformats.org/drawingml/2006/picture">
                <pic:pic>
                  <pic:nvPicPr>
                    <pic:cNvPr descr="image/43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8"/>
    </w:p>
    <w:p>
      <w:pPr>
        <w:pStyle w:val="ImageCaption"/>
      </w:pPr>
      <w:r>
        <w:t xml:space="preserve">Рис. 43: Выполнение задания 3</w:t>
      </w:r>
    </w:p>
    <w:p>
      <w:pPr>
        <w:pStyle w:val="CaptionedFigure"/>
      </w:pPr>
      <w:bookmarkStart w:id="202" w:name="fig:044"/>
      <w:r>
        <w:drawing>
          <wp:inline>
            <wp:extent cx="5016500" cy="2222500"/>
            <wp:effectExtent b="0" l="0" r="0" t="0"/>
            <wp:docPr descr="Рис. 44: Выполнение задания 3" title="" id="200" name="Picture"/>
            <a:graphic>
              <a:graphicData uri="http://schemas.openxmlformats.org/drawingml/2006/picture">
                <pic:pic>
                  <pic:nvPicPr>
                    <pic:cNvPr descr="image/44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2"/>
    </w:p>
    <w:p>
      <w:pPr>
        <w:pStyle w:val="ImageCaption"/>
      </w:pPr>
      <w:r>
        <w:t xml:space="preserve">Рис. 44: Выполнение задания 3</w:t>
      </w:r>
    </w:p>
    <w:p>
      <w:pPr>
        <w:pStyle w:val="BodyText"/>
      </w:pPr>
      <w:r>
        <w:t xml:space="preserve">Вычислим выражения.</w:t>
      </w:r>
    </w:p>
    <w:p>
      <w:pPr>
        <w:pStyle w:val="CaptionedFigure"/>
      </w:pPr>
      <w:bookmarkStart w:id="206" w:name="fig:045"/>
      <w:r>
        <w:drawing>
          <wp:inline>
            <wp:extent cx="2933700" cy="1752600"/>
            <wp:effectExtent b="0" l="0" r="0" t="0"/>
            <wp:docPr descr="Рис. 45: Выполнение задания 3" title="" id="204" name="Picture"/>
            <a:graphic>
              <a:graphicData uri="http://schemas.openxmlformats.org/drawingml/2006/picture">
                <pic:pic>
                  <pic:nvPicPr>
                    <pic:cNvPr descr="image/45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6"/>
    </w:p>
    <w:p>
      <w:pPr>
        <w:pStyle w:val="ImageCaption"/>
      </w:pPr>
      <w:r>
        <w:t xml:space="preserve">Рис. 45: Выполнение задания 3</w:t>
      </w:r>
    </w:p>
    <w:p>
      <w:pPr>
        <w:pStyle w:val="CaptionedFigure"/>
      </w:pPr>
      <w:bookmarkStart w:id="210" w:name="fig:046"/>
      <w:r>
        <w:drawing>
          <wp:inline>
            <wp:extent cx="2933700" cy="1752600"/>
            <wp:effectExtent b="0" l="0" r="0" t="0"/>
            <wp:docPr descr="Рис. 46: Выполнение задания 3" title="" id="208" name="Picture"/>
            <a:graphic>
              <a:graphicData uri="http://schemas.openxmlformats.org/drawingml/2006/picture">
                <pic:pic>
                  <pic:nvPicPr>
                    <pic:cNvPr descr="image/46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0"/>
    </w:p>
    <w:p>
      <w:pPr>
        <w:pStyle w:val="ImageCaption"/>
      </w:pPr>
      <w:r>
        <w:t xml:space="preserve">Рис. 46: Выполнение задания 3</w:t>
      </w:r>
    </w:p>
    <w:p>
      <w:pPr>
        <w:pStyle w:val="CaptionedFigure"/>
      </w:pPr>
      <w:bookmarkStart w:id="214" w:name="fig:047"/>
      <w:r>
        <w:drawing>
          <wp:inline>
            <wp:extent cx="5334000" cy="1617784"/>
            <wp:effectExtent b="0" l="0" r="0" t="0"/>
            <wp:docPr descr="Рис. 47: Выполнение задания 3" title="" id="212" name="Picture"/>
            <a:graphic>
              <a:graphicData uri="http://schemas.openxmlformats.org/drawingml/2006/picture">
                <pic:pic>
                  <pic:nvPicPr>
                    <pic:cNvPr descr="image/47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4"/>
    </w:p>
    <w:p>
      <w:pPr>
        <w:pStyle w:val="ImageCaption"/>
      </w:pPr>
      <w:r>
        <w:t xml:space="preserve">Рис. 47: Выполнение задания 3</w:t>
      </w:r>
    </w:p>
    <w:p>
      <w:pPr>
        <w:pStyle w:val="CaptionedFigure"/>
      </w:pPr>
      <w:bookmarkStart w:id="218" w:name="fig:048"/>
      <w:r>
        <w:drawing>
          <wp:inline>
            <wp:extent cx="5334000" cy="1617784"/>
            <wp:effectExtent b="0" l="0" r="0" t="0"/>
            <wp:docPr descr="Рис. 48: Выполнение задания 3" title="" id="216" name="Picture"/>
            <a:graphic>
              <a:graphicData uri="http://schemas.openxmlformats.org/drawingml/2006/picture">
                <pic:pic>
                  <pic:nvPicPr>
                    <pic:cNvPr descr="image/48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8"/>
    </w:p>
    <w:p>
      <w:pPr>
        <w:pStyle w:val="ImageCaption"/>
      </w:pPr>
      <w:r>
        <w:t xml:space="preserve">Рис. 48: Выполнение задания 3</w:t>
      </w:r>
    </w:p>
    <w:p>
      <w:pPr>
        <w:pStyle w:val="BodyText"/>
      </w:pPr>
      <w:r>
        <w:t xml:space="preserve">Найдем собственные значения матрицы А.</w:t>
      </w:r>
    </w:p>
    <w:p>
      <w:pPr>
        <w:pStyle w:val="CaptionedFigure"/>
      </w:pPr>
      <w:bookmarkStart w:id="222" w:name="fig:049"/>
      <w:r>
        <w:drawing>
          <wp:inline>
            <wp:extent cx="5334000" cy="4502845"/>
            <wp:effectExtent b="0" l="0" r="0" t="0"/>
            <wp:docPr descr="Рис. 49: Выполнение задания 3" title="" id="220" name="Picture"/>
            <a:graphic>
              <a:graphicData uri="http://schemas.openxmlformats.org/drawingml/2006/picture">
                <pic:pic>
                  <pic:nvPicPr>
                    <pic:cNvPr descr="image/49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2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2"/>
    </w:p>
    <w:p>
      <w:pPr>
        <w:pStyle w:val="ImageCaption"/>
      </w:pPr>
      <w:r>
        <w:t xml:space="preserve">Рис. 49: Выполнение задания 3</w:t>
      </w:r>
    </w:p>
    <w:p>
      <w:pPr>
        <w:pStyle w:val="BodyText"/>
      </w:pPr>
      <w:r>
        <w:t xml:space="preserve">Оценим эффективность выполняемых операций (рис. 50).</w:t>
      </w:r>
    </w:p>
    <w:p>
      <w:pPr>
        <w:pStyle w:val="CaptionedFigure"/>
      </w:pPr>
      <w:bookmarkStart w:id="226" w:name="fig:050"/>
      <w:r>
        <w:drawing>
          <wp:inline>
            <wp:extent cx="5334000" cy="5534938"/>
            <wp:effectExtent b="0" l="0" r="0" t="0"/>
            <wp:docPr descr="Рис. 50: Выполнение задания 3" title="" id="224" name="Picture"/>
            <a:graphic>
              <a:graphicData uri="http://schemas.openxmlformats.org/drawingml/2006/picture">
                <pic:pic>
                  <pic:nvPicPr>
                    <pic:cNvPr descr="image/50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4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6"/>
    </w:p>
    <w:p>
      <w:pPr>
        <w:pStyle w:val="ImageCaption"/>
      </w:pPr>
      <w:r>
        <w:t xml:space="preserve">Рис. 50: Выполнение задания 3</w:t>
      </w:r>
    </w:p>
    <w:p>
      <w:pPr>
        <w:pStyle w:val="BodyText"/>
      </w:pPr>
      <w:r>
        <w:t xml:space="preserve">Определим, являются ли матрицы продуктивными (рис. 51-53).</w:t>
      </w:r>
    </w:p>
    <w:p>
      <w:pPr>
        <w:pStyle w:val="CaptionedFigure"/>
      </w:pPr>
      <w:bookmarkStart w:id="230" w:name="fig:051"/>
      <w:r>
        <w:drawing>
          <wp:inline>
            <wp:extent cx="2705100" cy="1409700"/>
            <wp:effectExtent b="0" l="0" r="0" t="0"/>
            <wp:docPr descr="Рис. 51: Выполнение задания 4" title="" id="228" name="Picture"/>
            <a:graphic>
              <a:graphicData uri="http://schemas.openxmlformats.org/drawingml/2006/picture">
                <pic:pic>
                  <pic:nvPicPr>
                    <pic:cNvPr descr="image/51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0"/>
    </w:p>
    <w:p>
      <w:pPr>
        <w:pStyle w:val="ImageCaption"/>
      </w:pPr>
      <w:r>
        <w:t xml:space="preserve">Рис. 51: Выполнение задания 4</w:t>
      </w:r>
    </w:p>
    <w:p>
      <w:pPr>
        <w:pStyle w:val="CaptionedFigure"/>
      </w:pPr>
      <w:bookmarkStart w:id="234" w:name="fig:052"/>
      <w:r>
        <w:drawing>
          <wp:inline>
            <wp:extent cx="2870200" cy="4610100"/>
            <wp:effectExtent b="0" l="0" r="0" t="0"/>
            <wp:docPr descr="Рис. 52: Выполнение задания 4" title="" id="232" name="Picture"/>
            <a:graphic>
              <a:graphicData uri="http://schemas.openxmlformats.org/drawingml/2006/picture">
                <pic:pic>
                  <pic:nvPicPr>
                    <pic:cNvPr descr="image/52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4"/>
    </w:p>
    <w:p>
      <w:pPr>
        <w:pStyle w:val="ImageCaption"/>
      </w:pPr>
      <w:r>
        <w:t xml:space="preserve">Рис. 52: Выполнение задания 4</w:t>
      </w:r>
    </w:p>
    <w:p>
      <w:pPr>
        <w:pStyle w:val="CaptionedFigure"/>
      </w:pPr>
      <w:bookmarkStart w:id="238" w:name="fig:053"/>
      <w:r>
        <w:drawing>
          <wp:inline>
            <wp:extent cx="3886200" cy="8737600"/>
            <wp:effectExtent b="0" l="0" r="0" t="0"/>
            <wp:docPr descr="Рис. 53: Выполнение задания 4" title="" id="236" name="Picture"/>
            <a:graphic>
              <a:graphicData uri="http://schemas.openxmlformats.org/drawingml/2006/picture">
                <pic:pic>
                  <pic:nvPicPr>
                    <pic:cNvPr descr="image/53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73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8"/>
    </w:p>
    <w:p>
      <w:pPr>
        <w:pStyle w:val="ImageCaption"/>
      </w:pPr>
      <w:r>
        <w:t xml:space="preserve">Рис. 53: Выполнение задания 4</w:t>
      </w:r>
    </w:p>
    <w:bookmarkEnd w:id="239"/>
    <w:bookmarkEnd w:id="240"/>
    <w:bookmarkStart w:id="24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Изучили возможности специализированных пакетов Julia для выполнения и оценки эффективности операций над объектами линейной алгебры.</w:t>
      </w:r>
    </w:p>
    <w:bookmarkEnd w:id="2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30" Target="media/rId30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79" Target="media/rId179.png" /><Relationship Type="http://schemas.openxmlformats.org/officeDocument/2006/relationships/image" Id="rId34" Target="media/rId34.png" /><Relationship Type="http://schemas.openxmlformats.org/officeDocument/2006/relationships/image" Id="rId183" Target="media/rId183.png" /><Relationship Type="http://schemas.openxmlformats.org/officeDocument/2006/relationships/image" Id="rId187" Target="media/rId187.png" /><Relationship Type="http://schemas.openxmlformats.org/officeDocument/2006/relationships/image" Id="rId191" Target="media/rId191.png" /><Relationship Type="http://schemas.openxmlformats.org/officeDocument/2006/relationships/image" Id="rId195" Target="media/rId195.png" /><Relationship Type="http://schemas.openxmlformats.org/officeDocument/2006/relationships/image" Id="rId199" Target="media/rId199.png" /><Relationship Type="http://schemas.openxmlformats.org/officeDocument/2006/relationships/image" Id="rId203" Target="media/rId203.png" /><Relationship Type="http://schemas.openxmlformats.org/officeDocument/2006/relationships/image" Id="rId207" Target="media/rId207.png" /><Relationship Type="http://schemas.openxmlformats.org/officeDocument/2006/relationships/image" Id="rId211" Target="media/rId211.png" /><Relationship Type="http://schemas.openxmlformats.org/officeDocument/2006/relationships/image" Id="rId215" Target="media/rId215.png" /><Relationship Type="http://schemas.openxmlformats.org/officeDocument/2006/relationships/image" Id="rId219" Target="media/rId219.png" /><Relationship Type="http://schemas.openxmlformats.org/officeDocument/2006/relationships/image" Id="rId38" Target="media/rId38.png" /><Relationship Type="http://schemas.openxmlformats.org/officeDocument/2006/relationships/image" Id="rId223" Target="media/rId223.png" /><Relationship Type="http://schemas.openxmlformats.org/officeDocument/2006/relationships/image" Id="rId227" Target="media/rId227.png" /><Relationship Type="http://schemas.openxmlformats.org/officeDocument/2006/relationships/image" Id="rId231" Target="media/rId231.png" /><Relationship Type="http://schemas.openxmlformats.org/officeDocument/2006/relationships/image" Id="rId235" Target="media/rId235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Клюкин Михаил Александрович</dc:creator>
  <dc:language>ru-RU</dc:language>
  <cp:keywords/>
  <dcterms:created xsi:type="dcterms:W3CDTF">2025-10-25T20:45:35Z</dcterms:created>
  <dcterms:modified xsi:type="dcterms:W3CDTF">2025-10-25T20:45:35Z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Линейная алгебра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