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TeX Live, Pandoc и Pandoc-crossref.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шаблон отчета с помощью Makefile.</w:t>
      </w:r>
    </w:p>
    <w:p>
      <w:pPr>
        <w:numPr>
          <w:ilvl w:val="0"/>
          <w:numId w:val="1001"/>
        </w:numPr>
        <w:pStyle w:val="Compact"/>
      </w:pPr>
      <w:r>
        <w:t xml:space="preserve">Заполнить и скомпилировать отчет, используя Makefile.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для самостоятельной работы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базовые-сведения-о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</w:p>
    <w:p>
      <w:pPr>
        <w:pStyle w:val="SourceCode"/>
      </w:pPr>
      <w:r>
        <w:rPr>
          <w:rStyle w:val="VerbatimChar"/>
        </w:rPr>
        <w:t xml:space="preserve"># This is heading 1</w:t>
      </w:r>
      <w:r>
        <w:br/>
      </w:r>
      <w:r>
        <w:rPr>
          <w:rStyle w:val="VerbatimChar"/>
        </w:rPr>
        <w:t xml:space="preserve">## This is heading 2</w:t>
      </w:r>
      <w:r>
        <w:br/>
      </w:r>
      <w:r>
        <w:rPr>
          <w:rStyle w:val="VerbatimChar"/>
        </w:rPr>
        <w:t xml:space="preserve">### This is heading 3</w:t>
      </w:r>
      <w:r>
        <w:br/>
      </w:r>
      <w:r>
        <w:rPr>
          <w:rStyle w:val="VerbatimChar"/>
        </w:rPr>
        <w:t xml:space="preserve">#### 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соответствую-</w:t>
      </w:r>
      <w:r>
        <w:t xml:space="preserve"> </w:t>
      </w:r>
      <w:r>
        <w:t xml:space="preserve">щих цифр: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1"/>
          <w:numId w:val="1003"/>
        </w:numPr>
        <w:pStyle w:val="Compact"/>
      </w:pPr>
      <w:r>
        <w:t xml:space="preserve">Sub-instruction</w:t>
      </w:r>
    </w:p>
    <w:p>
      <w:pPr>
        <w:numPr>
          <w:ilvl w:val="1"/>
          <w:numId w:val="1003"/>
        </w:numPr>
        <w:pStyle w:val="Compact"/>
      </w:pPr>
      <w:r>
        <w:t xml:space="preserve">Sub-instruction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4"/>
        </w:numPr>
        <w:pStyle w:val="Compact"/>
      </w:pPr>
      <w:r>
        <w:t xml:space="preserve">First instruction</w:t>
      </w:r>
    </w:p>
    <w:p>
      <w:pPr>
        <w:numPr>
          <w:ilvl w:val="0"/>
          <w:numId w:val="1004"/>
        </w:numPr>
        <w:pStyle w:val="Compact"/>
      </w:pPr>
      <w:r>
        <w:t xml:space="preserve">Second instruction</w:t>
      </w:r>
    </w:p>
    <w:p>
      <w:pPr>
        <w:numPr>
          <w:ilvl w:val="0"/>
          <w:numId w:val="1004"/>
        </w:numPr>
        <w:pStyle w:val="Compact"/>
      </w:pPr>
      <w:r>
        <w:t xml:space="preserve">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помо-</w:t>
      </w:r>
      <w:r>
        <w:t xml:space="preserve"> </w:t>
      </w:r>
      <w:r>
        <w:t xml:space="preserve">щью звездочек или тире:</w:t>
      </w:r>
    </w:p>
    <w:p>
      <w:pPr>
        <w:numPr>
          <w:ilvl w:val="0"/>
          <w:numId w:val="1005"/>
        </w:numPr>
        <w:pStyle w:val="Compact"/>
      </w:pPr>
      <w:r>
        <w:t xml:space="preserve">List item 1</w:t>
      </w:r>
    </w:p>
    <w:p>
      <w:pPr>
        <w:numPr>
          <w:ilvl w:val="0"/>
          <w:numId w:val="1005"/>
        </w:numPr>
        <w:pStyle w:val="Compact"/>
      </w:pPr>
      <w:r>
        <w:t xml:space="preserve">List item 2</w:t>
      </w:r>
    </w:p>
    <w:p>
      <w:pPr>
        <w:numPr>
          <w:ilvl w:val="0"/>
          <w:numId w:val="1005"/>
        </w:numPr>
        <w:pStyle w:val="Compact"/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6"/>
        </w:numPr>
        <w:pStyle w:val="Compact"/>
      </w:pPr>
      <w:r>
        <w:t xml:space="preserve">List item 1</w:t>
      </w:r>
    </w:p>
    <w:p>
      <w:pPr>
        <w:numPr>
          <w:ilvl w:val="1"/>
          <w:numId w:val="1007"/>
        </w:numPr>
        <w:pStyle w:val="Compact"/>
      </w:pPr>
      <w:r>
        <w:t xml:space="preserve">List item A</w:t>
      </w:r>
    </w:p>
    <w:p>
      <w:pPr>
        <w:numPr>
          <w:ilvl w:val="1"/>
          <w:numId w:val="1007"/>
        </w:numPr>
        <w:pStyle w:val="Compact"/>
      </w:pPr>
      <w:r>
        <w:t xml:space="preserve">List item B</w:t>
      </w:r>
    </w:p>
    <w:p>
      <w:pPr>
        <w:numPr>
          <w:ilvl w:val="0"/>
          <w:numId w:val="1006"/>
        </w:numPr>
        <w:pStyle w:val="Compact"/>
      </w:pPr>
      <w:r>
        <w:t xml:space="preserve">List item 2</w:t>
      </w:r>
    </w:p>
    <w:p>
      <w:pPr>
        <w:pStyle w:val="FirstParagraph"/>
      </w:pPr>
      <w:r>
        <w:t xml:space="preserve">Синтаксис Markdown для встроенной ссылки состоит из части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l</m:t>
            </m:r>
            <m:r>
              <m:t>i</m:t>
            </m:r>
            <m:r>
              <m:t>n</m:t>
            </m:r>
            <m:r>
              <m:t>k</m:t>
            </m:r>
            <m:r>
              <m:t>t</m:t>
            </m:r>
            <m:r>
              <m:t>e</m:t>
            </m:r>
            <m:r>
              <m:t>x</m:t>
            </m:r>
            <m:r>
              <m:t>t</m:t>
            </m:r>
          </m:e>
        </m:d>
      </m:oMath>
      <w:r>
        <w:t xml:space="preserve">,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ссылка.</w:t>
      </w:r>
    </w:p>
    <w:p>
      <w:pPr>
        <w:pStyle w:val="BodyText"/>
      </w:pPr>
      <w:r>
        <w:t xml:space="preserve">Markdown поддерживает как встраивание фрагментов кода в предложение,</w:t>
      </w:r>
      <w:r>
        <w:t xml:space="preserve"> </w:t>
      </w:r>
      <w:r>
        <w:t xml:space="preserve">так и их размещение между предложениями в виде отдельных огражденных</w:t>
      </w:r>
      <w:r>
        <w:t xml:space="preserve"> </w:t>
      </w:r>
      <w:r>
        <w:t xml:space="preserve">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2"/>
    <w:bookmarkStart w:id="24" w:name="оформление-формул-в-markdow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</w:t>
      </w:r>
      <w:r>
        <w:t xml:space="preserve"> </w:t>
      </w:r>
      <w:r>
        <w:t xml:space="preserve">формула</w:t>
      </w:r>
      <w:r>
        <w:t xml:space="preserve"> </w:t>
      </w:r>
      <m:oMath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sSup>
          <m:e>
            <m:r>
              <m:t>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запишется как</w:t>
      </w:r>
    </w:p>
    <w:p>
      <w:pPr>
        <w:pStyle w:val="SourceCode"/>
      </w:pPr>
      <w:r>
        <w:rPr>
          <w:rStyle w:val="VerbatimChar"/>
        </w:rPr>
        <w:t xml:space="preserve">$\sin^2 (x) + \cos^2 (x) = 1$</w:t>
      </w:r>
    </w:p>
    <w:p>
      <w:pPr>
        <w:pStyle w:val="FirstParagraph"/>
      </w:pPr>
      <w:r>
        <w:t xml:space="preserve">Выключение формулы:</w:t>
      </w:r>
    </w:p>
    <w:p>
      <w:pPr>
        <w:pStyle w:val="BodyText"/>
      </w:pPr>
      <w:bookmarkStart w:id="23" w:name="eq:eq1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pStyle w:val="FirstParagraph"/>
      </w:pPr>
      <w:r>
        <w:t xml:space="preserve">со ссылкой в тексте «Смотри формулу ({-eq. 4.1}).» записывается как</w:t>
      </w:r>
    </w:p>
    <w:p>
      <w:pPr>
        <w:pStyle w:val="SourceCode"/>
      </w:pP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\sin^2 (x) + \cos^2 (x) = 1</w:t>
      </w:r>
      <w:r>
        <w:br/>
      </w:r>
      <w:r>
        <w:rPr>
          <w:rStyle w:val="VerbatimChar"/>
        </w:rPr>
        <w:t xml:space="preserve">$$ {#eq:eq1}</w:t>
      </w:r>
    </w:p>
    <w:p>
      <w:pPr>
        <w:pStyle w:val="FirstParagraph"/>
      </w:pP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).</w:t>
      </w:r>
    </w:p>
    <w:bookmarkEnd w:id="24"/>
    <w:bookmarkStart w:id="25" w:name="оформление-изображений-в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 Синтаксис данной команды выглядит</w:t>
      </w:r>
      <w:r>
        <w:t xml:space="preserve"> </w:t>
      </w:r>
      <w:r>
        <w:t xml:space="preserve">следующим образом:</w:t>
      </w:r>
    </w:p>
    <w:p>
      <w:pPr>
        <w:pStyle w:val="BodyText"/>
      </w:pPr>
      <w:r>
        <w:rPr>
          <w:rStyle w:val="VerbatimChar"/>
        </w:rPr>
        <w:t xml:space="preserve">![Подпись к рисунку](/путь/к/изображению.jpg "Необязательная подсказка"){ #fig:fig1 width=70% }</w:t>
      </w:r>
    </w:p>
    <w:p>
      <w:pPr>
        <w:pStyle w:val="BodyText"/>
      </w:pPr>
      <w:r>
        <w:t xml:space="preserve">Здесь:</w:t>
      </w:r>
    </w:p>
    <w:p>
      <w:pPr>
        <w:numPr>
          <w:ilvl w:val="0"/>
          <w:numId w:val="1008"/>
        </w:numPr>
        <w:pStyle w:val="Compact"/>
      </w:pPr>
      <w:r>
        <w:t xml:space="preserve">в квадратных скобках указывается подпись к изображению;</w:t>
      </w:r>
    </w:p>
    <w:p>
      <w:pPr>
        <w:numPr>
          <w:ilvl w:val="0"/>
          <w:numId w:val="1008"/>
        </w:numPr>
        <w:pStyle w:val="Compact"/>
      </w:pPr>
      <w:r>
        <w:t xml:space="preserve">в круглых скобках указывается URL-адрес или относительный путь изоб-</w:t>
      </w:r>
      <w:r>
        <w:t xml:space="preserve"> </w:t>
      </w:r>
      <w:r>
        <w:t xml:space="preserve">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</w:t>
      </w:r>
    </w:p>
    <w:p>
      <w:pPr>
        <w:numPr>
          <w:ilvl w:val="0"/>
          <w:numId w:val="1008"/>
        </w:numPr>
        <w:pStyle w:val="Compact"/>
      </w:pPr>
      <w:r>
        <w:t xml:space="preserve">в фигурных скобках указывается идентификатор изображения (#fig:fig1)</w:t>
      </w:r>
      <w:r>
        <w:t xml:space="preserve"> </w:t>
      </w:r>
      <w:r>
        <w:t xml:space="preserve">для ссылки на него по тексту и размер изображения относительно ширины</w:t>
      </w:r>
      <w:r>
        <w:t xml:space="preserve"> </w:t>
      </w:r>
      <w:r>
        <w:t xml:space="preserve">страницы (width=90%)</w:t>
      </w:r>
    </w:p>
    <w:p>
      <w:pPr>
        <w:pStyle w:val="FirstParagraph"/>
      </w:pPr>
      <w:r>
        <w:t xml:space="preserve">Ссылка на изображение может быть оформлена следующим образом</w:t>
      </w:r>
      <w:r>
        <w:t xml:space="preserve"> </w:t>
      </w:r>
      <w:r>
        <w:rPr>
          <w:rStyle w:val="VerbatimChar"/>
        </w:rPr>
        <w:t xml:space="preserve">(рис. [-@fig:fig1])</w:t>
      </w:r>
    </w:p>
    <w:bookmarkEnd w:id="25"/>
    <w:bookmarkStart w:id="26" w:name="обработка-файлов-в-формате-markdow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Обработка файлов в формате Markdown</w:t>
      </w:r>
    </w:p>
    <w:p>
      <w:pPr>
        <w:pStyle w:val="FirstParagraph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или так</w:t>
      </w:r>
    </w:p>
    <w:p>
      <w:pPr>
        <w:pStyle w:val="BodyText"/>
      </w:pPr>
      <w:r>
        <w:t xml:space="preserve">pandoc README.md -o README.docx</w:t>
      </w:r>
    </w:p>
    <w:bookmarkEnd w:id="26"/>
    <w:bookmarkEnd w:id="27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Открыли терминал и перешли в каталог курса (Рис. 1):</w:t>
      </w:r>
    </w:p>
    <w:p>
      <w:pPr>
        <w:pStyle w:val="BodyText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(Рис. 1):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Перешли в каталог с шаблоном отчета по лабораторной работе № 4 (Рис. 1):</w:t>
      </w:r>
    </w:p>
    <w:p>
      <w:pPr>
        <w:pStyle w:val="BodyText"/>
      </w:pPr>
      <w:r>
        <w:t xml:space="preserve">cd ~/work/study/2022-2023/</w:t>
      </w:r>
      <w:r>
        <w:t xml:space="preserve">“</w:t>
      </w:r>
      <w:r>
        <w:t xml:space="preserve">Архитектуракомпьютера</w:t>
      </w:r>
      <w:r>
        <w:t xml:space="preserve">”</w:t>
      </w:r>
      <w:r>
        <w:t xml:space="preserve">/arch-pc/labs/lab04/report</w:t>
      </w:r>
    </w:p>
    <w:p>
      <w:pPr>
        <w:pStyle w:val="CaptionedFigure"/>
      </w:pPr>
      <w:bookmarkStart w:id="31" w:name="fig:fig1"/>
      <w:r>
        <w:drawing>
          <wp:inline>
            <wp:extent cx="5334000" cy="1462074"/>
            <wp:effectExtent b="0" l="0" r="0" t="0"/>
            <wp:docPr descr="Рис. 1: Подготовка рабочего пространства" title="" id="29" name="Picture"/>
            <a:graphic>
              <a:graphicData uri="http://schemas.openxmlformats.org/drawingml/2006/picture">
                <pic:pic>
                  <pic:nvPicPr>
                    <pic:cNvPr descr="./image/preparing-workspac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1: Подготовка рабочего пространства</w:t>
      </w:r>
    </w:p>
    <w:p>
      <w:pPr>
        <w:pStyle w:val="BodyText"/>
      </w:pPr>
      <w:r>
        <w:t xml:space="preserve">Провели компиляцию шаблона с использованием Makefile с помощью команды</w:t>
      </w:r>
      <w:r>
        <w:t xml:space="preserve"> </w:t>
      </w:r>
      <w:r>
        <w:rPr>
          <w:iCs/>
          <w:i/>
        </w:rPr>
        <w:t xml:space="preserve">make</w:t>
      </w:r>
      <w:r>
        <w:t xml:space="preserve">. Открыли файлы report.pdf и report.docx, проверили их корректность. Удалили полученные файлы командой</w:t>
      </w:r>
      <w:r>
        <w:t xml:space="preserve"> </w:t>
      </w:r>
      <w:r>
        <w:rPr>
          <w:iCs/>
          <w:i/>
        </w:rPr>
        <w:t xml:space="preserve">make clean</w:t>
      </w:r>
      <w:r>
        <w:t xml:space="preserve"> </w:t>
      </w:r>
      <w:r>
        <w:t xml:space="preserve">(Рис. 2).</w:t>
      </w:r>
    </w:p>
    <w:p>
      <w:pPr>
        <w:pStyle w:val="BodyText"/>
      </w:pPr>
      <w:r>
        <w:t xml:space="preserve">Проверили, что после этой команды файлы report.pdf и report.docx были удалены (Рис. 2).</w:t>
      </w:r>
    </w:p>
    <w:p>
      <w:pPr>
        <w:pStyle w:val="CaptionedFigure"/>
      </w:pPr>
      <w:bookmarkStart w:id="35" w:name="fig:fig2"/>
      <w:r>
        <w:drawing>
          <wp:inline>
            <wp:extent cx="5334000" cy="1719895"/>
            <wp:effectExtent b="0" l="0" r="0" t="0"/>
            <wp:docPr descr="Рис. 2: Компиляция шаблона и удаление файлов" title="" id="33" name="Picture"/>
            <a:graphic>
              <a:graphicData uri="http://schemas.openxmlformats.org/drawingml/2006/picture">
                <pic:pic>
                  <pic:nvPicPr>
                    <pic:cNvPr descr="./image/check-delet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2: Компиляция шаблона и удаление файлов</w:t>
      </w:r>
    </w:p>
    <w:p>
      <w:pPr>
        <w:pStyle w:val="BodyText"/>
      </w:pPr>
      <w:r>
        <w:t xml:space="preserve">Открыли файл с помощью текстового редактора gedit.</w:t>
      </w:r>
    </w:p>
    <w:p>
      <w:pPr>
        <w:pStyle w:val="BodyText"/>
      </w:pPr>
      <w:r>
        <w:t xml:space="preserve">Заполнили отчет и скомпилировали его с помощью Makefile</w:t>
      </w:r>
    </w:p>
    <w:p>
      <w:pPr>
        <w:pStyle w:val="BodyText"/>
      </w:pPr>
      <w:r>
        <w:t xml:space="preserve">Загрузили файлы на Github.</w:t>
      </w:r>
    </w:p>
    <w:bookmarkEnd w:id="36"/>
    <w:bookmarkStart w:id="37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соответсвующем каталоге сделали отчет по лабораторной работе № 3 в формате Markdown.</w:t>
      </w:r>
    </w:p>
    <w:p>
      <w:pPr>
        <w:pStyle w:val="BodyText"/>
      </w:pPr>
      <w:r>
        <w:t xml:space="preserve">Загрузили файлы на Github.</w:t>
      </w:r>
    </w:p>
    <w:bookmarkEnd w:id="37"/>
    <w:bookmarkStart w:id="38" w:name="контрольные-воп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 для самопроверки</w:t>
      </w:r>
    </w:p>
    <w:p>
      <w:pPr>
        <w:numPr>
          <w:ilvl w:val="0"/>
          <w:numId w:val="1009"/>
        </w:numPr>
        <w:pStyle w:val="Compact"/>
      </w:pPr>
      <w:r>
        <w:t xml:space="preserve">Что такое Markdown?</w:t>
      </w:r>
    </w:p>
    <w:p>
      <w:pPr>
        <w:pStyle w:val="FirstParagraph"/>
      </w:pPr>
      <w:r>
        <w:t xml:space="preserve">Markdown - это легковесный язык разметки.</w:t>
      </w:r>
    </w:p>
    <w:p>
      <w:pPr>
        <w:numPr>
          <w:ilvl w:val="0"/>
          <w:numId w:val="1010"/>
        </w:numPr>
        <w:pStyle w:val="Compact"/>
      </w:pPr>
      <w:r>
        <w:t xml:space="preserve">Как в Markdown задается начертание шрифтов?</w:t>
      </w:r>
    </w:p>
    <w:p>
      <w:pPr>
        <w:pStyle w:val="FirstParagraph"/>
      </w:pPr>
      <w:r>
        <w:t xml:space="preserve">Для полужирного начертания текст заключают в двойные звездочки, для курсивного в одинарные, а для полужирного и курсивного начертания в тройные.</w:t>
      </w:r>
    </w:p>
    <w:p>
      <w:pPr>
        <w:numPr>
          <w:ilvl w:val="0"/>
          <w:numId w:val="1011"/>
        </w:numPr>
        <w:pStyle w:val="Compact"/>
      </w:pPr>
      <w:r>
        <w:t xml:space="preserve">Как в Markdown оформляются списки</w:t>
      </w:r>
    </w:p>
    <w:p>
      <w:pPr>
        <w:pStyle w:val="FirstParagraph"/>
      </w:pPr>
      <w:r>
        <w:t xml:space="preserve">Упорядоченный список можно отформатировать с помощью соответсвующих цифр. Чтобы вложить один список в другой, нужно добавить отступ для элементов дочернего списка. Неупорядоченный список можно отформатировать с помощью звездочек и тире.</w:t>
      </w:r>
    </w:p>
    <w:p>
      <w:pPr>
        <w:numPr>
          <w:ilvl w:val="0"/>
          <w:numId w:val="1012"/>
        </w:numPr>
        <w:pStyle w:val="Compact"/>
      </w:pPr>
      <w:r>
        <w:t xml:space="preserve">Как в Markdown оформляются изображения и ссылки на них?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 указания адреса изобржаения:</w:t>
      </w:r>
    </w:p>
    <w:p>
      <w:pPr>
        <w:pStyle w:val="BodyText"/>
      </w:pPr>
      <w:r>
        <w:rPr>
          <w:rStyle w:val="VerbatimChar"/>
        </w:rPr>
        <w:t xml:space="preserve">[Подпись к рисунку](/путь/к/изображению.jpg "Необязательнаяподсказка"){ #fig:fig1 width=70% }</w:t>
      </w:r>
    </w:p>
    <w:p>
      <w:pPr>
        <w:numPr>
          <w:ilvl w:val="0"/>
          <w:numId w:val="1013"/>
        </w:numPr>
        <w:pStyle w:val="Compact"/>
      </w:pPr>
      <w:r>
        <w:t xml:space="preserve">в квадратных скобках - подпись к изображению</w:t>
      </w:r>
    </w:p>
    <w:p>
      <w:pPr>
        <w:numPr>
          <w:ilvl w:val="0"/>
          <w:numId w:val="1013"/>
        </w:numPr>
        <w:pStyle w:val="Compact"/>
      </w:pPr>
      <w:r>
        <w:t xml:space="preserve">в круглых скобках - URL-адрес или относительных путь изображения, а также всплывающая подсказка</w:t>
      </w:r>
    </w:p>
    <w:p>
      <w:pPr>
        <w:numPr>
          <w:ilvl w:val="0"/>
          <w:numId w:val="1013"/>
        </w:numPr>
        <w:pStyle w:val="Compact"/>
      </w:pPr>
      <w:r>
        <w:t xml:space="preserve">в фигурных скобках - идентификатор изображения для ссылки на него по тексту и размер изображения относительно ширины страницы</w:t>
      </w:r>
    </w:p>
    <w:p>
      <w:pPr>
        <w:numPr>
          <w:ilvl w:val="0"/>
          <w:numId w:val="1014"/>
        </w:numPr>
        <w:pStyle w:val="Compact"/>
      </w:pPr>
      <w:r>
        <w:t xml:space="preserve">Как в Markdown оформляются математические формулы и ссылки на них?</w:t>
      </w:r>
    </w:p>
    <w:p>
      <w:pPr>
        <w:pStyle w:val="FirstParagraph"/>
      </w:pPr>
      <w:r>
        <w:t xml:space="preserve">Математические формулы в Markdown оформляются аналогично формулам Latex, например,</w:t>
      </w:r>
    </w:p>
    <w:p>
      <w:pPr>
        <w:pStyle w:val="BodyText"/>
      </w:pPr>
      <w:r>
        <w:rPr>
          <w:rStyle w:val="VerbatimChar"/>
        </w:rPr>
        <w:t xml:space="preserve">$\sin^2 (x) + \cos^2 (x) = 1$</w:t>
      </w:r>
    </w:p>
    <w:p>
      <w:pPr>
        <w:pStyle w:val="BodyText"/>
      </w:pPr>
      <w:r>
        <w:t xml:space="preserve">Ссылка на формулу указывается после самой формулы в фигурных скобках, например,</w:t>
      </w:r>
    </w:p>
    <w:p>
      <w:pPr>
        <w:pStyle w:val="SourceCode"/>
      </w:pPr>
      <w:r>
        <w:rPr>
          <w:rStyle w:val="VerbatimChar"/>
        </w:rPr>
        <w:t xml:space="preserve">\sin^2 (x) + \cos^2 (x) = 1</w:t>
      </w:r>
      <w:r>
        <w:br/>
      </w:r>
      <w:r>
        <w:rPr>
          <w:rStyle w:val="VerbatimChar"/>
        </w:rPr>
        <w:t xml:space="preserve">$$ {#eq:eq1}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процедуру оформления отчетов с помощью легковесного языка разметки Markdown.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Демидова А. В. Лабораторная работа №4. Язык разметки Markdown – Методическое пособие{#refs}</w:t>
      </w:r>
      <w:r>
        <w:t xml:space="preserve"> </w:t>
      </w:r>
      <w:r>
        <w:t xml:space="preserve">:::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Клюкин Михаил Александрович</dc:creator>
  <dc:language>ru-RU</dc:language>
  <cp:keywords/>
  <dcterms:created xsi:type="dcterms:W3CDTF">2022-10-29T18:14:45Z</dcterms:created>
  <dcterms:modified xsi:type="dcterms:W3CDTF">2022-10-29T18:14:45Z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