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g"/>
  <Default Extension="wmf" ContentType="image/x-wmf"/>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998C93">
      <w:pPr>
        <w:widowControl/>
        <w:spacing w:line="360" w:lineRule="auto"/>
        <w:rPr>
          <w:rFonts w:hint="eastAsia" w:ascii="宋体" w:hAnsi="宋体"/>
          <w:color w:val="000000"/>
          <w:sz w:val="24"/>
        </w:rPr>
      </w:pPr>
    </w:p>
    <w:p w14:paraId="1EB2DE49">
      <w:pPr>
        <w:ind w:firstLine="420" w:firstLineChars="150"/>
        <w:rPr>
          <w:rFonts w:hint="eastAsia" w:ascii="宋体" w:hAnsi="宋体"/>
          <w:sz w:val="28"/>
          <w:szCs w:val="28"/>
          <w:u w:val="single"/>
        </w:rPr>
      </w:pPr>
      <w:r>
        <w:rPr>
          <w:rFonts w:hint="eastAsia" w:ascii="宋体" w:hAnsi="宋体"/>
          <w:sz w:val="28"/>
          <w:szCs w:val="28"/>
        </w:rPr>
        <w:t>编号</w:t>
      </w:r>
      <w:r>
        <w:rPr>
          <w:rFonts w:hint="eastAsia" w:ascii="宋体" w:hAnsi="宋体"/>
          <w:sz w:val="28"/>
          <w:szCs w:val="28"/>
          <w:u w:val="single"/>
        </w:rPr>
        <w:t xml:space="preserve">          </w:t>
      </w:r>
    </w:p>
    <w:p w14:paraId="4F066C29">
      <w:pPr>
        <w:jc w:val="center"/>
        <w:rPr>
          <w:rFonts w:hint="eastAsia" w:ascii="宋体" w:hAnsi="宋体"/>
          <w:sz w:val="52"/>
        </w:rPr>
      </w:pPr>
    </w:p>
    <w:p w14:paraId="44705256">
      <w:pPr>
        <w:jc w:val="center"/>
        <w:rPr>
          <w:rFonts w:hint="eastAsia" w:ascii="宋体" w:hAnsi="宋体"/>
          <w:sz w:val="52"/>
        </w:rPr>
      </w:pPr>
    </w:p>
    <w:p w14:paraId="2413873C">
      <w:pPr>
        <w:jc w:val="center"/>
        <w:rPr>
          <w:rFonts w:hint="eastAsia" w:ascii="宋体" w:hAnsi="宋体"/>
          <w:sz w:val="52"/>
        </w:rPr>
      </w:pPr>
    </w:p>
    <w:p w14:paraId="1C37C20B">
      <w:pPr>
        <w:spacing w:line="300" w:lineRule="auto"/>
        <w:jc w:val="center"/>
        <w:rPr>
          <w:rFonts w:hint="eastAsia" w:ascii="宋体" w:hAnsi="宋体"/>
          <w:b/>
          <w:sz w:val="52"/>
          <w:szCs w:val="52"/>
        </w:rPr>
      </w:pPr>
      <w:r>
        <w:rPr>
          <w:rFonts w:hint="eastAsia" w:ascii="宋体" w:hAnsi="宋体"/>
          <w:b/>
          <w:sz w:val="52"/>
          <w:szCs w:val="52"/>
        </w:rPr>
        <w:t>东 华 大 学</w:t>
      </w:r>
    </w:p>
    <w:p w14:paraId="221BF125">
      <w:pPr>
        <w:spacing w:line="300" w:lineRule="auto"/>
        <w:jc w:val="center"/>
        <w:rPr>
          <w:rFonts w:hint="eastAsia" w:ascii="宋体" w:hAnsi="宋体"/>
          <w:b/>
          <w:sz w:val="44"/>
        </w:rPr>
      </w:pPr>
      <w:r>
        <w:rPr>
          <w:rFonts w:hint="eastAsia" w:ascii="宋体" w:hAnsi="宋体"/>
          <w:b/>
          <w:sz w:val="44"/>
        </w:rPr>
        <w:t>国家/上海市大学生创新创业训练计划项目</w:t>
      </w:r>
    </w:p>
    <w:p w14:paraId="24FEE76B">
      <w:pPr>
        <w:spacing w:line="300" w:lineRule="auto"/>
        <w:jc w:val="center"/>
        <w:rPr>
          <w:rFonts w:hint="eastAsia" w:ascii="宋体" w:hAnsi="宋体"/>
          <w:b/>
          <w:sz w:val="44"/>
          <w:szCs w:val="44"/>
        </w:rPr>
      </w:pPr>
      <w:r>
        <w:rPr>
          <w:rFonts w:hint="eastAsia" w:ascii="宋体" w:hAnsi="宋体"/>
          <w:b/>
          <w:sz w:val="44"/>
          <w:szCs w:val="44"/>
        </w:rPr>
        <w:t>申   报   表</w:t>
      </w:r>
    </w:p>
    <w:p w14:paraId="6200B894">
      <w:pPr>
        <w:spacing w:line="300" w:lineRule="auto"/>
        <w:ind w:firstLine="3074" w:firstLineChars="696"/>
        <w:rPr>
          <w:rFonts w:hint="eastAsia" w:ascii="宋体" w:hAnsi="宋体"/>
          <w:b/>
          <w:sz w:val="44"/>
          <w:szCs w:val="44"/>
        </w:rPr>
      </w:pPr>
    </w:p>
    <w:p w14:paraId="50B5F542">
      <w:pPr>
        <w:rPr>
          <w:rFonts w:hint="eastAsia" w:ascii="宋体" w:hAnsi="宋体"/>
          <w:sz w:val="52"/>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0"/>
        <w:gridCol w:w="5674"/>
      </w:tblGrid>
      <w:tr w14:paraId="4A533C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jc w:val="center"/>
        </w:trPr>
        <w:tc>
          <w:tcPr>
            <w:tcW w:w="2120" w:type="dxa"/>
            <w:vAlign w:val="center"/>
          </w:tcPr>
          <w:p w14:paraId="6F8EC99A">
            <w:pPr>
              <w:snapToGrid w:val="0"/>
              <w:jc w:val="center"/>
              <w:rPr>
                <w:rFonts w:hint="eastAsia" w:ascii="宋体" w:hAnsi="宋体"/>
                <w:sz w:val="28"/>
                <w:szCs w:val="28"/>
                <w:u w:val="single"/>
              </w:rPr>
            </w:pPr>
            <w:r>
              <w:rPr>
                <w:rFonts w:hint="eastAsia" w:ascii="宋体" w:hAnsi="宋体"/>
                <w:b/>
                <w:sz w:val="28"/>
                <w:szCs w:val="28"/>
              </w:rPr>
              <w:t>院    系</w:t>
            </w:r>
          </w:p>
        </w:tc>
        <w:tc>
          <w:tcPr>
            <w:tcW w:w="5674" w:type="dxa"/>
            <w:vAlign w:val="center"/>
          </w:tcPr>
          <w:p w14:paraId="53D916F9">
            <w:pPr>
              <w:jc w:val="center"/>
              <w:rPr>
                <w:rFonts w:hint="eastAsia" w:ascii="宋体" w:hAnsi="宋体"/>
                <w:b/>
                <w:sz w:val="28"/>
                <w:szCs w:val="28"/>
              </w:rPr>
            </w:pPr>
            <w:r>
              <w:rPr>
                <w:rFonts w:hint="eastAsia" w:ascii="宋体" w:hAnsi="宋体"/>
                <w:b/>
                <w:sz w:val="28"/>
                <w:szCs w:val="28"/>
              </w:rPr>
              <w:t>信息科学与技术学院</w:t>
            </w:r>
          </w:p>
        </w:tc>
      </w:tr>
      <w:tr w14:paraId="7BD05B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jc w:val="center"/>
        </w:trPr>
        <w:tc>
          <w:tcPr>
            <w:tcW w:w="2120" w:type="dxa"/>
            <w:vAlign w:val="center"/>
          </w:tcPr>
          <w:p w14:paraId="76401A9E">
            <w:pPr>
              <w:snapToGrid w:val="0"/>
              <w:jc w:val="center"/>
              <w:rPr>
                <w:rFonts w:hint="eastAsia" w:ascii="宋体" w:hAnsi="宋体"/>
                <w:sz w:val="28"/>
                <w:szCs w:val="28"/>
                <w:u w:val="single"/>
              </w:rPr>
            </w:pPr>
            <w:r>
              <w:rPr>
                <w:rFonts w:hint="eastAsia" w:ascii="宋体" w:hAnsi="宋体"/>
                <w:b/>
                <w:sz w:val="28"/>
                <w:szCs w:val="28"/>
              </w:rPr>
              <w:t>项目名称</w:t>
            </w:r>
          </w:p>
        </w:tc>
        <w:tc>
          <w:tcPr>
            <w:tcW w:w="5674" w:type="dxa"/>
            <w:vAlign w:val="center"/>
          </w:tcPr>
          <w:p w14:paraId="144A273F">
            <w:pPr>
              <w:jc w:val="center"/>
              <w:rPr>
                <w:b/>
                <w:sz w:val="28"/>
                <w:szCs w:val="28"/>
              </w:rPr>
            </w:pPr>
            <w:r>
              <w:rPr>
                <w:rFonts w:hint="eastAsia"/>
                <w:b/>
                <w:sz w:val="28"/>
                <w:szCs w:val="28"/>
              </w:rPr>
              <w:t>慧扶伴护者——居家AI随护系统</w:t>
            </w:r>
          </w:p>
        </w:tc>
      </w:tr>
      <w:tr w14:paraId="5B3131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jc w:val="center"/>
        </w:trPr>
        <w:tc>
          <w:tcPr>
            <w:tcW w:w="2120" w:type="dxa"/>
            <w:vAlign w:val="center"/>
          </w:tcPr>
          <w:p w14:paraId="03531F83">
            <w:pPr>
              <w:snapToGrid w:val="0"/>
              <w:jc w:val="center"/>
              <w:rPr>
                <w:rFonts w:hint="eastAsia" w:ascii="宋体" w:hAnsi="宋体"/>
                <w:sz w:val="28"/>
                <w:szCs w:val="28"/>
                <w:u w:val="single"/>
              </w:rPr>
            </w:pPr>
            <w:r>
              <w:rPr>
                <w:rFonts w:hint="eastAsia" w:ascii="宋体" w:hAnsi="宋体"/>
                <w:b/>
                <w:color w:val="000000"/>
                <w:sz w:val="28"/>
                <w:szCs w:val="28"/>
              </w:rPr>
              <w:t>项目类型</w:t>
            </w:r>
          </w:p>
        </w:tc>
        <w:tc>
          <w:tcPr>
            <w:tcW w:w="5674" w:type="dxa"/>
            <w:vAlign w:val="center"/>
          </w:tcPr>
          <w:p w14:paraId="26EC882F">
            <w:pPr>
              <w:snapToGrid w:val="0"/>
              <w:jc w:val="center"/>
              <w:rPr>
                <w:rFonts w:hint="eastAsia" w:ascii="宋体" w:hAnsi="宋体"/>
                <w:color w:val="000000"/>
                <w:sz w:val="24"/>
              </w:rPr>
            </w:pPr>
            <w:r>
              <w:rPr>
                <w:rFonts w:hint="eastAsia" w:ascii="宋体" w:hAnsi="宋体"/>
                <w:color w:val="000000"/>
                <w:sz w:val="24"/>
                <w:lang w:eastAsia="zh-CN"/>
              </w:rPr>
              <w:t>☑</w:t>
            </w:r>
            <w:r>
              <w:rPr>
                <w:rFonts w:hint="eastAsia" w:ascii="宋体" w:hAnsi="宋体"/>
                <w:color w:val="000000"/>
                <w:sz w:val="24"/>
              </w:rPr>
              <w:t>创新训练项目 □创业训练项目 □创业实践项目</w:t>
            </w:r>
          </w:p>
        </w:tc>
      </w:tr>
      <w:tr w14:paraId="7C89ED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jc w:val="center"/>
        </w:trPr>
        <w:tc>
          <w:tcPr>
            <w:tcW w:w="2120" w:type="dxa"/>
            <w:vAlign w:val="center"/>
          </w:tcPr>
          <w:p w14:paraId="093BE568">
            <w:pPr>
              <w:snapToGrid w:val="0"/>
              <w:jc w:val="center"/>
              <w:rPr>
                <w:rFonts w:hint="eastAsia" w:ascii="宋体" w:hAnsi="宋体"/>
                <w:sz w:val="28"/>
                <w:szCs w:val="28"/>
                <w:u w:val="single"/>
              </w:rPr>
            </w:pPr>
            <w:r>
              <w:rPr>
                <w:rFonts w:hint="eastAsia" w:ascii="宋体" w:hAnsi="宋体"/>
                <w:b/>
                <w:sz w:val="28"/>
                <w:szCs w:val="28"/>
              </w:rPr>
              <w:t>申 报 人</w:t>
            </w:r>
          </w:p>
        </w:tc>
        <w:tc>
          <w:tcPr>
            <w:tcW w:w="5674" w:type="dxa"/>
            <w:vAlign w:val="center"/>
          </w:tcPr>
          <w:p w14:paraId="59DC893E">
            <w:pPr>
              <w:snapToGrid w:val="0"/>
              <w:jc w:val="center"/>
              <w:rPr>
                <w:rFonts w:hint="eastAsia" w:ascii="宋体" w:hAnsi="宋体"/>
                <w:b/>
                <w:sz w:val="24"/>
              </w:rPr>
            </w:pPr>
            <w:r>
              <w:rPr>
                <w:rFonts w:hint="eastAsia" w:ascii="宋体" w:hAnsi="宋体"/>
                <w:b/>
                <w:sz w:val="24"/>
              </w:rPr>
              <w:t>马誉轩</w:t>
            </w:r>
          </w:p>
        </w:tc>
      </w:tr>
      <w:tr w14:paraId="796FCE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jc w:val="center"/>
        </w:trPr>
        <w:tc>
          <w:tcPr>
            <w:tcW w:w="2120" w:type="dxa"/>
            <w:vAlign w:val="center"/>
          </w:tcPr>
          <w:p w14:paraId="5273FED3">
            <w:pPr>
              <w:snapToGrid w:val="0"/>
              <w:jc w:val="center"/>
              <w:rPr>
                <w:rFonts w:hint="eastAsia" w:ascii="宋体" w:hAnsi="宋体"/>
                <w:sz w:val="28"/>
                <w:szCs w:val="28"/>
              </w:rPr>
            </w:pPr>
            <w:r>
              <w:rPr>
                <w:rFonts w:hint="eastAsia" w:ascii="宋体" w:hAnsi="宋体"/>
                <w:b/>
                <w:sz w:val="28"/>
                <w:szCs w:val="28"/>
              </w:rPr>
              <w:t>联系电话</w:t>
            </w:r>
          </w:p>
        </w:tc>
        <w:tc>
          <w:tcPr>
            <w:tcW w:w="5674" w:type="dxa"/>
            <w:vAlign w:val="center"/>
          </w:tcPr>
          <w:p w14:paraId="4703D784">
            <w:pPr>
              <w:snapToGrid w:val="0"/>
              <w:jc w:val="center"/>
              <w:rPr>
                <w:rFonts w:hint="eastAsia" w:ascii="宋体" w:hAnsi="宋体"/>
                <w:b/>
                <w:sz w:val="24"/>
              </w:rPr>
            </w:pPr>
            <w:r>
              <w:rPr>
                <w:rFonts w:hint="eastAsia" w:ascii="宋体" w:hAnsi="宋体"/>
                <w:b/>
                <w:sz w:val="24"/>
              </w:rPr>
              <w:t>17659738358</w:t>
            </w:r>
          </w:p>
        </w:tc>
      </w:tr>
      <w:tr w14:paraId="20A362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jc w:val="center"/>
        </w:trPr>
        <w:tc>
          <w:tcPr>
            <w:tcW w:w="2120" w:type="dxa"/>
            <w:vAlign w:val="center"/>
          </w:tcPr>
          <w:p w14:paraId="51484B49">
            <w:pPr>
              <w:snapToGrid w:val="0"/>
              <w:jc w:val="center"/>
              <w:rPr>
                <w:rFonts w:hint="eastAsia" w:ascii="宋体" w:hAnsi="宋体"/>
                <w:sz w:val="28"/>
                <w:szCs w:val="28"/>
              </w:rPr>
            </w:pPr>
            <w:r>
              <w:rPr>
                <w:rFonts w:hint="eastAsia" w:ascii="宋体" w:hAnsi="宋体"/>
                <w:b/>
                <w:sz w:val="28"/>
                <w:szCs w:val="28"/>
              </w:rPr>
              <w:t>申报人邮箱</w:t>
            </w:r>
          </w:p>
        </w:tc>
        <w:tc>
          <w:tcPr>
            <w:tcW w:w="5674" w:type="dxa"/>
            <w:vAlign w:val="center"/>
          </w:tcPr>
          <w:p w14:paraId="5D7D07DC">
            <w:pPr>
              <w:snapToGrid w:val="0"/>
              <w:jc w:val="center"/>
              <w:rPr>
                <w:rFonts w:hint="eastAsia" w:ascii="宋体" w:hAnsi="宋体"/>
                <w:sz w:val="24"/>
                <w:u w:val="single"/>
              </w:rPr>
            </w:pPr>
            <w:r>
              <w:rPr>
                <w:rFonts w:hint="eastAsia" w:ascii="宋体" w:hAnsi="宋体"/>
                <w:sz w:val="24"/>
                <w:u w:val="single"/>
              </w:rPr>
              <w:t>209380837@qq.com</w:t>
            </w:r>
          </w:p>
        </w:tc>
      </w:tr>
      <w:tr w14:paraId="371C23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jc w:val="center"/>
        </w:trPr>
        <w:tc>
          <w:tcPr>
            <w:tcW w:w="2120" w:type="dxa"/>
            <w:vAlign w:val="center"/>
          </w:tcPr>
          <w:p w14:paraId="370D8C4C">
            <w:pPr>
              <w:snapToGrid w:val="0"/>
              <w:jc w:val="center"/>
              <w:rPr>
                <w:rFonts w:hint="eastAsia" w:ascii="宋体" w:hAnsi="宋体"/>
                <w:sz w:val="28"/>
                <w:szCs w:val="28"/>
              </w:rPr>
            </w:pPr>
            <w:r>
              <w:rPr>
                <w:rFonts w:hint="eastAsia" w:ascii="宋体" w:hAnsi="宋体"/>
                <w:b/>
                <w:sz w:val="28"/>
                <w:szCs w:val="28"/>
              </w:rPr>
              <w:t>申报日期</w:t>
            </w:r>
          </w:p>
        </w:tc>
        <w:tc>
          <w:tcPr>
            <w:tcW w:w="5674" w:type="dxa"/>
            <w:vAlign w:val="center"/>
          </w:tcPr>
          <w:p w14:paraId="1DCC0658">
            <w:pPr>
              <w:snapToGrid w:val="0"/>
              <w:ind w:firstLine="1800" w:firstLineChars="750"/>
              <w:jc w:val="left"/>
              <w:rPr>
                <w:rFonts w:hint="eastAsia" w:ascii="宋体" w:hAnsi="宋体"/>
                <w:sz w:val="24"/>
                <w:u w:val="single"/>
              </w:rPr>
            </w:pPr>
            <w:r>
              <w:rPr>
                <w:rFonts w:hint="eastAsia" w:ascii="宋体" w:hAnsi="宋体"/>
                <w:sz w:val="24"/>
              </w:rPr>
              <w:t>2025年3月1日</w:t>
            </w:r>
          </w:p>
        </w:tc>
      </w:tr>
    </w:tbl>
    <w:p w14:paraId="4D87F50C">
      <w:pPr>
        <w:rPr>
          <w:rFonts w:eastAsia="黑体"/>
          <w:sz w:val="52"/>
        </w:rPr>
      </w:pPr>
    </w:p>
    <w:p w14:paraId="73D0AF23">
      <w:pPr>
        <w:rPr>
          <w:rFonts w:eastAsia="黑体"/>
          <w:sz w:val="44"/>
        </w:rPr>
      </w:pPr>
    </w:p>
    <w:tbl>
      <w:tblPr>
        <w:tblStyle w:val="5"/>
        <w:tblW w:w="910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
        <w:gridCol w:w="578"/>
        <w:gridCol w:w="1239"/>
        <w:gridCol w:w="21"/>
        <w:gridCol w:w="315"/>
        <w:gridCol w:w="1050"/>
        <w:gridCol w:w="10"/>
        <w:gridCol w:w="305"/>
        <w:gridCol w:w="1050"/>
        <w:gridCol w:w="52"/>
        <w:gridCol w:w="1024"/>
        <w:gridCol w:w="567"/>
        <w:gridCol w:w="142"/>
        <w:gridCol w:w="1134"/>
        <w:gridCol w:w="1559"/>
        <w:gridCol w:w="8"/>
      </w:tblGrid>
      <w:tr w14:paraId="16A43B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cantSplit/>
          <w:trHeight w:val="142" w:hRule="atLeast"/>
          <w:jc w:val="center"/>
        </w:trPr>
        <w:tc>
          <w:tcPr>
            <w:tcW w:w="1865" w:type="dxa"/>
            <w:gridSpan w:val="3"/>
            <w:tcBorders>
              <w:top w:val="single" w:color="auto" w:sz="4" w:space="0"/>
              <w:left w:val="single" w:color="auto" w:sz="4" w:space="0"/>
              <w:bottom w:val="single" w:color="auto" w:sz="4" w:space="0"/>
              <w:right w:val="single" w:color="auto" w:sz="4" w:space="0"/>
            </w:tcBorders>
            <w:vAlign w:val="center"/>
          </w:tcPr>
          <w:p w14:paraId="27DBD37E">
            <w:pPr>
              <w:rPr>
                <w:rFonts w:hint="eastAsia" w:ascii="宋体" w:hAnsi="宋体"/>
                <w:sz w:val="28"/>
                <w:szCs w:val="28"/>
              </w:rPr>
            </w:pPr>
            <w:r>
              <w:rPr>
                <w:rFonts w:hint="eastAsia" w:ascii="宋体" w:hAnsi="宋体"/>
                <w:sz w:val="28"/>
              </w:rPr>
              <w:t>项目负责人</w:t>
            </w:r>
          </w:p>
        </w:tc>
        <w:tc>
          <w:tcPr>
            <w:tcW w:w="1396" w:type="dxa"/>
            <w:gridSpan w:val="4"/>
            <w:tcBorders>
              <w:top w:val="single" w:color="auto" w:sz="4" w:space="0"/>
              <w:left w:val="single" w:color="auto" w:sz="4" w:space="0"/>
              <w:bottom w:val="single" w:color="auto" w:sz="4" w:space="0"/>
              <w:right w:val="single" w:color="auto" w:sz="4" w:space="0"/>
            </w:tcBorders>
            <w:vAlign w:val="center"/>
          </w:tcPr>
          <w:p w14:paraId="374D5354">
            <w:pPr>
              <w:jc w:val="center"/>
              <w:rPr>
                <w:rFonts w:hint="eastAsia" w:ascii="宋体" w:hAnsi="宋体"/>
                <w:sz w:val="24"/>
              </w:rPr>
            </w:pPr>
            <w:r>
              <w:rPr>
                <w:rFonts w:hint="eastAsia" w:ascii="宋体" w:hAnsi="宋体"/>
                <w:sz w:val="28"/>
                <w:szCs w:val="28"/>
              </w:rPr>
              <w:t>学号</w:t>
            </w:r>
          </w:p>
        </w:tc>
        <w:tc>
          <w:tcPr>
            <w:tcW w:w="2431" w:type="dxa"/>
            <w:gridSpan w:val="4"/>
            <w:tcBorders>
              <w:top w:val="single" w:color="auto" w:sz="4" w:space="0"/>
              <w:left w:val="single" w:color="auto" w:sz="4" w:space="0"/>
              <w:bottom w:val="single" w:color="auto" w:sz="4" w:space="0"/>
              <w:right w:val="single" w:color="auto" w:sz="4" w:space="0"/>
            </w:tcBorders>
            <w:vAlign w:val="center"/>
          </w:tcPr>
          <w:p w14:paraId="2C828D17">
            <w:pPr>
              <w:jc w:val="center"/>
              <w:rPr>
                <w:rFonts w:hint="eastAsia" w:ascii="宋体" w:hAnsi="宋体"/>
                <w:sz w:val="24"/>
              </w:rPr>
            </w:pPr>
            <w:r>
              <w:rPr>
                <w:rFonts w:hint="eastAsia" w:ascii="宋体" w:hAnsi="宋体"/>
                <w:sz w:val="28"/>
                <w:szCs w:val="28"/>
              </w:rPr>
              <w:t>身份证号</w:t>
            </w:r>
          </w:p>
        </w:tc>
        <w:tc>
          <w:tcPr>
            <w:tcW w:w="709" w:type="dxa"/>
            <w:gridSpan w:val="2"/>
            <w:tcBorders>
              <w:top w:val="single" w:color="auto" w:sz="4" w:space="0"/>
              <w:left w:val="single" w:color="auto" w:sz="4" w:space="0"/>
              <w:bottom w:val="single" w:color="auto" w:sz="4" w:space="0"/>
              <w:right w:val="single" w:color="auto" w:sz="4" w:space="0"/>
            </w:tcBorders>
            <w:vAlign w:val="center"/>
          </w:tcPr>
          <w:p w14:paraId="276B8173">
            <w:pPr>
              <w:jc w:val="center"/>
              <w:rPr>
                <w:rFonts w:hint="eastAsia" w:ascii="宋体" w:hAnsi="宋体"/>
                <w:sz w:val="28"/>
                <w:szCs w:val="28"/>
              </w:rPr>
            </w:pPr>
            <w:r>
              <w:rPr>
                <w:rFonts w:hint="eastAsia" w:ascii="宋体" w:hAnsi="宋体"/>
                <w:sz w:val="28"/>
                <w:szCs w:val="28"/>
              </w:rPr>
              <w:t>性别</w:t>
            </w:r>
          </w:p>
        </w:tc>
        <w:tc>
          <w:tcPr>
            <w:tcW w:w="1134" w:type="dxa"/>
            <w:tcBorders>
              <w:top w:val="single" w:color="auto" w:sz="4" w:space="0"/>
              <w:left w:val="single" w:color="auto" w:sz="4" w:space="0"/>
              <w:bottom w:val="single" w:color="auto" w:sz="4" w:space="0"/>
              <w:right w:val="single" w:color="auto" w:sz="4" w:space="0"/>
            </w:tcBorders>
            <w:vAlign w:val="center"/>
          </w:tcPr>
          <w:p w14:paraId="6251E74D">
            <w:pPr>
              <w:jc w:val="center"/>
              <w:rPr>
                <w:rFonts w:hint="eastAsia" w:ascii="宋体" w:hAnsi="宋体"/>
                <w:sz w:val="24"/>
              </w:rPr>
            </w:pPr>
            <w:r>
              <w:rPr>
                <w:rFonts w:hint="eastAsia" w:ascii="宋体" w:hAnsi="宋体"/>
                <w:sz w:val="28"/>
                <w:szCs w:val="28"/>
              </w:rPr>
              <w:t>班级</w:t>
            </w:r>
          </w:p>
        </w:tc>
        <w:tc>
          <w:tcPr>
            <w:tcW w:w="1559" w:type="dxa"/>
            <w:tcBorders>
              <w:top w:val="single" w:color="auto" w:sz="4" w:space="0"/>
              <w:left w:val="single" w:color="auto" w:sz="4" w:space="0"/>
              <w:bottom w:val="single" w:color="auto" w:sz="4" w:space="0"/>
              <w:right w:val="single" w:color="auto" w:sz="4" w:space="0"/>
            </w:tcBorders>
            <w:vAlign w:val="center"/>
          </w:tcPr>
          <w:p w14:paraId="7B235C98">
            <w:pPr>
              <w:jc w:val="center"/>
              <w:rPr>
                <w:rFonts w:hint="eastAsia" w:ascii="宋体" w:hAnsi="宋体"/>
                <w:sz w:val="24"/>
              </w:rPr>
            </w:pPr>
            <w:r>
              <w:rPr>
                <w:rFonts w:hint="eastAsia" w:ascii="宋体" w:hAnsi="宋体"/>
                <w:sz w:val="28"/>
                <w:szCs w:val="28"/>
              </w:rPr>
              <w:t>手机</w:t>
            </w:r>
          </w:p>
        </w:tc>
      </w:tr>
      <w:tr w14:paraId="38FD80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cantSplit/>
          <w:trHeight w:val="142" w:hRule="atLeast"/>
          <w:jc w:val="center"/>
        </w:trPr>
        <w:tc>
          <w:tcPr>
            <w:tcW w:w="1865" w:type="dxa"/>
            <w:gridSpan w:val="3"/>
            <w:tcBorders>
              <w:top w:val="single" w:color="auto" w:sz="4" w:space="0"/>
              <w:left w:val="single" w:color="auto" w:sz="4" w:space="0"/>
              <w:bottom w:val="single" w:color="auto" w:sz="4" w:space="0"/>
              <w:right w:val="single" w:color="auto" w:sz="4" w:space="0"/>
            </w:tcBorders>
            <w:vAlign w:val="center"/>
          </w:tcPr>
          <w:p w14:paraId="35891A38">
            <w:pPr>
              <w:jc w:val="center"/>
              <w:rPr>
                <w:rFonts w:hint="eastAsia" w:ascii="宋体" w:hAnsi="宋体"/>
                <w:sz w:val="28"/>
                <w:szCs w:val="28"/>
              </w:rPr>
            </w:pPr>
            <w:r>
              <w:rPr>
                <w:rFonts w:hint="eastAsia" w:ascii="宋体" w:hAnsi="宋体"/>
                <w:sz w:val="28"/>
                <w:szCs w:val="28"/>
              </w:rPr>
              <w:t>马誉轩</w:t>
            </w:r>
          </w:p>
        </w:tc>
        <w:tc>
          <w:tcPr>
            <w:tcW w:w="1396" w:type="dxa"/>
            <w:gridSpan w:val="4"/>
            <w:tcBorders>
              <w:top w:val="single" w:color="auto" w:sz="4" w:space="0"/>
              <w:left w:val="single" w:color="auto" w:sz="4" w:space="0"/>
              <w:bottom w:val="single" w:color="auto" w:sz="4" w:space="0"/>
              <w:right w:val="single" w:color="auto" w:sz="4" w:space="0"/>
            </w:tcBorders>
            <w:vAlign w:val="center"/>
          </w:tcPr>
          <w:p w14:paraId="67BFAAB6">
            <w:pPr>
              <w:jc w:val="center"/>
              <w:rPr>
                <w:rFonts w:hint="eastAsia" w:ascii="宋体" w:hAnsi="宋体"/>
                <w:sz w:val="24"/>
              </w:rPr>
            </w:pPr>
            <w:r>
              <w:rPr>
                <w:rFonts w:hint="eastAsia" w:ascii="宋体" w:hAnsi="宋体"/>
                <w:sz w:val="24"/>
              </w:rPr>
              <w:t>230910221</w:t>
            </w:r>
          </w:p>
        </w:tc>
        <w:tc>
          <w:tcPr>
            <w:tcW w:w="2431" w:type="dxa"/>
            <w:gridSpan w:val="4"/>
            <w:tcBorders>
              <w:top w:val="single" w:color="auto" w:sz="4" w:space="0"/>
              <w:left w:val="single" w:color="auto" w:sz="4" w:space="0"/>
              <w:bottom w:val="single" w:color="auto" w:sz="4" w:space="0"/>
              <w:right w:val="single" w:color="auto" w:sz="4" w:space="0"/>
            </w:tcBorders>
            <w:vAlign w:val="center"/>
          </w:tcPr>
          <w:p w14:paraId="3F04F630">
            <w:pPr>
              <w:jc w:val="center"/>
              <w:rPr>
                <w:rFonts w:hint="eastAsia" w:ascii="宋体" w:hAnsi="宋体"/>
                <w:sz w:val="24"/>
              </w:rPr>
            </w:pPr>
            <w:r>
              <w:rPr>
                <w:rFonts w:hint="eastAsia" w:ascii="宋体" w:hAnsi="宋体"/>
                <w:sz w:val="24"/>
              </w:rPr>
              <w:t>130903200508090910</w:t>
            </w:r>
          </w:p>
        </w:tc>
        <w:tc>
          <w:tcPr>
            <w:tcW w:w="709" w:type="dxa"/>
            <w:gridSpan w:val="2"/>
            <w:tcBorders>
              <w:top w:val="single" w:color="auto" w:sz="4" w:space="0"/>
              <w:left w:val="single" w:color="auto" w:sz="4" w:space="0"/>
              <w:bottom w:val="single" w:color="auto" w:sz="4" w:space="0"/>
              <w:right w:val="single" w:color="auto" w:sz="4" w:space="0"/>
            </w:tcBorders>
            <w:vAlign w:val="center"/>
          </w:tcPr>
          <w:p w14:paraId="3C6562C2">
            <w:pPr>
              <w:jc w:val="center"/>
              <w:rPr>
                <w:rFonts w:hint="eastAsia" w:ascii="宋体" w:hAnsi="宋体"/>
                <w:sz w:val="28"/>
                <w:szCs w:val="28"/>
              </w:rPr>
            </w:pPr>
            <w:r>
              <w:rPr>
                <w:rFonts w:hint="eastAsia" w:ascii="宋体" w:hAnsi="宋体"/>
                <w:sz w:val="28"/>
                <w:szCs w:val="28"/>
              </w:rPr>
              <w:t>男</w:t>
            </w:r>
          </w:p>
        </w:tc>
        <w:tc>
          <w:tcPr>
            <w:tcW w:w="1134" w:type="dxa"/>
            <w:tcBorders>
              <w:top w:val="single" w:color="auto" w:sz="4" w:space="0"/>
              <w:left w:val="single" w:color="auto" w:sz="4" w:space="0"/>
              <w:bottom w:val="single" w:color="auto" w:sz="4" w:space="0"/>
              <w:right w:val="single" w:color="auto" w:sz="4" w:space="0"/>
            </w:tcBorders>
            <w:vAlign w:val="center"/>
          </w:tcPr>
          <w:p w14:paraId="188A85B8">
            <w:pPr>
              <w:jc w:val="center"/>
              <w:rPr>
                <w:rFonts w:hint="eastAsia" w:ascii="宋体" w:hAnsi="宋体"/>
                <w:sz w:val="24"/>
              </w:rPr>
            </w:pPr>
            <w:r>
              <w:rPr>
                <w:rFonts w:hint="eastAsia" w:ascii="宋体" w:hAnsi="宋体"/>
                <w:sz w:val="24"/>
              </w:rPr>
              <w:t>通信2301</w:t>
            </w:r>
          </w:p>
        </w:tc>
        <w:tc>
          <w:tcPr>
            <w:tcW w:w="1559" w:type="dxa"/>
            <w:tcBorders>
              <w:top w:val="single" w:color="auto" w:sz="4" w:space="0"/>
              <w:left w:val="single" w:color="auto" w:sz="4" w:space="0"/>
              <w:bottom w:val="single" w:color="auto" w:sz="4" w:space="0"/>
              <w:right w:val="single" w:color="auto" w:sz="4" w:space="0"/>
            </w:tcBorders>
            <w:vAlign w:val="center"/>
          </w:tcPr>
          <w:p w14:paraId="1538A423">
            <w:pPr>
              <w:jc w:val="center"/>
              <w:rPr>
                <w:rFonts w:hint="eastAsia" w:ascii="宋体" w:hAnsi="宋体"/>
                <w:sz w:val="24"/>
              </w:rPr>
            </w:pPr>
            <w:r>
              <w:rPr>
                <w:rFonts w:hint="eastAsia" w:ascii="宋体" w:hAnsi="宋体"/>
                <w:sz w:val="24"/>
              </w:rPr>
              <w:t>17659738358</w:t>
            </w:r>
          </w:p>
        </w:tc>
      </w:tr>
      <w:tr w14:paraId="20D6BF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48" w:type="dxa"/>
          <w:cantSplit/>
          <w:trHeight w:val="142" w:hRule="atLeast"/>
          <w:jc w:val="center"/>
        </w:trPr>
        <w:tc>
          <w:tcPr>
            <w:tcW w:w="578" w:type="dxa"/>
            <w:vMerge w:val="restart"/>
            <w:vAlign w:val="center"/>
          </w:tcPr>
          <w:p w14:paraId="7031A18F">
            <w:pPr>
              <w:jc w:val="center"/>
              <w:rPr>
                <w:rFonts w:hint="eastAsia" w:ascii="宋体" w:hAnsi="宋体"/>
                <w:sz w:val="28"/>
              </w:rPr>
            </w:pPr>
            <w:r>
              <w:rPr>
                <w:rFonts w:hint="eastAsia" w:ascii="宋体" w:hAnsi="宋体"/>
                <w:sz w:val="28"/>
              </w:rPr>
              <w:t>参加人员</w:t>
            </w:r>
          </w:p>
        </w:tc>
        <w:tc>
          <w:tcPr>
            <w:tcW w:w="1260" w:type="dxa"/>
            <w:gridSpan w:val="2"/>
            <w:vAlign w:val="center"/>
          </w:tcPr>
          <w:p w14:paraId="3B0FD2E0">
            <w:pPr>
              <w:jc w:val="center"/>
              <w:rPr>
                <w:rFonts w:hint="eastAsia" w:ascii="宋体" w:hAnsi="宋体"/>
                <w:sz w:val="28"/>
                <w:szCs w:val="28"/>
              </w:rPr>
            </w:pPr>
            <w:r>
              <w:rPr>
                <w:rFonts w:hint="eastAsia" w:ascii="宋体" w:hAnsi="宋体"/>
                <w:sz w:val="28"/>
                <w:szCs w:val="28"/>
              </w:rPr>
              <w:t>姓名</w:t>
            </w:r>
          </w:p>
        </w:tc>
        <w:tc>
          <w:tcPr>
            <w:tcW w:w="1365" w:type="dxa"/>
            <w:gridSpan w:val="2"/>
            <w:vAlign w:val="center"/>
          </w:tcPr>
          <w:p w14:paraId="6919B2D0">
            <w:pPr>
              <w:jc w:val="center"/>
              <w:rPr>
                <w:rFonts w:hint="eastAsia" w:ascii="宋体" w:hAnsi="宋体"/>
                <w:sz w:val="28"/>
                <w:szCs w:val="28"/>
              </w:rPr>
            </w:pPr>
            <w:r>
              <w:rPr>
                <w:rFonts w:hint="eastAsia" w:ascii="宋体" w:hAnsi="宋体"/>
                <w:sz w:val="28"/>
                <w:szCs w:val="28"/>
              </w:rPr>
              <w:t>学号</w:t>
            </w:r>
          </w:p>
        </w:tc>
        <w:tc>
          <w:tcPr>
            <w:tcW w:w="2441" w:type="dxa"/>
            <w:gridSpan w:val="5"/>
            <w:vAlign w:val="center"/>
          </w:tcPr>
          <w:p w14:paraId="19EDD4CB">
            <w:pPr>
              <w:jc w:val="center"/>
              <w:rPr>
                <w:rFonts w:hint="eastAsia" w:ascii="宋体" w:hAnsi="宋体"/>
                <w:sz w:val="28"/>
                <w:szCs w:val="28"/>
              </w:rPr>
            </w:pPr>
            <w:r>
              <w:rPr>
                <w:rFonts w:hint="eastAsia" w:ascii="宋体" w:hAnsi="宋体"/>
                <w:sz w:val="28"/>
                <w:szCs w:val="28"/>
              </w:rPr>
              <w:t>身份证号</w:t>
            </w:r>
          </w:p>
        </w:tc>
        <w:tc>
          <w:tcPr>
            <w:tcW w:w="709" w:type="dxa"/>
            <w:gridSpan w:val="2"/>
            <w:vAlign w:val="center"/>
          </w:tcPr>
          <w:p w14:paraId="5409338E">
            <w:pPr>
              <w:jc w:val="center"/>
              <w:rPr>
                <w:rFonts w:hint="eastAsia" w:ascii="宋体" w:hAnsi="宋体"/>
                <w:sz w:val="28"/>
                <w:szCs w:val="28"/>
              </w:rPr>
            </w:pPr>
            <w:r>
              <w:rPr>
                <w:rFonts w:hint="eastAsia" w:ascii="宋体" w:hAnsi="宋体"/>
                <w:sz w:val="28"/>
                <w:szCs w:val="28"/>
              </w:rPr>
              <w:t>性别</w:t>
            </w:r>
          </w:p>
        </w:tc>
        <w:tc>
          <w:tcPr>
            <w:tcW w:w="1134" w:type="dxa"/>
            <w:vAlign w:val="center"/>
          </w:tcPr>
          <w:p w14:paraId="000BB731">
            <w:pPr>
              <w:jc w:val="center"/>
              <w:rPr>
                <w:rFonts w:hint="eastAsia" w:ascii="宋体" w:hAnsi="宋体"/>
                <w:sz w:val="28"/>
                <w:szCs w:val="28"/>
              </w:rPr>
            </w:pPr>
            <w:r>
              <w:rPr>
                <w:rFonts w:hint="eastAsia" w:ascii="宋体" w:hAnsi="宋体"/>
                <w:sz w:val="28"/>
                <w:szCs w:val="28"/>
              </w:rPr>
              <w:t>班级</w:t>
            </w:r>
          </w:p>
        </w:tc>
        <w:tc>
          <w:tcPr>
            <w:tcW w:w="1567" w:type="dxa"/>
            <w:gridSpan w:val="2"/>
            <w:vAlign w:val="center"/>
          </w:tcPr>
          <w:p w14:paraId="5C7F75CA">
            <w:pPr>
              <w:jc w:val="center"/>
              <w:rPr>
                <w:rFonts w:hint="eastAsia" w:ascii="宋体" w:hAnsi="宋体"/>
                <w:sz w:val="28"/>
                <w:szCs w:val="28"/>
              </w:rPr>
            </w:pPr>
            <w:r>
              <w:rPr>
                <w:rFonts w:hint="eastAsia" w:ascii="宋体" w:hAnsi="宋体"/>
                <w:sz w:val="28"/>
                <w:szCs w:val="28"/>
              </w:rPr>
              <w:t>手机</w:t>
            </w:r>
          </w:p>
        </w:tc>
      </w:tr>
      <w:tr w14:paraId="6C4C1C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48" w:type="dxa"/>
          <w:cantSplit/>
          <w:trHeight w:val="170" w:hRule="atLeast"/>
          <w:jc w:val="center"/>
        </w:trPr>
        <w:tc>
          <w:tcPr>
            <w:tcW w:w="578" w:type="dxa"/>
            <w:vMerge w:val="continue"/>
            <w:vAlign w:val="center"/>
          </w:tcPr>
          <w:p w14:paraId="698D734F">
            <w:pPr>
              <w:jc w:val="center"/>
              <w:rPr>
                <w:rFonts w:hint="eastAsia" w:ascii="宋体" w:hAnsi="宋体"/>
                <w:sz w:val="28"/>
              </w:rPr>
            </w:pPr>
          </w:p>
        </w:tc>
        <w:tc>
          <w:tcPr>
            <w:tcW w:w="1260" w:type="dxa"/>
            <w:gridSpan w:val="2"/>
            <w:vAlign w:val="center"/>
          </w:tcPr>
          <w:p w14:paraId="728D8ED7">
            <w:pPr>
              <w:jc w:val="center"/>
              <w:rPr>
                <w:rFonts w:hint="eastAsia" w:ascii="宋体" w:hAnsi="宋体"/>
                <w:sz w:val="24"/>
              </w:rPr>
            </w:pPr>
            <w:r>
              <w:rPr>
                <w:rFonts w:hint="eastAsia" w:ascii="宋体" w:hAnsi="宋体"/>
                <w:sz w:val="24"/>
              </w:rPr>
              <w:t>李挺</w:t>
            </w:r>
          </w:p>
        </w:tc>
        <w:tc>
          <w:tcPr>
            <w:tcW w:w="1365" w:type="dxa"/>
            <w:gridSpan w:val="2"/>
            <w:vAlign w:val="center"/>
          </w:tcPr>
          <w:p w14:paraId="3BADB296">
            <w:pPr>
              <w:jc w:val="center"/>
              <w:rPr>
                <w:rFonts w:hint="eastAsia" w:ascii="宋体" w:hAnsi="宋体"/>
                <w:sz w:val="24"/>
              </w:rPr>
            </w:pPr>
            <w:r>
              <w:rPr>
                <w:rFonts w:ascii="宋体" w:hAnsi="宋体"/>
                <w:sz w:val="24"/>
              </w:rPr>
              <w:t>230910718</w:t>
            </w:r>
          </w:p>
        </w:tc>
        <w:tc>
          <w:tcPr>
            <w:tcW w:w="2441" w:type="dxa"/>
            <w:gridSpan w:val="5"/>
            <w:vAlign w:val="center"/>
          </w:tcPr>
          <w:p w14:paraId="11A8EE4D">
            <w:pPr>
              <w:jc w:val="center"/>
              <w:rPr>
                <w:rFonts w:hint="eastAsia" w:ascii="宋体" w:hAnsi="宋体"/>
                <w:sz w:val="24"/>
              </w:rPr>
            </w:pPr>
            <w:r>
              <w:rPr>
                <w:rFonts w:ascii="宋体" w:hAnsi="宋体"/>
                <w:sz w:val="24"/>
              </w:rPr>
              <w:t>652901200412220013</w:t>
            </w:r>
          </w:p>
        </w:tc>
        <w:tc>
          <w:tcPr>
            <w:tcW w:w="709" w:type="dxa"/>
            <w:gridSpan w:val="2"/>
            <w:vAlign w:val="center"/>
          </w:tcPr>
          <w:p w14:paraId="18CAB03B">
            <w:pPr>
              <w:jc w:val="center"/>
              <w:rPr>
                <w:rFonts w:hint="eastAsia" w:ascii="宋体" w:hAnsi="宋体"/>
                <w:sz w:val="24"/>
              </w:rPr>
            </w:pPr>
            <w:r>
              <w:rPr>
                <w:rFonts w:hint="eastAsia" w:ascii="宋体" w:hAnsi="宋体"/>
                <w:sz w:val="24"/>
              </w:rPr>
              <w:t>男</w:t>
            </w:r>
          </w:p>
        </w:tc>
        <w:tc>
          <w:tcPr>
            <w:tcW w:w="1134" w:type="dxa"/>
            <w:vAlign w:val="center"/>
          </w:tcPr>
          <w:p w14:paraId="32D77A03">
            <w:pPr>
              <w:jc w:val="center"/>
              <w:rPr>
                <w:rFonts w:hint="eastAsia" w:ascii="宋体" w:hAnsi="宋体"/>
                <w:sz w:val="24"/>
              </w:rPr>
            </w:pPr>
            <w:r>
              <w:rPr>
                <w:rFonts w:hint="eastAsia" w:ascii="宋体" w:hAnsi="宋体"/>
                <w:sz w:val="24"/>
              </w:rPr>
              <w:t>通信2303</w:t>
            </w:r>
          </w:p>
        </w:tc>
        <w:tc>
          <w:tcPr>
            <w:tcW w:w="1567" w:type="dxa"/>
            <w:gridSpan w:val="2"/>
            <w:vAlign w:val="center"/>
          </w:tcPr>
          <w:p w14:paraId="0F708FDF">
            <w:pPr>
              <w:jc w:val="center"/>
              <w:rPr>
                <w:rFonts w:hint="eastAsia" w:ascii="宋体" w:hAnsi="宋体"/>
                <w:sz w:val="24"/>
              </w:rPr>
            </w:pPr>
            <w:r>
              <w:rPr>
                <w:rFonts w:ascii="宋体" w:hAnsi="宋体"/>
                <w:sz w:val="24"/>
              </w:rPr>
              <w:t>18299191271</w:t>
            </w:r>
          </w:p>
        </w:tc>
      </w:tr>
      <w:tr w14:paraId="65326D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48" w:type="dxa"/>
          <w:cantSplit/>
          <w:trHeight w:val="170" w:hRule="atLeast"/>
          <w:jc w:val="center"/>
        </w:trPr>
        <w:tc>
          <w:tcPr>
            <w:tcW w:w="578" w:type="dxa"/>
            <w:vMerge w:val="continue"/>
            <w:vAlign w:val="center"/>
          </w:tcPr>
          <w:p w14:paraId="3EDFE7B8">
            <w:pPr>
              <w:jc w:val="center"/>
              <w:rPr>
                <w:rFonts w:hint="eastAsia" w:ascii="宋体" w:hAnsi="宋体"/>
                <w:sz w:val="28"/>
              </w:rPr>
            </w:pPr>
          </w:p>
        </w:tc>
        <w:tc>
          <w:tcPr>
            <w:tcW w:w="1260" w:type="dxa"/>
            <w:gridSpan w:val="2"/>
            <w:vAlign w:val="center"/>
          </w:tcPr>
          <w:p w14:paraId="2EC94D7E">
            <w:pPr>
              <w:jc w:val="center"/>
              <w:rPr>
                <w:rFonts w:hint="eastAsia" w:ascii="宋体" w:hAnsi="宋体"/>
                <w:sz w:val="24"/>
              </w:rPr>
            </w:pPr>
            <w:r>
              <w:rPr>
                <w:rFonts w:hint="eastAsia" w:ascii="宋体" w:hAnsi="宋体"/>
                <w:sz w:val="24"/>
              </w:rPr>
              <w:t>夏钰</w:t>
            </w:r>
          </w:p>
        </w:tc>
        <w:tc>
          <w:tcPr>
            <w:tcW w:w="1365" w:type="dxa"/>
            <w:gridSpan w:val="2"/>
            <w:vAlign w:val="center"/>
          </w:tcPr>
          <w:p w14:paraId="7BAEB7D5">
            <w:pPr>
              <w:jc w:val="center"/>
              <w:rPr>
                <w:rFonts w:hint="eastAsia" w:ascii="宋体" w:hAnsi="宋体"/>
                <w:sz w:val="24"/>
              </w:rPr>
            </w:pPr>
            <w:r>
              <w:rPr>
                <w:rFonts w:ascii="宋体" w:hAnsi="宋体"/>
                <w:sz w:val="24"/>
              </w:rPr>
              <w:t>240910830</w:t>
            </w:r>
          </w:p>
        </w:tc>
        <w:tc>
          <w:tcPr>
            <w:tcW w:w="2441" w:type="dxa"/>
            <w:gridSpan w:val="5"/>
            <w:vAlign w:val="center"/>
          </w:tcPr>
          <w:p w14:paraId="78CF5725">
            <w:pPr>
              <w:jc w:val="center"/>
              <w:rPr>
                <w:rFonts w:hint="eastAsia" w:ascii="宋体" w:hAnsi="宋体"/>
                <w:sz w:val="24"/>
              </w:rPr>
            </w:pPr>
            <w:r>
              <w:rPr>
                <w:rFonts w:ascii="宋体" w:hAnsi="宋体"/>
                <w:sz w:val="24"/>
              </w:rPr>
              <w:t>361122200706154830</w:t>
            </w:r>
          </w:p>
        </w:tc>
        <w:tc>
          <w:tcPr>
            <w:tcW w:w="709" w:type="dxa"/>
            <w:gridSpan w:val="2"/>
            <w:vAlign w:val="center"/>
          </w:tcPr>
          <w:p w14:paraId="454F0E84">
            <w:pPr>
              <w:jc w:val="center"/>
              <w:rPr>
                <w:rFonts w:hint="eastAsia" w:ascii="宋体" w:hAnsi="宋体"/>
                <w:sz w:val="24"/>
              </w:rPr>
            </w:pPr>
            <w:r>
              <w:rPr>
                <w:rFonts w:hint="eastAsia" w:ascii="宋体" w:hAnsi="宋体"/>
                <w:sz w:val="24"/>
              </w:rPr>
              <w:t>男</w:t>
            </w:r>
          </w:p>
        </w:tc>
        <w:tc>
          <w:tcPr>
            <w:tcW w:w="1134" w:type="dxa"/>
            <w:vAlign w:val="center"/>
          </w:tcPr>
          <w:p w14:paraId="04ECC356">
            <w:pPr>
              <w:jc w:val="center"/>
              <w:rPr>
                <w:rFonts w:hint="eastAsia" w:ascii="宋体" w:hAnsi="宋体"/>
                <w:sz w:val="24"/>
              </w:rPr>
            </w:pPr>
            <w:r>
              <w:rPr>
                <w:rFonts w:hint="eastAsia" w:ascii="宋体" w:hAnsi="宋体"/>
                <w:sz w:val="24"/>
              </w:rPr>
              <w:t>电信2408</w:t>
            </w:r>
          </w:p>
        </w:tc>
        <w:tc>
          <w:tcPr>
            <w:tcW w:w="1567" w:type="dxa"/>
            <w:gridSpan w:val="2"/>
            <w:vAlign w:val="center"/>
          </w:tcPr>
          <w:p w14:paraId="0A0E6481">
            <w:pPr>
              <w:jc w:val="center"/>
              <w:rPr>
                <w:rFonts w:hint="eastAsia" w:ascii="宋体" w:hAnsi="宋体"/>
                <w:sz w:val="24"/>
              </w:rPr>
            </w:pPr>
            <w:r>
              <w:rPr>
                <w:rFonts w:ascii="宋体" w:hAnsi="宋体"/>
                <w:sz w:val="24"/>
              </w:rPr>
              <w:t>18007932645</w:t>
            </w:r>
          </w:p>
        </w:tc>
      </w:tr>
      <w:tr w14:paraId="669BE9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48" w:type="dxa"/>
          <w:cantSplit/>
          <w:trHeight w:val="170" w:hRule="atLeast"/>
          <w:jc w:val="center"/>
        </w:trPr>
        <w:tc>
          <w:tcPr>
            <w:tcW w:w="578" w:type="dxa"/>
            <w:vMerge w:val="continue"/>
            <w:vAlign w:val="center"/>
          </w:tcPr>
          <w:p w14:paraId="5A9CA9CA">
            <w:pPr>
              <w:jc w:val="center"/>
              <w:rPr>
                <w:rFonts w:hint="eastAsia" w:ascii="宋体" w:hAnsi="宋体"/>
                <w:sz w:val="28"/>
              </w:rPr>
            </w:pPr>
          </w:p>
        </w:tc>
        <w:tc>
          <w:tcPr>
            <w:tcW w:w="1260" w:type="dxa"/>
            <w:gridSpan w:val="2"/>
            <w:vAlign w:val="center"/>
          </w:tcPr>
          <w:p w14:paraId="472A9741">
            <w:pPr>
              <w:jc w:val="center"/>
              <w:rPr>
                <w:rFonts w:hint="eastAsia" w:ascii="宋体" w:hAnsi="宋体"/>
                <w:sz w:val="24"/>
              </w:rPr>
            </w:pPr>
            <w:r>
              <w:rPr>
                <w:rFonts w:hint="eastAsia" w:ascii="宋体" w:hAnsi="宋体"/>
                <w:sz w:val="24"/>
              </w:rPr>
              <w:t>蒋澳暄</w:t>
            </w:r>
          </w:p>
        </w:tc>
        <w:tc>
          <w:tcPr>
            <w:tcW w:w="1365" w:type="dxa"/>
            <w:gridSpan w:val="2"/>
            <w:vAlign w:val="center"/>
          </w:tcPr>
          <w:p w14:paraId="47F96F88">
            <w:pPr>
              <w:jc w:val="center"/>
              <w:rPr>
                <w:rFonts w:hint="eastAsia" w:ascii="宋体" w:hAnsi="宋体"/>
                <w:sz w:val="24"/>
              </w:rPr>
            </w:pPr>
            <w:r>
              <w:rPr>
                <w:rFonts w:ascii="宋体" w:hAnsi="宋体"/>
                <w:sz w:val="24"/>
              </w:rPr>
              <w:t>230901113</w:t>
            </w:r>
          </w:p>
        </w:tc>
        <w:tc>
          <w:tcPr>
            <w:tcW w:w="2441" w:type="dxa"/>
            <w:gridSpan w:val="5"/>
            <w:vAlign w:val="center"/>
          </w:tcPr>
          <w:p w14:paraId="473882DB">
            <w:pPr>
              <w:jc w:val="center"/>
              <w:rPr>
                <w:rFonts w:hint="eastAsia" w:ascii="宋体" w:hAnsi="宋体"/>
                <w:sz w:val="24"/>
              </w:rPr>
            </w:pPr>
            <w:r>
              <w:rPr>
                <w:rFonts w:ascii="宋体" w:hAnsi="宋体"/>
                <w:sz w:val="24"/>
              </w:rPr>
              <w:t>331081200507149034</w:t>
            </w:r>
          </w:p>
        </w:tc>
        <w:tc>
          <w:tcPr>
            <w:tcW w:w="709" w:type="dxa"/>
            <w:gridSpan w:val="2"/>
            <w:vAlign w:val="center"/>
          </w:tcPr>
          <w:p w14:paraId="5E00EC37">
            <w:pPr>
              <w:jc w:val="center"/>
              <w:rPr>
                <w:rFonts w:hint="eastAsia" w:ascii="宋体" w:hAnsi="宋体"/>
                <w:sz w:val="24"/>
              </w:rPr>
            </w:pPr>
            <w:r>
              <w:rPr>
                <w:rFonts w:hint="eastAsia" w:ascii="宋体" w:hAnsi="宋体"/>
                <w:sz w:val="24"/>
              </w:rPr>
              <w:t>男</w:t>
            </w:r>
          </w:p>
        </w:tc>
        <w:tc>
          <w:tcPr>
            <w:tcW w:w="1134" w:type="dxa"/>
            <w:vAlign w:val="center"/>
          </w:tcPr>
          <w:p w14:paraId="6472DFF5">
            <w:pPr>
              <w:jc w:val="center"/>
              <w:rPr>
                <w:rFonts w:hint="eastAsia" w:ascii="宋体" w:hAnsi="宋体"/>
                <w:sz w:val="24"/>
              </w:rPr>
            </w:pPr>
            <w:r>
              <w:rPr>
                <w:rFonts w:hint="eastAsia" w:ascii="宋体" w:hAnsi="宋体"/>
                <w:sz w:val="24"/>
              </w:rPr>
              <w:t>自动化2301</w:t>
            </w:r>
          </w:p>
        </w:tc>
        <w:tc>
          <w:tcPr>
            <w:tcW w:w="1567" w:type="dxa"/>
            <w:gridSpan w:val="2"/>
            <w:vAlign w:val="center"/>
          </w:tcPr>
          <w:p w14:paraId="26069C03">
            <w:pPr>
              <w:jc w:val="center"/>
              <w:rPr>
                <w:rFonts w:hint="eastAsia" w:ascii="宋体" w:hAnsi="宋体"/>
                <w:sz w:val="24"/>
              </w:rPr>
            </w:pPr>
            <w:r>
              <w:rPr>
                <w:rFonts w:ascii="宋体" w:hAnsi="宋体"/>
                <w:sz w:val="24"/>
              </w:rPr>
              <w:t>18869976872</w:t>
            </w:r>
          </w:p>
        </w:tc>
      </w:tr>
      <w:tr w14:paraId="3FFAD4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48" w:type="dxa"/>
          <w:cantSplit/>
          <w:trHeight w:val="170" w:hRule="atLeast"/>
          <w:jc w:val="center"/>
        </w:trPr>
        <w:tc>
          <w:tcPr>
            <w:tcW w:w="578" w:type="dxa"/>
            <w:vMerge w:val="continue"/>
            <w:vAlign w:val="center"/>
          </w:tcPr>
          <w:p w14:paraId="06482F8E">
            <w:pPr>
              <w:jc w:val="center"/>
              <w:rPr>
                <w:rFonts w:hint="eastAsia" w:ascii="宋体" w:hAnsi="宋体"/>
                <w:sz w:val="28"/>
              </w:rPr>
            </w:pPr>
          </w:p>
        </w:tc>
        <w:tc>
          <w:tcPr>
            <w:tcW w:w="1260" w:type="dxa"/>
            <w:gridSpan w:val="2"/>
            <w:vAlign w:val="center"/>
          </w:tcPr>
          <w:p w14:paraId="1A5504EC">
            <w:pPr>
              <w:jc w:val="center"/>
              <w:rPr>
                <w:rFonts w:hint="eastAsia" w:ascii="宋体" w:hAnsi="宋体"/>
                <w:sz w:val="24"/>
              </w:rPr>
            </w:pPr>
            <w:r>
              <w:rPr>
                <w:rFonts w:hint="eastAsia" w:ascii="宋体" w:hAnsi="宋体"/>
                <w:sz w:val="24"/>
              </w:rPr>
              <w:t>冯昶</w:t>
            </w:r>
          </w:p>
        </w:tc>
        <w:tc>
          <w:tcPr>
            <w:tcW w:w="1365" w:type="dxa"/>
            <w:gridSpan w:val="2"/>
            <w:vAlign w:val="center"/>
          </w:tcPr>
          <w:p w14:paraId="4AAA9D43">
            <w:pPr>
              <w:jc w:val="center"/>
              <w:rPr>
                <w:rFonts w:hint="eastAsia" w:ascii="宋体" w:hAnsi="宋体"/>
                <w:sz w:val="24"/>
              </w:rPr>
            </w:pPr>
            <w:r>
              <w:rPr>
                <w:rFonts w:ascii="宋体" w:hAnsi="宋体"/>
                <w:sz w:val="24"/>
              </w:rPr>
              <w:t>230910713</w:t>
            </w:r>
          </w:p>
        </w:tc>
        <w:tc>
          <w:tcPr>
            <w:tcW w:w="2441" w:type="dxa"/>
            <w:gridSpan w:val="5"/>
            <w:vAlign w:val="center"/>
          </w:tcPr>
          <w:p w14:paraId="0E5FF0C7">
            <w:pPr>
              <w:jc w:val="center"/>
              <w:rPr>
                <w:rFonts w:hint="eastAsia" w:ascii="宋体" w:hAnsi="宋体"/>
                <w:sz w:val="24"/>
              </w:rPr>
            </w:pPr>
            <w:r>
              <w:rPr>
                <w:rFonts w:ascii="宋体" w:hAnsi="宋体"/>
                <w:sz w:val="24"/>
              </w:rPr>
              <w:t>150105200409207872</w:t>
            </w:r>
          </w:p>
        </w:tc>
        <w:tc>
          <w:tcPr>
            <w:tcW w:w="709" w:type="dxa"/>
            <w:gridSpan w:val="2"/>
            <w:vAlign w:val="center"/>
          </w:tcPr>
          <w:p w14:paraId="11A4C92E">
            <w:pPr>
              <w:jc w:val="center"/>
              <w:rPr>
                <w:rFonts w:hint="eastAsia" w:ascii="宋体" w:hAnsi="宋体"/>
                <w:sz w:val="24"/>
              </w:rPr>
            </w:pPr>
            <w:r>
              <w:rPr>
                <w:rFonts w:hint="eastAsia" w:ascii="宋体" w:hAnsi="宋体"/>
                <w:sz w:val="24"/>
              </w:rPr>
              <w:t>男</w:t>
            </w:r>
          </w:p>
        </w:tc>
        <w:tc>
          <w:tcPr>
            <w:tcW w:w="1134" w:type="dxa"/>
            <w:vAlign w:val="center"/>
          </w:tcPr>
          <w:p w14:paraId="79C696BD">
            <w:pPr>
              <w:jc w:val="center"/>
              <w:rPr>
                <w:rFonts w:hint="eastAsia" w:ascii="宋体" w:hAnsi="宋体"/>
                <w:sz w:val="24"/>
              </w:rPr>
            </w:pPr>
            <w:r>
              <w:rPr>
                <w:rFonts w:hint="eastAsia" w:ascii="宋体" w:hAnsi="宋体"/>
                <w:sz w:val="24"/>
              </w:rPr>
              <w:t>卓自2302</w:t>
            </w:r>
          </w:p>
        </w:tc>
        <w:tc>
          <w:tcPr>
            <w:tcW w:w="1567" w:type="dxa"/>
            <w:gridSpan w:val="2"/>
            <w:vAlign w:val="center"/>
          </w:tcPr>
          <w:p w14:paraId="5291D73B">
            <w:pPr>
              <w:jc w:val="center"/>
              <w:rPr>
                <w:rFonts w:hint="eastAsia" w:ascii="宋体" w:hAnsi="宋体"/>
                <w:sz w:val="24"/>
              </w:rPr>
            </w:pPr>
            <w:r>
              <w:rPr>
                <w:rFonts w:ascii="宋体" w:hAnsi="宋体"/>
                <w:sz w:val="24"/>
              </w:rPr>
              <w:t>15547105367</w:t>
            </w:r>
          </w:p>
        </w:tc>
      </w:tr>
      <w:tr w14:paraId="5147A9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48" w:type="dxa"/>
          <w:cantSplit/>
          <w:trHeight w:val="533" w:hRule="atLeast"/>
          <w:jc w:val="center"/>
        </w:trPr>
        <w:tc>
          <w:tcPr>
            <w:tcW w:w="1838" w:type="dxa"/>
            <w:gridSpan w:val="3"/>
            <w:vMerge w:val="restart"/>
            <w:vAlign w:val="center"/>
          </w:tcPr>
          <w:p w14:paraId="14C8DC1A">
            <w:pPr>
              <w:jc w:val="center"/>
              <w:rPr>
                <w:rFonts w:hint="eastAsia" w:ascii="宋体" w:hAnsi="宋体"/>
                <w:sz w:val="28"/>
              </w:rPr>
            </w:pPr>
            <w:r>
              <w:rPr>
                <w:rFonts w:hint="eastAsia" w:ascii="宋体" w:hAnsi="宋体"/>
                <w:sz w:val="28"/>
              </w:rPr>
              <w:t>项目种类</w:t>
            </w:r>
          </w:p>
          <w:p w14:paraId="78B09926">
            <w:pPr>
              <w:jc w:val="center"/>
              <w:rPr>
                <w:rFonts w:hint="eastAsia" w:ascii="宋体" w:hAnsi="宋体"/>
                <w:sz w:val="18"/>
              </w:rPr>
            </w:pPr>
            <w:r>
              <w:rPr>
                <w:rFonts w:hint="eastAsia" w:ascii="宋体" w:hAnsi="宋体"/>
                <w:sz w:val="18"/>
              </w:rPr>
              <w:t>请在相应格下方打√</w:t>
            </w:r>
          </w:p>
        </w:tc>
        <w:tc>
          <w:tcPr>
            <w:tcW w:w="1365" w:type="dxa"/>
            <w:gridSpan w:val="2"/>
            <w:vAlign w:val="center"/>
          </w:tcPr>
          <w:p w14:paraId="29F0407D">
            <w:pPr>
              <w:jc w:val="center"/>
              <w:rPr>
                <w:rFonts w:hint="eastAsia" w:ascii="宋体" w:hAnsi="宋体"/>
                <w:sz w:val="24"/>
              </w:rPr>
            </w:pPr>
            <w:r>
              <w:rPr>
                <w:rFonts w:hint="eastAsia" w:ascii="宋体" w:hAnsi="宋体"/>
                <w:sz w:val="24"/>
              </w:rPr>
              <w:t>设计制作</w:t>
            </w:r>
          </w:p>
        </w:tc>
        <w:tc>
          <w:tcPr>
            <w:tcW w:w="1417" w:type="dxa"/>
            <w:gridSpan w:val="4"/>
            <w:vAlign w:val="center"/>
          </w:tcPr>
          <w:p w14:paraId="00E6D4A7">
            <w:pPr>
              <w:jc w:val="center"/>
              <w:rPr>
                <w:rFonts w:hint="eastAsia" w:ascii="宋体" w:hAnsi="宋体"/>
                <w:sz w:val="24"/>
              </w:rPr>
            </w:pPr>
            <w:r>
              <w:rPr>
                <w:rFonts w:hint="eastAsia" w:ascii="宋体" w:hAnsi="宋体"/>
                <w:sz w:val="24"/>
              </w:rPr>
              <w:t>实验测试</w:t>
            </w:r>
          </w:p>
        </w:tc>
        <w:tc>
          <w:tcPr>
            <w:tcW w:w="1733" w:type="dxa"/>
            <w:gridSpan w:val="3"/>
            <w:vAlign w:val="center"/>
          </w:tcPr>
          <w:p w14:paraId="3278CAF5">
            <w:pPr>
              <w:jc w:val="center"/>
              <w:rPr>
                <w:rFonts w:hint="eastAsia" w:ascii="宋体" w:hAnsi="宋体"/>
                <w:sz w:val="24"/>
              </w:rPr>
            </w:pPr>
            <w:r>
              <w:rPr>
                <w:rFonts w:hint="eastAsia" w:ascii="宋体" w:hAnsi="宋体"/>
                <w:sz w:val="24"/>
              </w:rPr>
              <w:t>社会调查</w:t>
            </w:r>
          </w:p>
        </w:tc>
        <w:tc>
          <w:tcPr>
            <w:tcW w:w="1134" w:type="dxa"/>
            <w:vAlign w:val="center"/>
          </w:tcPr>
          <w:p w14:paraId="5F0EED00">
            <w:pPr>
              <w:jc w:val="center"/>
              <w:rPr>
                <w:rFonts w:hint="eastAsia" w:ascii="宋体" w:hAnsi="宋体"/>
                <w:sz w:val="24"/>
              </w:rPr>
            </w:pPr>
            <w:r>
              <w:rPr>
                <w:rFonts w:hint="eastAsia" w:ascii="宋体" w:hAnsi="宋体"/>
                <w:sz w:val="24"/>
              </w:rPr>
              <w:t>理论研究</w:t>
            </w:r>
          </w:p>
        </w:tc>
        <w:tc>
          <w:tcPr>
            <w:tcW w:w="1567" w:type="dxa"/>
            <w:gridSpan w:val="2"/>
            <w:vAlign w:val="center"/>
          </w:tcPr>
          <w:p w14:paraId="5AA6EFBA">
            <w:pPr>
              <w:rPr>
                <w:rFonts w:hint="eastAsia" w:ascii="宋体" w:hAnsi="宋体"/>
                <w:sz w:val="24"/>
              </w:rPr>
            </w:pPr>
            <w:r>
              <w:rPr>
                <w:rFonts w:hint="eastAsia" w:ascii="宋体" w:hAnsi="宋体"/>
                <w:sz w:val="24"/>
              </w:rPr>
              <w:t>其他(请写明)</w:t>
            </w:r>
          </w:p>
        </w:tc>
      </w:tr>
      <w:tr w14:paraId="6B16CE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48" w:type="dxa"/>
          <w:cantSplit/>
          <w:trHeight w:val="42" w:hRule="atLeast"/>
          <w:jc w:val="center"/>
        </w:trPr>
        <w:tc>
          <w:tcPr>
            <w:tcW w:w="1838" w:type="dxa"/>
            <w:gridSpan w:val="3"/>
            <w:vMerge w:val="continue"/>
            <w:vAlign w:val="center"/>
          </w:tcPr>
          <w:p w14:paraId="452F5849">
            <w:pPr>
              <w:jc w:val="center"/>
              <w:rPr>
                <w:rFonts w:hint="eastAsia" w:ascii="宋体" w:hAnsi="宋体"/>
                <w:sz w:val="28"/>
              </w:rPr>
            </w:pPr>
          </w:p>
        </w:tc>
        <w:tc>
          <w:tcPr>
            <w:tcW w:w="1365" w:type="dxa"/>
            <w:gridSpan w:val="2"/>
            <w:vAlign w:val="center"/>
          </w:tcPr>
          <w:p w14:paraId="445ABC70">
            <w:pPr>
              <w:jc w:val="center"/>
              <w:rPr>
                <w:rFonts w:hint="eastAsia" w:ascii="宋体" w:hAnsi="宋体"/>
                <w:b/>
                <w:sz w:val="28"/>
              </w:rPr>
            </w:pPr>
            <w:r>
              <w:rPr>
                <w:rFonts w:hint="eastAsia" w:ascii="宋体" w:hAnsi="宋体"/>
                <w:b w:val="0"/>
                <w:bCs/>
                <w:sz w:val="28"/>
              </w:rPr>
              <w:t>√</w:t>
            </w:r>
          </w:p>
        </w:tc>
        <w:tc>
          <w:tcPr>
            <w:tcW w:w="1417" w:type="dxa"/>
            <w:gridSpan w:val="4"/>
            <w:vAlign w:val="center"/>
          </w:tcPr>
          <w:p w14:paraId="67FBFF4F">
            <w:pPr>
              <w:jc w:val="center"/>
              <w:rPr>
                <w:rFonts w:hint="eastAsia" w:ascii="宋体" w:hAnsi="宋体"/>
                <w:sz w:val="24"/>
              </w:rPr>
            </w:pPr>
            <w:r>
              <w:rPr>
                <w:rFonts w:hint="eastAsia" w:ascii="宋体" w:hAnsi="宋体"/>
                <w:b w:val="0"/>
                <w:bCs w:val="0"/>
                <w:sz w:val="24"/>
              </w:rPr>
              <w:t>√</w:t>
            </w:r>
          </w:p>
        </w:tc>
        <w:tc>
          <w:tcPr>
            <w:tcW w:w="1733" w:type="dxa"/>
            <w:gridSpan w:val="3"/>
            <w:vAlign w:val="center"/>
          </w:tcPr>
          <w:p w14:paraId="497E65BF">
            <w:pPr>
              <w:rPr>
                <w:rFonts w:hint="eastAsia" w:ascii="宋体" w:hAnsi="宋体"/>
                <w:sz w:val="24"/>
              </w:rPr>
            </w:pPr>
          </w:p>
        </w:tc>
        <w:tc>
          <w:tcPr>
            <w:tcW w:w="1134" w:type="dxa"/>
            <w:vAlign w:val="center"/>
          </w:tcPr>
          <w:p w14:paraId="11122762">
            <w:pPr>
              <w:rPr>
                <w:rFonts w:hint="eastAsia" w:ascii="宋体" w:hAnsi="宋体"/>
                <w:sz w:val="24"/>
              </w:rPr>
            </w:pPr>
          </w:p>
        </w:tc>
        <w:tc>
          <w:tcPr>
            <w:tcW w:w="1567" w:type="dxa"/>
            <w:gridSpan w:val="2"/>
            <w:vAlign w:val="center"/>
          </w:tcPr>
          <w:p w14:paraId="007D89A9">
            <w:pPr>
              <w:rPr>
                <w:rFonts w:hint="eastAsia" w:ascii="宋体" w:hAnsi="宋体"/>
                <w:sz w:val="28"/>
              </w:rPr>
            </w:pPr>
          </w:p>
        </w:tc>
      </w:tr>
      <w:tr w14:paraId="1139B5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48" w:type="dxa"/>
          <w:cantSplit/>
          <w:trHeight w:val="42" w:hRule="atLeast"/>
          <w:jc w:val="center"/>
        </w:trPr>
        <w:tc>
          <w:tcPr>
            <w:tcW w:w="1838" w:type="dxa"/>
            <w:gridSpan w:val="3"/>
            <w:vAlign w:val="center"/>
          </w:tcPr>
          <w:p w14:paraId="64FF7707">
            <w:pPr>
              <w:jc w:val="center"/>
              <w:rPr>
                <w:rFonts w:hint="eastAsia" w:ascii="宋体" w:hAnsi="宋体"/>
                <w:sz w:val="28"/>
                <w:szCs w:val="28"/>
              </w:rPr>
            </w:pPr>
            <w:r>
              <w:rPr>
                <w:rFonts w:hint="eastAsia" w:ascii="宋体" w:hAnsi="宋体"/>
                <w:sz w:val="28"/>
                <w:szCs w:val="28"/>
              </w:rPr>
              <w:t>指导教师</w:t>
            </w:r>
          </w:p>
        </w:tc>
        <w:tc>
          <w:tcPr>
            <w:tcW w:w="1365" w:type="dxa"/>
            <w:gridSpan w:val="2"/>
            <w:vAlign w:val="center"/>
          </w:tcPr>
          <w:p w14:paraId="37863191">
            <w:pPr>
              <w:jc w:val="center"/>
              <w:rPr>
                <w:rFonts w:hint="eastAsia" w:ascii="宋体" w:hAnsi="宋体"/>
                <w:b/>
                <w:sz w:val="28"/>
                <w:szCs w:val="28"/>
              </w:rPr>
            </w:pPr>
            <w:r>
              <w:rPr>
                <w:rFonts w:hint="eastAsia" w:ascii="宋体" w:hAnsi="宋体"/>
                <w:sz w:val="28"/>
                <w:szCs w:val="28"/>
              </w:rPr>
              <w:t>职称</w:t>
            </w:r>
          </w:p>
        </w:tc>
        <w:tc>
          <w:tcPr>
            <w:tcW w:w="1417" w:type="dxa"/>
            <w:gridSpan w:val="4"/>
            <w:vAlign w:val="center"/>
          </w:tcPr>
          <w:p w14:paraId="32286257">
            <w:pPr>
              <w:jc w:val="center"/>
              <w:rPr>
                <w:rFonts w:hint="eastAsia" w:ascii="宋体" w:hAnsi="宋体"/>
                <w:sz w:val="28"/>
                <w:szCs w:val="28"/>
              </w:rPr>
            </w:pPr>
            <w:r>
              <w:rPr>
                <w:rFonts w:hint="eastAsia" w:ascii="宋体" w:hAnsi="宋体"/>
                <w:sz w:val="28"/>
                <w:szCs w:val="28"/>
              </w:rPr>
              <w:t>所在部门</w:t>
            </w:r>
          </w:p>
        </w:tc>
        <w:tc>
          <w:tcPr>
            <w:tcW w:w="1733" w:type="dxa"/>
            <w:gridSpan w:val="3"/>
            <w:vAlign w:val="center"/>
          </w:tcPr>
          <w:p w14:paraId="52517534">
            <w:pPr>
              <w:jc w:val="center"/>
              <w:rPr>
                <w:rFonts w:hint="eastAsia" w:ascii="宋体" w:hAnsi="宋体"/>
                <w:color w:val="000000"/>
                <w:sz w:val="28"/>
                <w:szCs w:val="28"/>
              </w:rPr>
            </w:pPr>
            <w:r>
              <w:rPr>
                <w:rFonts w:hint="eastAsia" w:ascii="宋体" w:hAnsi="宋体"/>
                <w:color w:val="000000"/>
                <w:sz w:val="28"/>
                <w:szCs w:val="28"/>
              </w:rPr>
              <w:t>邮箱</w:t>
            </w:r>
          </w:p>
        </w:tc>
        <w:tc>
          <w:tcPr>
            <w:tcW w:w="2701" w:type="dxa"/>
            <w:gridSpan w:val="3"/>
            <w:vAlign w:val="center"/>
          </w:tcPr>
          <w:p w14:paraId="1A0A1E50">
            <w:pPr>
              <w:jc w:val="center"/>
              <w:rPr>
                <w:rFonts w:hint="eastAsia" w:ascii="宋体" w:hAnsi="宋体"/>
                <w:sz w:val="28"/>
                <w:szCs w:val="28"/>
              </w:rPr>
            </w:pPr>
            <w:r>
              <w:rPr>
                <w:rFonts w:hint="eastAsia" w:ascii="宋体" w:hAnsi="宋体"/>
                <w:sz w:val="28"/>
                <w:szCs w:val="28"/>
              </w:rPr>
              <w:t>签名</w:t>
            </w:r>
          </w:p>
        </w:tc>
      </w:tr>
      <w:tr w14:paraId="6B266B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48" w:type="dxa"/>
          <w:cantSplit/>
          <w:trHeight w:val="606" w:hRule="atLeast"/>
          <w:jc w:val="center"/>
        </w:trPr>
        <w:tc>
          <w:tcPr>
            <w:tcW w:w="1838" w:type="dxa"/>
            <w:gridSpan w:val="3"/>
            <w:vAlign w:val="center"/>
          </w:tcPr>
          <w:p w14:paraId="6DF14885">
            <w:pPr>
              <w:jc w:val="center"/>
              <w:rPr>
                <w:rFonts w:hint="eastAsia" w:ascii="宋体" w:hAnsi="宋体"/>
                <w:sz w:val="24"/>
              </w:rPr>
            </w:pPr>
            <w:r>
              <w:rPr>
                <w:rFonts w:hint="eastAsia" w:ascii="宋体" w:hAnsi="宋体"/>
                <w:sz w:val="24"/>
              </w:rPr>
              <w:t>李楠</w:t>
            </w:r>
          </w:p>
        </w:tc>
        <w:tc>
          <w:tcPr>
            <w:tcW w:w="1365" w:type="dxa"/>
            <w:gridSpan w:val="2"/>
            <w:vAlign w:val="center"/>
          </w:tcPr>
          <w:p w14:paraId="5C780C2D">
            <w:pPr>
              <w:jc w:val="center"/>
              <w:rPr>
                <w:rFonts w:hint="eastAsia" w:ascii="宋体" w:hAnsi="宋体"/>
                <w:sz w:val="24"/>
              </w:rPr>
            </w:pPr>
            <w:r>
              <w:rPr>
                <w:rFonts w:hint="eastAsia" w:ascii="宋体" w:hAnsi="宋体"/>
                <w:sz w:val="24"/>
              </w:rPr>
              <w:t>高级实验师</w:t>
            </w:r>
          </w:p>
        </w:tc>
        <w:tc>
          <w:tcPr>
            <w:tcW w:w="1417" w:type="dxa"/>
            <w:gridSpan w:val="4"/>
            <w:vAlign w:val="center"/>
          </w:tcPr>
          <w:p w14:paraId="04780FEA">
            <w:pPr>
              <w:jc w:val="center"/>
              <w:rPr>
                <w:rFonts w:hint="eastAsia" w:ascii="宋体" w:hAnsi="宋体"/>
                <w:sz w:val="24"/>
              </w:rPr>
            </w:pPr>
            <w:r>
              <w:rPr>
                <w:rFonts w:ascii="宋体" w:hAnsi="宋体"/>
                <w:sz w:val="24"/>
              </w:rPr>
              <w:t>信息与控制实验中心</w:t>
            </w:r>
          </w:p>
        </w:tc>
        <w:tc>
          <w:tcPr>
            <w:tcW w:w="1733" w:type="dxa"/>
            <w:gridSpan w:val="3"/>
            <w:vAlign w:val="center"/>
          </w:tcPr>
          <w:p w14:paraId="0D073743">
            <w:pPr>
              <w:jc w:val="center"/>
              <w:rPr>
                <w:rFonts w:hint="eastAsia" w:ascii="宋体" w:hAnsi="宋体"/>
                <w:sz w:val="24"/>
              </w:rPr>
            </w:pPr>
            <w:r>
              <w:rPr>
                <w:rFonts w:hint="eastAsia"/>
              </w:rPr>
              <w:t>lnzs@dhu.edu.cn</w:t>
            </w:r>
          </w:p>
        </w:tc>
        <w:tc>
          <w:tcPr>
            <w:tcW w:w="2701" w:type="dxa"/>
            <w:gridSpan w:val="3"/>
            <w:vAlign w:val="center"/>
          </w:tcPr>
          <w:p w14:paraId="68DFC21B">
            <w:pPr>
              <w:jc w:val="center"/>
              <w:rPr>
                <w:rFonts w:hint="eastAsia" w:ascii="宋体" w:hAnsi="宋体" w:eastAsia="宋体"/>
                <w:sz w:val="30"/>
                <w:lang w:eastAsia="zh-CN"/>
              </w:rPr>
            </w:pPr>
            <w:bookmarkStart w:id="0" w:name="_GoBack"/>
            <w:bookmarkEnd w:id="0"/>
          </w:p>
        </w:tc>
      </w:tr>
      <w:tr w14:paraId="420B6F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48" w:type="dxa"/>
          <w:cantSplit/>
          <w:trHeight w:val="42" w:hRule="atLeast"/>
          <w:jc w:val="center"/>
        </w:trPr>
        <w:tc>
          <w:tcPr>
            <w:tcW w:w="1838" w:type="dxa"/>
            <w:gridSpan w:val="3"/>
            <w:vAlign w:val="center"/>
          </w:tcPr>
          <w:p w14:paraId="3BF9406A">
            <w:pPr>
              <w:rPr>
                <w:rFonts w:hint="eastAsia" w:ascii="宋体" w:hAnsi="宋体"/>
                <w:sz w:val="24"/>
              </w:rPr>
            </w:pPr>
          </w:p>
        </w:tc>
        <w:tc>
          <w:tcPr>
            <w:tcW w:w="1365" w:type="dxa"/>
            <w:gridSpan w:val="2"/>
            <w:vAlign w:val="center"/>
          </w:tcPr>
          <w:p w14:paraId="6428F8E6">
            <w:pPr>
              <w:rPr>
                <w:rFonts w:hint="eastAsia" w:ascii="宋体" w:hAnsi="宋体"/>
                <w:sz w:val="24"/>
              </w:rPr>
            </w:pPr>
          </w:p>
        </w:tc>
        <w:tc>
          <w:tcPr>
            <w:tcW w:w="1417" w:type="dxa"/>
            <w:gridSpan w:val="4"/>
            <w:vAlign w:val="center"/>
          </w:tcPr>
          <w:p w14:paraId="12E179F5">
            <w:pPr>
              <w:rPr>
                <w:rFonts w:hint="eastAsia" w:ascii="宋体" w:hAnsi="宋体"/>
                <w:sz w:val="24"/>
              </w:rPr>
            </w:pPr>
          </w:p>
        </w:tc>
        <w:tc>
          <w:tcPr>
            <w:tcW w:w="1733" w:type="dxa"/>
            <w:gridSpan w:val="3"/>
            <w:vAlign w:val="center"/>
          </w:tcPr>
          <w:p w14:paraId="6F105CC8">
            <w:pPr>
              <w:rPr>
                <w:rFonts w:hint="eastAsia" w:ascii="宋体" w:hAnsi="宋体"/>
                <w:sz w:val="24"/>
              </w:rPr>
            </w:pPr>
          </w:p>
        </w:tc>
        <w:tc>
          <w:tcPr>
            <w:tcW w:w="2701" w:type="dxa"/>
            <w:gridSpan w:val="3"/>
            <w:vAlign w:val="center"/>
          </w:tcPr>
          <w:p w14:paraId="61C44802">
            <w:pPr>
              <w:rPr>
                <w:rFonts w:hint="eastAsia" w:ascii="宋体" w:hAnsi="宋体"/>
                <w:sz w:val="30"/>
              </w:rPr>
            </w:pPr>
          </w:p>
        </w:tc>
      </w:tr>
      <w:tr w14:paraId="3DEBC6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48" w:type="dxa"/>
          <w:trHeight w:val="2356" w:hRule="atLeast"/>
          <w:jc w:val="center"/>
        </w:trPr>
        <w:tc>
          <w:tcPr>
            <w:tcW w:w="9054" w:type="dxa"/>
            <w:gridSpan w:val="15"/>
          </w:tcPr>
          <w:p w14:paraId="4BC2A972">
            <w:pPr>
              <w:pStyle w:val="10"/>
              <w:numPr>
                <w:ilvl w:val="0"/>
                <w:numId w:val="1"/>
              </w:numPr>
              <w:spacing w:line="360" w:lineRule="auto"/>
              <w:ind w:firstLineChars="0"/>
              <w:rPr>
                <w:rFonts w:hint="eastAsia" w:ascii="宋体" w:hAnsi="宋体"/>
                <w:sz w:val="28"/>
                <w:szCs w:val="28"/>
              </w:rPr>
            </w:pPr>
            <w:r>
              <w:rPr>
                <w:rFonts w:hint="eastAsia" w:ascii="宋体" w:hAnsi="宋体"/>
                <w:b/>
                <w:sz w:val="28"/>
                <w:szCs w:val="28"/>
              </w:rPr>
              <w:t>申报项目的出发点</w:t>
            </w:r>
            <w:r>
              <w:rPr>
                <w:rFonts w:hint="eastAsia" w:ascii="宋体" w:hAnsi="宋体"/>
                <w:sz w:val="28"/>
                <w:szCs w:val="28"/>
              </w:rPr>
              <w:t>（应写明意义及应用价值）</w:t>
            </w:r>
          </w:p>
          <w:p w14:paraId="1AFC1055">
            <w:pPr>
              <w:pStyle w:val="10"/>
              <w:numPr>
                <w:ilvl w:val="0"/>
                <w:numId w:val="0"/>
              </w:numPr>
              <w:spacing w:line="360" w:lineRule="auto"/>
              <w:ind w:leftChars="0"/>
              <w:rPr>
                <w:rFonts w:hint="default" w:ascii="宋体" w:hAnsi="宋体" w:eastAsia="宋体" w:cs="Times New Roman"/>
                <w:b/>
                <w:kern w:val="2"/>
                <w:sz w:val="24"/>
                <w:szCs w:val="24"/>
                <w:lang w:val="en-US" w:eastAsia="zh-CN" w:bidi="ar-SA"/>
              </w:rPr>
            </w:pPr>
            <w:r>
              <w:rPr>
                <w:rFonts w:hint="eastAsia" w:ascii="宋体" w:hAnsi="宋体" w:eastAsia="宋体" w:cs="Times New Roman"/>
                <w:b/>
                <w:kern w:val="2"/>
                <w:sz w:val="24"/>
                <w:szCs w:val="24"/>
                <w:lang w:val="en-US" w:eastAsia="zh-CN" w:bidi="ar-SA"/>
              </w:rPr>
              <w:t>1.研究背景</w:t>
            </w:r>
          </w:p>
          <w:p w14:paraId="05EB499E">
            <w:pPr>
              <w:spacing w:line="360" w:lineRule="auto"/>
              <w:ind w:firstLine="480" w:firstLineChars="200"/>
              <w:rPr>
                <w:rFonts w:hint="eastAsia" w:ascii="宋体" w:hAnsi="宋体"/>
                <w:sz w:val="24"/>
              </w:rPr>
            </w:pPr>
            <w:r>
              <w:rPr>
                <w:rFonts w:ascii="宋体" w:hAnsi="宋体"/>
                <w:sz w:val="24"/>
              </w:rPr>
              <w:t>中国已进入“深度老龄化”，老龄化程度在全球属于中上水平，少子化和长寿趋势使得老龄化持续加深。中国人口老龄化呈现</w:t>
            </w:r>
            <w:r>
              <w:rPr>
                <w:rFonts w:hint="eastAsia" w:ascii="宋体" w:hAnsi="宋体"/>
                <w:sz w:val="24"/>
              </w:rPr>
              <w:t>三</w:t>
            </w:r>
            <w:r>
              <w:rPr>
                <w:rFonts w:ascii="宋体" w:hAnsi="宋体"/>
                <w:sz w:val="24"/>
              </w:rPr>
              <w:t>个趋势特征：</w:t>
            </w:r>
          </w:p>
          <w:p w14:paraId="2E73E5A7">
            <w:pPr>
              <w:spacing w:line="360" w:lineRule="auto"/>
              <w:ind w:firstLine="480" w:firstLineChars="200"/>
              <w:rPr>
                <w:rFonts w:hint="eastAsia" w:ascii="宋体" w:hAnsi="宋体"/>
                <w:sz w:val="24"/>
              </w:rPr>
            </w:pPr>
            <w:r>
              <w:rPr>
                <w:rFonts w:ascii="宋体" w:hAnsi="宋体"/>
                <w:sz w:val="24"/>
              </w:rPr>
              <w:t>1）规模大，全球每4个老年人就有1个中国人。</w:t>
            </w:r>
          </w:p>
          <w:p w14:paraId="2F3DF470">
            <w:pPr>
              <w:spacing w:line="360" w:lineRule="auto"/>
              <w:ind w:firstLine="480" w:firstLineChars="200"/>
              <w:rPr>
                <w:rFonts w:hint="eastAsia" w:ascii="宋体" w:hAnsi="宋体"/>
                <w:sz w:val="24"/>
              </w:rPr>
            </w:pPr>
            <w:r>
              <w:rPr>
                <w:rFonts w:ascii="宋体" w:hAnsi="宋体"/>
                <w:sz w:val="24"/>
              </w:rPr>
              <w:t>2）速度快，未来30多年处于老龄化快速深化期。</w:t>
            </w:r>
          </w:p>
          <w:p w14:paraId="76D72C13">
            <w:pPr>
              <w:spacing w:line="360" w:lineRule="auto"/>
              <w:ind w:firstLine="480" w:firstLineChars="200"/>
              <w:rPr>
                <w:rFonts w:hint="eastAsia" w:ascii="宋体" w:hAnsi="宋体"/>
                <w:sz w:val="24"/>
              </w:rPr>
            </w:pPr>
            <w:r>
              <w:rPr>
                <w:rFonts w:ascii="宋体" w:hAnsi="宋体"/>
                <w:sz w:val="24"/>
              </w:rPr>
              <w:t>3）高龄化趋势明显，预计2050年左右高龄老人占比超10%。</w:t>
            </w:r>
          </w:p>
          <w:p w14:paraId="37C2C85E">
            <w:pPr>
              <w:spacing w:line="360" w:lineRule="auto"/>
              <w:ind w:firstLine="480" w:firstLineChars="200"/>
              <w:rPr>
                <w:rFonts w:hint="eastAsia" w:ascii="宋体" w:hAnsi="宋体"/>
                <w:sz w:val="24"/>
              </w:rPr>
            </w:pPr>
            <w:r>
              <w:rPr>
                <w:rFonts w:hint="eastAsia" w:ascii="宋体" w:hAnsi="宋体"/>
                <w:sz w:val="24"/>
              </w:rPr>
              <w:t>随着人口老龄化程度的不断加深，一系列社会问题相继涌现，其中社会劳动力短缺问题尤为突出。老年人口比例的持续攀升，直接导致了劳动力市场的供不应求，进而对社会生产的正常运转产生了负面影响。与此同时，为了满足日益增长的老年人照料需求，大量劳动力流入护工行业，这无疑进一步加剧了其他行业的劳动力短缺问题。</w:t>
            </w:r>
          </w:p>
          <w:p w14:paraId="40885C88">
            <w:pPr>
              <w:spacing w:line="360" w:lineRule="auto"/>
              <w:ind w:firstLine="480" w:firstLineChars="200"/>
              <w:rPr>
                <w:rFonts w:hint="eastAsia" w:ascii="黑体" w:hAnsi="黑体" w:eastAsia="黑体"/>
                <w:sz w:val="18"/>
                <w:szCs w:val="18"/>
              </w:rPr>
            </w:pPr>
            <w:r>
              <w:rPr>
                <w:rFonts w:hint="eastAsia" w:ascii="宋体" w:hAnsi="宋体"/>
                <w:sz w:val="24"/>
              </w:rPr>
              <w:t>在家庭层面，老龄化同样给子女带来了沉重的负担。随着老年人口数量的增加，子女不仅要承担更多的经济压力，还要在工作和照顾老人之间艰难平衡。许多老人由于身体机能下降，无法独立生活，而他们的子女为了维持生计，又不得不外出工作。这种工作与家庭责任之间的矛盾，在老龄化社会中变得愈发普遍和尖锐，给家庭关系和社会和谐带来了严峻挑战。</w:t>
            </w:r>
            <w:r>
              <w:rPr>
                <w:rFonts w:hint="eastAsia" w:ascii="黑体" w:hAnsi="黑体" w:eastAsia="黑体"/>
                <w:sz w:val="18"/>
                <w:szCs w:val="18"/>
              </w:rPr>
              <w:t xml:space="preserve"> </w:t>
            </w:r>
          </w:p>
          <w:p w14:paraId="4A52A48C">
            <w:pPr>
              <w:spacing w:line="360" w:lineRule="auto"/>
              <w:jc w:val="center"/>
              <w:rPr>
                <w:rFonts w:hint="eastAsia" w:ascii="宋体" w:hAnsi="宋体"/>
                <w:sz w:val="28"/>
                <w:szCs w:val="28"/>
              </w:rPr>
            </w:pPr>
            <w:r>
              <w:rPr>
                <w:rFonts w:hint="eastAsia" w:ascii="宋体" w:hAnsi="宋体"/>
                <w:sz w:val="28"/>
                <w:szCs w:val="28"/>
              </w:rPr>
              <w:drawing>
                <wp:inline distT="0" distB="0" distL="0" distR="0">
                  <wp:extent cx="3165475" cy="1859915"/>
                  <wp:effectExtent l="0" t="0" r="9525" b="6985"/>
                  <wp:docPr id="15462313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231356"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38491" cy="1902495"/>
                          </a:xfrm>
                          <a:prstGeom prst="rect">
                            <a:avLst/>
                          </a:prstGeom>
                        </pic:spPr>
                      </pic:pic>
                    </a:graphicData>
                  </a:graphic>
                </wp:inline>
              </w:drawing>
            </w:r>
          </w:p>
          <w:p w14:paraId="5F7F7236">
            <w:pPr>
              <w:spacing w:line="360" w:lineRule="auto"/>
              <w:jc w:val="center"/>
              <w:rPr>
                <w:rFonts w:hint="eastAsia" w:ascii="黑体" w:hAnsi="黑体" w:eastAsia="黑体"/>
                <w:sz w:val="18"/>
                <w:szCs w:val="18"/>
              </w:rPr>
            </w:pPr>
            <w:r>
              <w:rPr>
                <w:rFonts w:hint="eastAsia" w:ascii="黑体" w:hAnsi="黑体" w:eastAsia="黑体"/>
                <w:sz w:val="22"/>
                <w:szCs w:val="22"/>
              </w:rPr>
              <w:t>图1中国老龄化持续加深</w:t>
            </w:r>
          </w:p>
          <w:p w14:paraId="374D7C47">
            <w:pPr>
              <w:spacing w:line="360" w:lineRule="auto"/>
              <w:jc w:val="center"/>
              <w:rPr>
                <w:rFonts w:hint="eastAsia" w:ascii="黑体" w:hAnsi="黑体" w:eastAsia="黑体"/>
                <w:sz w:val="18"/>
                <w:szCs w:val="18"/>
              </w:rPr>
            </w:pPr>
            <w:r>
              <w:rPr>
                <w:rFonts w:hint="eastAsia" w:ascii="黑体" w:hAnsi="黑体" w:eastAsia="黑体"/>
                <w:sz w:val="18"/>
                <w:szCs w:val="18"/>
              </w:rPr>
              <w:t>资料来源：国家统计局</w:t>
            </w:r>
          </w:p>
          <w:p w14:paraId="32A57088">
            <w:pPr>
              <w:spacing w:line="360" w:lineRule="auto"/>
              <w:rPr>
                <w:rFonts w:hint="eastAsia" w:ascii="宋体" w:hAnsi="宋体"/>
                <w:sz w:val="24"/>
              </w:rPr>
            </w:pPr>
            <w:r>
              <w:rPr>
                <w:rFonts w:hint="eastAsia" w:ascii="宋体" w:hAnsi="宋体"/>
                <w:sz w:val="30"/>
              </w:rPr>
              <w:t xml:space="preserve">  </w:t>
            </w:r>
            <w:r>
              <w:rPr>
                <w:rFonts w:hint="eastAsia" w:ascii="宋体" w:hAnsi="宋体"/>
                <w:bCs/>
                <w:sz w:val="28"/>
                <w:szCs w:val="28"/>
              </w:rPr>
              <w:t xml:space="preserve"> </w:t>
            </w:r>
            <w:r>
              <w:rPr>
                <w:rFonts w:hint="eastAsia" w:ascii="宋体" w:hAnsi="宋体"/>
                <w:sz w:val="24"/>
              </w:rPr>
              <w:t>2024 年，中国 60 岁及以上人口 31031 万人，占全国人口的 22.0%，其中 65 岁及以上人口 22023 万人，占全国人口的 15.6%。根据国家统计局的统计数据以及预测数据，中国65岁及以上人口将大幅增多，2060年左右将达到顶峰。《中共中央 国务院关于加强新时代老龄工作的意见》明确指出，要积极培育银发经济，推动老龄事业和产业协同发展。文件强调，要促进老年用品科技化、智能化升级，大力开发满足老年人衣、食、住、行等各方面需求的老年用品。鼓励企业研发生产老年助行、助听、辅助睡眠等产品，丰富适老产品供给。这充分体现了国家对利用科技手段解决老龄化问题的重视与支持，旨在通过科技创新，提升老年人生活质量，缓解老龄化带来的社会压力。</w:t>
            </w:r>
          </w:p>
          <w:p w14:paraId="0FDAE8DA">
            <w:pPr>
              <w:spacing w:line="360" w:lineRule="auto"/>
              <w:ind w:firstLine="480" w:firstLineChars="200"/>
              <w:rPr>
                <w:rFonts w:hint="eastAsia" w:ascii="宋体" w:hAnsi="宋体"/>
                <w:sz w:val="24"/>
              </w:rPr>
            </w:pPr>
            <w:r>
              <w:rPr>
                <w:rFonts w:hint="eastAsia" w:ascii="宋体" w:hAnsi="宋体"/>
                <w:sz w:val="24"/>
              </w:rPr>
              <w:t>该文件为我们的项目提供了有力的政策依据和发展方向指引。在此背景下，我们研发的智能机器人项目，将语音交互、自动运送物品以及远程监控等智能化功能融入产品设计，正是响应国家政策号召，致力于为老年人提供更加便捷、舒适、安全的生活服务，助力解决老龄化社会中老年人生活照料和陪伴不足等实际问题。这不仅可以切实便利居家行动不便老人的生活，还能使外出工作的子女时刻无死角监控家中的情况，让他们放心外出工作。</w:t>
            </w:r>
          </w:p>
          <w:p w14:paraId="3B68B6E5">
            <w:pPr>
              <w:pStyle w:val="10"/>
              <w:numPr>
                <w:ilvl w:val="0"/>
                <w:numId w:val="0"/>
              </w:numPr>
              <w:spacing w:line="360" w:lineRule="auto"/>
              <w:ind w:leftChars="0"/>
              <w:rPr>
                <w:rFonts w:hint="default" w:ascii="宋体" w:hAnsi="宋体" w:eastAsia="宋体" w:cs="Times New Roman"/>
                <w:b/>
                <w:kern w:val="2"/>
                <w:sz w:val="24"/>
                <w:szCs w:val="24"/>
                <w:lang w:val="en-US" w:eastAsia="zh-CN" w:bidi="ar-SA"/>
              </w:rPr>
            </w:pPr>
            <w:r>
              <w:rPr>
                <w:rFonts w:hint="eastAsia" w:ascii="宋体" w:hAnsi="宋体" w:eastAsia="宋体" w:cs="Times New Roman"/>
                <w:b/>
                <w:kern w:val="2"/>
                <w:sz w:val="24"/>
                <w:szCs w:val="24"/>
                <w:lang w:val="en-US" w:eastAsia="zh-CN" w:bidi="ar-SA"/>
              </w:rPr>
              <w:t>2.研究难点</w:t>
            </w:r>
          </w:p>
          <w:p w14:paraId="5C23A5B2">
            <w:pPr>
              <w:spacing w:line="360" w:lineRule="auto"/>
              <w:ind w:firstLine="480" w:firstLineChars="200"/>
              <w:rPr>
                <w:rFonts w:hint="eastAsia" w:ascii="宋体" w:hAnsi="宋体"/>
                <w:sz w:val="24"/>
              </w:rPr>
            </w:pPr>
            <w:r>
              <w:rPr>
                <w:rFonts w:hint="eastAsia" w:ascii="宋体" w:hAnsi="宋体"/>
                <w:sz w:val="24"/>
              </w:rPr>
              <w:t>居家机器人在带来巨大便利和潜力的同时，其当前的发展本身也面临着一</w:t>
            </w:r>
          </w:p>
          <w:p w14:paraId="5E9887D6">
            <w:pPr>
              <w:spacing w:line="360" w:lineRule="auto"/>
              <w:rPr>
                <w:rFonts w:hint="eastAsia" w:ascii="宋体" w:hAnsi="宋体"/>
                <w:sz w:val="24"/>
              </w:rPr>
            </w:pPr>
            <w:r>
              <w:rPr>
                <w:rFonts w:hint="eastAsia" w:ascii="宋体" w:hAnsi="宋体"/>
                <w:sz w:val="24"/>
              </w:rPr>
              <w:t>系列挑战和问题。</w:t>
            </w:r>
          </w:p>
          <w:p w14:paraId="1CA00558">
            <w:pPr>
              <w:spacing w:line="360" w:lineRule="auto"/>
              <w:ind w:firstLine="480" w:firstLineChars="200"/>
              <w:rPr>
                <w:rFonts w:hint="eastAsia" w:ascii="宋体" w:hAnsi="宋体"/>
                <w:sz w:val="24"/>
              </w:rPr>
            </w:pPr>
            <w:r>
              <w:rPr>
                <w:rFonts w:hint="eastAsia" w:ascii="宋体" w:hAnsi="宋体"/>
                <w:sz w:val="24"/>
              </w:rPr>
              <w:t>1.</w:t>
            </w:r>
            <w:r>
              <w:rPr>
                <w:rFonts w:hint="eastAsia" w:ascii="宋体" w:hAnsi="宋体"/>
                <w:b/>
                <w:bCs/>
                <w:sz w:val="24"/>
              </w:rPr>
              <w:t>多传感器融合与精准协同</w:t>
            </w:r>
            <w:r>
              <w:rPr>
                <w:rFonts w:hint="eastAsia" w:ascii="宋体" w:hAnsi="宋体"/>
                <w:sz w:val="24"/>
              </w:rPr>
              <w:t>：本机器人集成了语音识别模块、摄像头、激光雷达、超声波传感器等多种设备。实现这些传感器之间的精准协同工作是一大挑战。例如，在语音交互过程中，需要语音识别模块准确获取老人指令，同时摄像头和激光雷达要迅速定位目标物品，这要求各传感器数据传输及时且处理算法高效，否则可能出现指令响应延迟、物品定位偏差等问题，影响用户体验。</w:t>
            </w:r>
          </w:p>
          <w:p w14:paraId="41F9CA53">
            <w:pPr>
              <w:spacing w:line="360" w:lineRule="auto"/>
              <w:ind w:firstLine="480" w:firstLineChars="200"/>
              <w:rPr>
                <w:rFonts w:hint="eastAsia" w:ascii="宋体" w:hAnsi="宋体"/>
                <w:sz w:val="24"/>
              </w:rPr>
            </w:pPr>
            <w:r>
              <w:rPr>
                <w:rFonts w:hint="eastAsia" w:ascii="宋体" w:hAnsi="宋体"/>
                <w:sz w:val="24"/>
              </w:rPr>
              <w:t>2.</w:t>
            </w:r>
            <w:r>
              <w:rPr>
                <w:rFonts w:hint="eastAsia" w:ascii="宋体" w:hAnsi="宋体"/>
                <w:b/>
                <w:bCs/>
                <w:sz w:val="24"/>
              </w:rPr>
              <w:t>复杂家居环境适应性</w:t>
            </w:r>
            <w:r>
              <w:rPr>
                <w:rFonts w:hint="eastAsia" w:ascii="宋体" w:hAnsi="宋体"/>
                <w:sz w:val="24"/>
              </w:rPr>
              <w:t>：家庭环境复杂多样，家具布局、物品摆放各不相同，且存在各种不规则障碍物。机器人在自动运送物品时，要在这样的环境中实现精准的路径规划并非易事。像狭窄的过道、低矮的家具等，都可能导致机器人碰撞或被困。此外，不同家庭的光照条件差异大，也会影响摄像头和激光雷达的性能，增加环境感知和导航的难度。</w:t>
            </w:r>
          </w:p>
          <w:p w14:paraId="26D3A553">
            <w:pPr>
              <w:spacing w:line="360" w:lineRule="auto"/>
              <w:ind w:firstLine="480" w:firstLineChars="200"/>
              <w:rPr>
                <w:rFonts w:hint="eastAsia" w:ascii="宋体" w:hAnsi="宋体"/>
                <w:sz w:val="24"/>
              </w:rPr>
            </w:pPr>
            <w:r>
              <w:rPr>
                <w:rFonts w:hint="eastAsia" w:ascii="宋体" w:hAnsi="宋体"/>
                <w:sz w:val="24"/>
              </w:rPr>
              <w:t>3.</w:t>
            </w:r>
            <w:r>
              <w:rPr>
                <w:rFonts w:hint="eastAsia" w:ascii="宋体" w:hAnsi="宋体"/>
                <w:b/>
                <w:bCs/>
                <w:sz w:val="24"/>
              </w:rPr>
              <w:t>机械臂操作的稳定性与精确性</w:t>
            </w:r>
            <w:r>
              <w:rPr>
                <w:rFonts w:hint="eastAsia" w:ascii="宋体" w:hAnsi="宋体"/>
                <w:sz w:val="24"/>
              </w:rPr>
              <w:t>：机械臂在抓取物品时，需要根据物品的形状、大小、重量等因素，精确控制力度和角度。比如抓取易碎物品时，力度过大易损坏物品，力度过小则可能抓取不稳导致掉落。而且，在将物品送到老人手中的过程中，要保证机械臂平稳移动，避免物品晃动或掉落，这对机械臂的运动控制算法和硬件性能提出了很高要求。</w:t>
            </w:r>
          </w:p>
          <w:p w14:paraId="207A2C75">
            <w:pPr>
              <w:spacing w:line="360" w:lineRule="auto"/>
              <w:ind w:firstLine="480" w:firstLineChars="200"/>
              <w:rPr>
                <w:rFonts w:hint="eastAsia" w:ascii="宋体" w:hAnsi="宋体"/>
                <w:sz w:val="24"/>
              </w:rPr>
            </w:pPr>
            <w:r>
              <w:rPr>
                <w:rFonts w:hint="eastAsia" w:ascii="宋体" w:hAnsi="宋体"/>
                <w:sz w:val="24"/>
              </w:rPr>
              <w:t>本项目正是基于上述问题而产生的。利用SLAM-超声波-视觉的组合使用能够很好的解决上述问题，具有广泛的应用场景。</w:t>
            </w:r>
          </w:p>
          <w:p w14:paraId="0A084D0A">
            <w:pPr>
              <w:spacing w:line="360" w:lineRule="auto"/>
              <w:rPr>
                <w:rFonts w:hint="eastAsia" w:ascii="宋体" w:hAnsi="宋体"/>
                <w:b/>
                <w:bCs/>
                <w:sz w:val="24"/>
                <w:lang w:val="en-US" w:eastAsia="zh-CN"/>
              </w:rPr>
            </w:pPr>
            <w:r>
              <w:rPr>
                <w:rFonts w:hint="eastAsia" w:ascii="宋体" w:hAnsi="宋体"/>
                <w:b/>
                <w:bCs/>
                <w:sz w:val="24"/>
                <w:lang w:val="en-US" w:eastAsia="zh-CN"/>
              </w:rPr>
              <w:t>3.项目创新</w:t>
            </w:r>
          </w:p>
          <w:p w14:paraId="5003A4ED">
            <w:pPr>
              <w:spacing w:line="360" w:lineRule="auto"/>
              <w:ind w:firstLine="482" w:firstLineChars="200"/>
              <w:rPr>
                <w:rFonts w:hint="eastAsia" w:ascii="宋体" w:hAnsi="宋体"/>
                <w:sz w:val="24"/>
                <w:lang w:val="en-US" w:eastAsia="zh-CN"/>
              </w:rPr>
            </w:pPr>
            <w:r>
              <w:rPr>
                <w:rFonts w:hint="eastAsia" w:ascii="宋体" w:hAnsi="宋体"/>
                <w:b/>
                <w:bCs/>
                <w:sz w:val="24"/>
                <w:lang w:val="en-US" w:eastAsia="zh-CN"/>
              </w:rPr>
              <w:t>多技术融合创新应用：</w:t>
            </w:r>
            <w:r>
              <w:rPr>
                <w:rFonts w:hint="eastAsia" w:ascii="宋体" w:hAnsi="宋体"/>
                <w:sz w:val="24"/>
                <w:lang w:val="en-US" w:eastAsia="zh-CN"/>
              </w:rPr>
              <w:t>创新性地将 SLAM、超声波、视觉等多种技术深度融合，协同解决机器人在复杂家居环境中的定位、避障和目标识别问题。通过 SLAM 技术构建家庭地图，超声波传感器实时监测动态障碍物，视觉系统精准识别目标物品，三者相互配合，使机器人能在复杂环境中稳定、高效地运行，相比单一技术应用，大大提升了机器人的环境适应性和任务执行能力。</w:t>
            </w:r>
          </w:p>
          <w:p w14:paraId="64456B28">
            <w:pPr>
              <w:spacing w:line="360" w:lineRule="auto"/>
              <w:ind w:firstLine="482" w:firstLineChars="200"/>
              <w:rPr>
                <w:rFonts w:hint="eastAsia" w:ascii="宋体" w:hAnsi="宋体"/>
                <w:b/>
                <w:bCs/>
                <w:sz w:val="24"/>
                <w:lang w:val="en-US" w:eastAsia="zh-CN"/>
              </w:rPr>
            </w:pPr>
            <w:r>
              <w:rPr>
                <w:rFonts w:hint="eastAsia" w:ascii="宋体" w:hAnsi="宋体"/>
                <w:b/>
                <w:bCs/>
                <w:sz w:val="24"/>
                <w:lang w:val="en-US" w:eastAsia="zh-CN"/>
              </w:rPr>
              <w:t>聚焦实际需求的整体解决方案：</w:t>
            </w:r>
            <w:r>
              <w:rPr>
                <w:rFonts w:hint="eastAsia" w:ascii="宋体" w:hAnsi="宋体"/>
                <w:sz w:val="24"/>
                <w:lang w:val="en-US" w:eastAsia="zh-CN"/>
              </w:rPr>
              <w:t>项目聚焦于居家养老的实际需求，整合语音交互、自主运送、远程监控等多功能于一体，为老年人和外出子女提供全方位的服务。从老年人角度，满足其日常生活协助、情感陪伴需求；从子女角度，实现对家中老人的实时远程关怀与监控，这种一站式的整体解决方案在市场上同类产品中具有创新性，切实解决了老龄化社会中家庭养老面临的关键问题。</w:t>
            </w:r>
          </w:p>
          <w:p w14:paraId="3E366946">
            <w:pPr>
              <w:spacing w:line="360" w:lineRule="auto"/>
              <w:rPr>
                <w:rFonts w:hint="default" w:ascii="宋体" w:hAnsi="宋体"/>
                <w:b/>
                <w:bCs/>
                <w:sz w:val="24"/>
                <w:lang w:val="en-US" w:eastAsia="zh-CN"/>
              </w:rPr>
            </w:pPr>
          </w:p>
          <w:p w14:paraId="7B802583">
            <w:pPr>
              <w:spacing w:line="360" w:lineRule="auto"/>
              <w:rPr>
                <w:rFonts w:hint="eastAsia" w:ascii="宋体" w:hAnsi="宋体"/>
                <w:b/>
                <w:sz w:val="28"/>
                <w:szCs w:val="28"/>
              </w:rPr>
            </w:pPr>
            <w:r>
              <w:rPr>
                <w:rFonts w:hint="eastAsia" w:ascii="宋体" w:hAnsi="宋体"/>
                <w:b/>
                <w:sz w:val="28"/>
                <w:szCs w:val="28"/>
              </w:rPr>
              <w:t>二．项目实现的技术、方法或形式</w:t>
            </w:r>
          </w:p>
          <w:p w14:paraId="7E2C0B39">
            <w:pPr>
              <w:spacing w:line="360" w:lineRule="auto"/>
              <w:rPr>
                <w:rFonts w:hint="eastAsia" w:ascii="宋体" w:hAnsi="宋体"/>
                <w:b/>
                <w:sz w:val="24"/>
              </w:rPr>
            </w:pPr>
            <w:r>
              <w:rPr>
                <w:rFonts w:hint="eastAsia" w:ascii="宋体" w:hAnsi="宋体"/>
                <w:b/>
                <w:sz w:val="24"/>
              </w:rPr>
              <w:t>1.树莓派4B的概述</w:t>
            </w:r>
          </w:p>
          <w:p w14:paraId="7AB774A0">
            <w:pPr>
              <w:spacing w:line="360" w:lineRule="auto"/>
              <w:rPr>
                <w:rFonts w:hint="eastAsia" w:ascii="宋体" w:hAnsi="宋体"/>
                <w:sz w:val="24"/>
              </w:rPr>
            </w:pPr>
            <w:r>
              <w:rPr>
                <w:rFonts w:ascii="宋体" w:hAnsi="宋体"/>
                <w:sz w:val="24"/>
              </w:rPr>
              <w:t>·计算性能强劲</w:t>
            </w:r>
          </w:p>
          <w:p w14:paraId="6B02261E">
            <w:pPr>
              <w:spacing w:line="360" w:lineRule="auto"/>
              <w:ind w:firstLine="480" w:firstLineChars="200"/>
              <w:rPr>
                <w:rFonts w:hint="eastAsia" w:ascii="宋体" w:hAnsi="宋体"/>
                <w:sz w:val="24"/>
              </w:rPr>
            </w:pPr>
            <w:r>
              <w:rPr>
                <w:rFonts w:hint="eastAsia" w:ascii="宋体" w:hAnsi="宋体"/>
                <w:sz w:val="24"/>
              </w:rPr>
              <w:t>本项目使用树莓派4B作为主控制器，</w:t>
            </w:r>
            <w:r>
              <w:rPr>
                <w:rFonts w:ascii="宋体" w:hAnsi="宋体"/>
                <w:sz w:val="24"/>
              </w:rPr>
              <w:t>它搭载了 Broadcom BCM2711 64 位四核 Cortex - A72 处理器，主频最高可达 1.8GHz。相较于传统的微控制器，其多核心、高主频的特性能够同时处理多个复杂任务，对于本项目中语音交互、自动运送物品以及远程监控等功能的实现，提供了充足的计算能力支持。比如在语音交互时，能够快速对语音指令进行识别和处理；在自动运送物品过程中，可高效运行路径规划算法；在远程监控时，也能流畅处理视频数据的传输和分析。此外，树莓派 4B 有 1GB、2GB、4GB 和 8GB 等多种内存规格可选，丰富的内存资源可以满足不同规模程序和数据的存储与运行需求，确保系统运行的稳定性。</w:t>
            </w:r>
          </w:p>
          <w:p w14:paraId="4C7D40D0">
            <w:pPr>
              <w:spacing w:line="360" w:lineRule="auto"/>
              <w:rPr>
                <w:rFonts w:hint="eastAsia" w:ascii="宋体" w:hAnsi="宋体"/>
                <w:sz w:val="24"/>
              </w:rPr>
            </w:pPr>
            <w:r>
              <w:rPr>
                <w:rFonts w:ascii="宋体" w:hAnsi="宋体"/>
                <w:sz w:val="24"/>
              </w:rPr>
              <w:t>·通信功能丰富</w:t>
            </w:r>
          </w:p>
          <w:p w14:paraId="7C2C4566">
            <w:pPr>
              <w:spacing w:line="360" w:lineRule="auto"/>
              <w:ind w:firstLine="480" w:firstLineChars="200"/>
              <w:rPr>
                <w:rFonts w:hint="eastAsia" w:ascii="宋体" w:hAnsi="宋体"/>
                <w:sz w:val="24"/>
              </w:rPr>
            </w:pPr>
            <w:r>
              <w:rPr>
                <w:rFonts w:ascii="宋体" w:hAnsi="宋体"/>
                <w:sz w:val="24"/>
              </w:rPr>
              <w:t>树莓派 4B 集成了 2.4GHz 和 5GHz 的双频 Wi - Fi（802.11ac）以及蓝牙 5.0（LE）功能。双频 Wi - Fi 不仅提供了更高速的网络连接，还能根据实际环境选择更稳定的频段，这对于远程监控功能中实时视频数据的上传以及与外部设备的稳定通信至关重要。蓝牙 5.0 则支持低功耗和长距离通信，方便与其他支持蓝牙的设备进行连接和数据交互，例如与老人佩戴的健康监测手环等设备进行数据传输，进一步丰富项目的功能。</w:t>
            </w:r>
          </w:p>
          <w:p w14:paraId="496F5217">
            <w:pPr>
              <w:spacing w:line="360" w:lineRule="auto"/>
              <w:rPr>
                <w:rFonts w:hint="eastAsia" w:ascii="宋体" w:hAnsi="宋体"/>
                <w:sz w:val="24"/>
              </w:rPr>
            </w:pPr>
            <w:r>
              <w:rPr>
                <w:rFonts w:ascii="宋体" w:hAnsi="宋体"/>
                <w:sz w:val="24"/>
              </w:rPr>
              <w:t>·接口资源多样</w:t>
            </w:r>
          </w:p>
          <w:p w14:paraId="4EAD15E5">
            <w:pPr>
              <w:spacing w:line="360" w:lineRule="auto"/>
              <w:ind w:firstLine="480" w:firstLineChars="200"/>
              <w:rPr>
                <w:rFonts w:hint="eastAsia" w:ascii="宋体" w:hAnsi="宋体"/>
                <w:sz w:val="24"/>
              </w:rPr>
            </w:pPr>
            <w:r>
              <w:rPr>
                <w:rFonts w:ascii="宋体" w:hAnsi="宋体"/>
                <w:sz w:val="24"/>
              </w:rPr>
              <w:t>它拥有丰富的外设接口，包含多个 USB 接口、GPIO 接口、HDMI 接口、CSI 摄像头接口、DSI 显示屏接口等。USB 接口可用于连接各种外部设备，如机械臂的控制模块、激光雷达等，方便数据的传输和设备的控制。GPIO 接口则允许用户自定义连接各种传感器和执行器，如超声波传感器用于障碍物检测、红外传感器用于人员感知等。CSI 摄像头接口可以直接连接树莓派官方摄像头或者其他兼容的深度摄像头，为视觉引导机械臂抓取以及远程监控功能提供清晰的图像和视频数据。HDMI 接口和 DSI 显示屏接口则可用于连接显示器，方便进行系统调试和信息展示。</w:t>
            </w:r>
          </w:p>
          <w:p w14:paraId="612DCE5A">
            <w:pPr>
              <w:spacing w:line="360" w:lineRule="auto"/>
              <w:rPr>
                <w:rFonts w:hint="eastAsia" w:ascii="宋体" w:hAnsi="宋体"/>
                <w:sz w:val="24"/>
              </w:rPr>
            </w:pPr>
            <w:r>
              <w:rPr>
                <w:rFonts w:ascii="宋体" w:hAnsi="宋体"/>
                <w:sz w:val="24"/>
              </w:rPr>
              <w:t>·具备安全保障</w:t>
            </w:r>
          </w:p>
          <w:p w14:paraId="35523C92">
            <w:pPr>
              <w:spacing w:line="360" w:lineRule="auto"/>
              <w:ind w:firstLine="480" w:firstLineChars="200"/>
              <w:rPr>
                <w:rFonts w:hint="eastAsia" w:ascii="宋体" w:hAnsi="宋体"/>
                <w:sz w:val="24"/>
              </w:rPr>
            </w:pPr>
            <w:r>
              <w:rPr>
                <w:rFonts w:ascii="宋体" w:hAnsi="宋体"/>
                <w:sz w:val="24"/>
              </w:rPr>
              <w:t>树莓派 4B 具备一定的安全防护机制。在数据传输方面，通过 Wi - Fi 和蓝牙连接时支持加密协议，保障数据传输的安全性。同时，操作系统本身也提供了用户权限管理和文件加密等功能，防止数据被非法访问和篡改。对于涉及老人隐私的远程监控视频数据以及语音交互信息等，能够提供可靠的安全保障。</w:t>
            </w:r>
          </w:p>
          <w:p w14:paraId="2EEA79C4">
            <w:pPr>
              <w:spacing w:line="360" w:lineRule="auto"/>
              <w:rPr>
                <w:rFonts w:hint="eastAsia" w:ascii="宋体" w:hAnsi="宋体"/>
                <w:b/>
                <w:sz w:val="24"/>
              </w:rPr>
            </w:pPr>
          </w:p>
          <w:p w14:paraId="744E2E0A">
            <w:pPr>
              <w:spacing w:line="360" w:lineRule="auto"/>
              <w:rPr>
                <w:rFonts w:hint="eastAsia" w:ascii="宋体" w:hAnsi="宋体"/>
                <w:b/>
                <w:sz w:val="24"/>
              </w:rPr>
            </w:pPr>
            <w:r>
              <w:rPr>
                <w:rFonts w:hint="eastAsia" w:ascii="宋体" w:hAnsi="宋体"/>
                <w:b/>
                <w:sz w:val="24"/>
              </w:rPr>
              <w:t>2.SLAM 技术应用</w:t>
            </w:r>
          </w:p>
          <w:p w14:paraId="76492DAA">
            <w:pPr>
              <w:spacing w:line="360" w:lineRule="auto"/>
              <w:rPr>
                <w:rFonts w:hint="eastAsia" w:ascii="宋体" w:hAnsi="宋体"/>
                <w:sz w:val="24"/>
              </w:rPr>
            </w:pPr>
            <w:r>
              <w:rPr>
                <w:rFonts w:hint="eastAsia" w:ascii="宋体" w:hAnsi="宋体"/>
                <w:sz w:val="24"/>
              </w:rPr>
              <w:t>·SLAM技术简介</w:t>
            </w:r>
          </w:p>
          <w:p w14:paraId="7069D2A8">
            <w:pPr>
              <w:spacing w:line="360" w:lineRule="auto"/>
              <w:ind w:firstLine="480" w:firstLineChars="200"/>
              <w:rPr>
                <w:rFonts w:hint="eastAsia" w:ascii="宋体" w:hAnsi="宋体"/>
                <w:sz w:val="24"/>
              </w:rPr>
            </w:pPr>
            <w:r>
              <w:rPr>
                <w:rFonts w:hint="eastAsia" w:ascii="宋体" w:hAnsi="宋体"/>
                <w:sz w:val="24"/>
              </w:rPr>
              <w:t>同步定位与地图构建（Simultaneous Localization and Mapping，简称 SLAM）是机器人领域的一项关键技术，旨在解决机器人在未知环境中实时确定自身位置并构建环境地图的问题。当机器人处于一个陌生环境中时，它需要不断感知周围环境的信息，同时明确自己在这个环境中的具体位置，就如同人类在陌生城市中，一边观察周围的建筑、道路等地标，一边确定自己所处的方位一样。SLAM 技术让机器人能够在移动过程中，通过自身携带的各种传感器收集环境数据，然后利用这些数据来创建环境地图，并精确计算出自己在地图中的位置。</w:t>
            </w:r>
          </w:p>
          <w:p w14:paraId="26C379A2">
            <w:pPr>
              <w:spacing w:line="360" w:lineRule="auto"/>
              <w:rPr>
                <w:rFonts w:hint="eastAsia" w:ascii="宋体" w:hAnsi="宋体"/>
                <w:sz w:val="24"/>
              </w:rPr>
            </w:pPr>
            <w:r>
              <w:rPr>
                <w:rFonts w:hint="eastAsia" w:ascii="宋体" w:hAnsi="宋体"/>
                <w:sz w:val="24"/>
              </w:rPr>
              <w:t>·在本项目中使用 SLAM 技术的必要性</w:t>
            </w:r>
          </w:p>
          <w:p w14:paraId="341E0668">
            <w:pPr>
              <w:spacing w:line="360" w:lineRule="auto"/>
              <w:ind w:firstLine="480" w:firstLineChars="200"/>
              <w:rPr>
                <w:rFonts w:hint="eastAsia" w:ascii="宋体" w:hAnsi="宋体"/>
                <w:sz w:val="24"/>
              </w:rPr>
            </w:pPr>
            <w:r>
              <w:rPr>
                <w:rFonts w:hint="eastAsia" w:ascii="宋体" w:hAnsi="宋体"/>
                <w:sz w:val="24"/>
              </w:rPr>
              <w:t>在本项目中，我们的目标是让机器人能够自主拿取物品并送到使用者手中。为了实现这一目标，机器人首先需要对家中环境有一个清晰的认知，了解各个房间、家具的布局以及通道的位置等信息。而 SLAM 技术恰好能够满足这一需求，它可以帮助机器人在首次进入家庭环境时，快速初始化家中的大致布局。通过构建的地图，机器人能够规划出从当前位置到目标物品所在位置的最佳路径，避免在寻找物品过程中出现盲目乱撞的情况，提高工作效率。</w:t>
            </w:r>
          </w:p>
          <w:p w14:paraId="7EE8935A">
            <w:pPr>
              <w:spacing w:line="360" w:lineRule="auto"/>
              <w:rPr>
                <w:rFonts w:hint="eastAsia" w:ascii="宋体" w:hAnsi="宋体"/>
                <w:sz w:val="24"/>
              </w:rPr>
            </w:pPr>
            <w:r>
              <w:rPr>
                <w:rFonts w:hint="eastAsia" w:ascii="宋体" w:hAnsi="宋体"/>
                <w:sz w:val="24"/>
              </w:rPr>
              <w:t>·SLAM 技术在本项目中的工作原理</w:t>
            </w:r>
          </w:p>
          <w:p w14:paraId="3B69E027">
            <w:pPr>
              <w:spacing w:line="360" w:lineRule="auto"/>
              <w:ind w:firstLine="480" w:firstLineChars="200"/>
              <w:rPr>
                <w:rFonts w:hint="eastAsia" w:ascii="宋体" w:hAnsi="宋体"/>
                <w:sz w:val="24"/>
              </w:rPr>
            </w:pPr>
            <w:r>
              <w:rPr>
                <w:rFonts w:hint="eastAsia" w:ascii="宋体" w:hAnsi="宋体"/>
                <w:sz w:val="24"/>
              </w:rPr>
              <w:t>本项目中，机器人搭载了相应的传感器，如激光雷达或深度摄像头等，用于收集环境信息。以激光雷达为例，它通过发射激光束并测量激光反射回来的时间，来获取周围物体与机器人之间的距离信息。在机器人移动过程中，激光雷达不断地扫描周围环境，得到一系列的距离数据点。SLAM 算法会对这些数据点进行处理和分析，将其转换为环境地图的特征信息。同时，结合机器人自身的运动信息，如轮子的转动角度、速度等，算法可以不断更新机器人在地图中的位置。</w:t>
            </w:r>
          </w:p>
          <w:p w14:paraId="67C906C4">
            <w:pPr>
              <w:spacing w:line="360" w:lineRule="auto"/>
              <w:ind w:firstLine="480" w:firstLineChars="200"/>
              <w:rPr>
                <w:rFonts w:hint="eastAsia" w:ascii="宋体" w:hAnsi="宋体"/>
                <w:sz w:val="24"/>
              </w:rPr>
            </w:pPr>
            <w:r>
              <w:rPr>
                <w:rFonts w:hint="eastAsia" w:ascii="宋体" w:hAnsi="宋体"/>
                <w:sz w:val="24"/>
              </w:rPr>
              <w:t>在实际运行过程中，随着机器人的移动，SLAM 系统会持续优化地图的精度。如果遇到新的未知区域，机器人会自动探索并将其添加到地图中；如果环境发生了变化，如家具的位置移动，SLAM 系统也能够实时感知并更新地图，确保地图始终反映真实的环境情况。</w:t>
            </w:r>
          </w:p>
          <w:p w14:paraId="26157BCD">
            <w:pPr>
              <w:spacing w:line="360" w:lineRule="auto"/>
              <w:rPr>
                <w:rFonts w:hint="eastAsia" w:ascii="宋体" w:hAnsi="宋体"/>
                <w:sz w:val="24"/>
              </w:rPr>
            </w:pPr>
            <w:r>
              <w:rPr>
                <w:rFonts w:hint="eastAsia" w:ascii="宋体" w:hAnsi="宋体"/>
                <w:sz w:val="24"/>
              </w:rPr>
              <w:t>·SLAM 技术与其他功能的协同作用</w:t>
            </w:r>
          </w:p>
          <w:p w14:paraId="213B1ED9">
            <w:pPr>
              <w:spacing w:line="360" w:lineRule="auto"/>
              <w:ind w:firstLine="480" w:firstLineChars="200"/>
              <w:rPr>
                <w:rFonts w:hint="eastAsia" w:ascii="宋体" w:hAnsi="宋体"/>
                <w:sz w:val="24"/>
              </w:rPr>
            </w:pPr>
            <w:r>
              <w:rPr>
                <w:rFonts w:hint="eastAsia" w:ascii="宋体" w:hAnsi="宋体"/>
                <w:sz w:val="24"/>
              </w:rPr>
              <w:t>SLAM 技术为整个项目的其他功能提供了基础支持。与超声波避障功能相结合，当机器人在按照 SLAM 构建的地图规划路径移动时，超声波传感器可以实时检测周围是否有移动的障碍物，如走动的人员或宠物等。一旦检测到移动障碍物，机器人会根据障碍物的位置和运动方向，及时调整自己的路径，避免碰撞。</w:t>
            </w:r>
          </w:p>
          <w:p w14:paraId="741B2739">
            <w:pPr>
              <w:spacing w:line="360" w:lineRule="auto"/>
              <w:ind w:firstLine="480" w:firstLineChars="200"/>
              <w:rPr>
                <w:rFonts w:hint="eastAsia" w:ascii="宋体" w:hAnsi="宋体"/>
                <w:sz w:val="24"/>
              </w:rPr>
            </w:pPr>
            <w:r>
              <w:rPr>
                <w:rFonts w:hint="eastAsia" w:ascii="宋体" w:hAnsi="宋体"/>
                <w:sz w:val="24"/>
              </w:rPr>
              <w:t>在目标物品定位方面，当机器人根据 SLAM 地图抵达提前设置好的目标物品所在区域时，启动摄像头进行目标检测。由于已经有了准确的环境地图和自身位置信息，摄像头可以更有针对性地对周围环境进行扫描，利用 YOLO 等目标检测算法快速准确地识别出待取物品的位置。然后，机器人可以根据摄像头提供的画面信息，结合 SLAM 地图，精确地向目标物品靠近，最终完成物品的拿取任务。</w:t>
            </w:r>
          </w:p>
          <w:p w14:paraId="50BC9EFB">
            <w:pPr>
              <w:spacing w:line="360" w:lineRule="auto"/>
              <w:rPr>
                <w:rFonts w:hint="eastAsia" w:ascii="宋体" w:hAnsi="宋体"/>
                <w:sz w:val="24"/>
              </w:rPr>
            </w:pPr>
            <w:r>
              <w:rPr>
                <w:rFonts w:hint="eastAsia" w:ascii="宋体" w:hAnsi="宋体"/>
                <w:sz w:val="24"/>
              </w:rPr>
              <w:t>·SLAM 技术的优势及对项目的意义</w:t>
            </w:r>
          </w:p>
          <w:p w14:paraId="6F2BE4F6">
            <w:pPr>
              <w:spacing w:line="360" w:lineRule="auto"/>
              <w:ind w:firstLine="480" w:firstLineChars="200"/>
              <w:rPr>
                <w:rFonts w:hint="eastAsia" w:ascii="宋体" w:hAnsi="宋体"/>
                <w:sz w:val="24"/>
              </w:rPr>
            </w:pPr>
            <w:r>
              <w:rPr>
                <w:rFonts w:hint="eastAsia" w:ascii="宋体" w:hAnsi="宋体"/>
                <w:sz w:val="24"/>
              </w:rPr>
              <w:t>采用 SLAM 技术可以大大提高机器人的自主性和智能化水平。通过构建精确的环境地图，机器人能够更好地适应复杂多变的家庭环境，减少人工干预的需求。这不仅提高了机器人的工作效率，还增强了用户体验。例如，用户只需要下达取物指令，机器人就能够自主规划路径、避开障碍物并准确找到目标物品，为用户提供便捷的服务。同时，SLAM 技术的实时地图更新功能，使得机器人能够适应家庭环境的动态变化，保证了系统的稳定性和可靠性。</w:t>
            </w:r>
          </w:p>
          <w:p w14:paraId="01FBB326">
            <w:pPr>
              <w:spacing w:line="360" w:lineRule="auto"/>
              <w:rPr>
                <w:rFonts w:hint="eastAsia" w:ascii="宋体" w:hAnsi="宋体"/>
                <w:sz w:val="24"/>
              </w:rPr>
            </w:pPr>
          </w:p>
          <w:p w14:paraId="30145CFF">
            <w:pPr>
              <w:spacing w:line="360" w:lineRule="auto"/>
              <w:rPr>
                <w:rFonts w:hint="eastAsia" w:ascii="宋体" w:hAnsi="宋体"/>
                <w:b/>
                <w:bCs/>
                <w:sz w:val="24"/>
              </w:rPr>
            </w:pPr>
            <w:r>
              <w:rPr>
                <w:rFonts w:hint="eastAsia" w:ascii="宋体" w:hAnsi="宋体"/>
                <w:b/>
                <w:bCs/>
                <w:sz w:val="24"/>
              </w:rPr>
              <w:t>3.超声波避障系统运作</w:t>
            </w:r>
          </w:p>
          <w:p w14:paraId="18407237">
            <w:pPr>
              <w:spacing w:line="360" w:lineRule="auto"/>
              <w:rPr>
                <w:rFonts w:hint="eastAsia" w:ascii="宋体" w:hAnsi="宋体"/>
                <w:sz w:val="24"/>
              </w:rPr>
            </w:pPr>
            <w:r>
              <w:rPr>
                <w:rFonts w:hint="eastAsia" w:ascii="宋体" w:hAnsi="宋体"/>
                <w:sz w:val="24"/>
              </w:rPr>
              <w:t>·超声波避障系统简介</w:t>
            </w:r>
          </w:p>
          <w:p w14:paraId="7B6A6EB6">
            <w:pPr>
              <w:spacing w:line="360" w:lineRule="auto"/>
              <w:ind w:firstLine="480" w:firstLineChars="200"/>
              <w:rPr>
                <w:rFonts w:hint="eastAsia" w:ascii="宋体" w:hAnsi="宋体"/>
                <w:sz w:val="24"/>
              </w:rPr>
            </w:pPr>
            <w:r>
              <w:rPr>
                <w:rFonts w:hint="eastAsia" w:ascii="宋体" w:hAnsi="宋体"/>
                <w:sz w:val="24"/>
              </w:rPr>
              <w:t>超声波避障系统是一种基于超声波技术的传感器系统，主要用于检测机器人周围的障碍物信息。超声波是一种频率高于 20kHz 的机械波，具有方向性好、能量集中、传播距离适中且不易受电磁干扰等优点。在本项目中，超声波避障系统作为机器人的重要感知模块，能够实时监测机器人周围环境中移动障碍物的情况，为机器人的安全移动和自主导航提供关键支持。</w:t>
            </w:r>
          </w:p>
          <w:p w14:paraId="3D2627F1">
            <w:pPr>
              <w:spacing w:line="360" w:lineRule="auto"/>
              <w:rPr>
                <w:rFonts w:hint="eastAsia" w:ascii="宋体" w:hAnsi="宋体"/>
                <w:sz w:val="24"/>
              </w:rPr>
            </w:pPr>
            <w:r>
              <w:rPr>
                <w:rFonts w:hint="eastAsia" w:ascii="宋体" w:hAnsi="宋体"/>
                <w:sz w:val="24"/>
              </w:rPr>
              <w:t>·在本项目中使用超声波避障系统的必要性</w:t>
            </w:r>
          </w:p>
          <w:p w14:paraId="7BD70AB6">
            <w:pPr>
              <w:spacing w:line="360" w:lineRule="auto"/>
              <w:ind w:firstLine="240" w:firstLineChars="100"/>
              <w:rPr>
                <w:rFonts w:hint="eastAsia" w:ascii="宋体" w:hAnsi="宋体"/>
                <w:sz w:val="24"/>
              </w:rPr>
            </w:pPr>
            <w:r>
              <w:rPr>
                <w:rFonts w:hint="eastAsia" w:ascii="宋体" w:hAnsi="宋体"/>
                <w:sz w:val="24"/>
              </w:rPr>
              <w:t>在机器人自主拿取物品并送达使用者的过程中，家庭环境复杂多变，存在许多移动的物体，如走动的家人、宠物等。虽然 SLAM 技术可以帮助机器人构建家中的大致布局，但它主要针对静态环境进行建模，对于动态移动的障碍物无法实时准确地进行监测和响应。而超声波避障系统能够弥补这一不足，通过实时检测周围移动障碍物的位置和距离，使机器人在运行过程中及时做出避障决策，避免与障碍物发生碰撞，确保机器人自身的安全以及家庭环境中物品和人员的安全。</w:t>
            </w:r>
          </w:p>
          <w:p w14:paraId="03C2D0DF">
            <w:pPr>
              <w:spacing w:line="360" w:lineRule="auto"/>
              <w:rPr>
                <w:rFonts w:hint="eastAsia" w:ascii="宋体" w:hAnsi="宋体"/>
                <w:sz w:val="24"/>
              </w:rPr>
            </w:pPr>
            <w:r>
              <w:rPr>
                <w:rFonts w:hint="eastAsia" w:ascii="宋体" w:hAnsi="宋体"/>
                <w:sz w:val="24"/>
              </w:rPr>
              <w:t>·超声波避障系统的工作原理</w:t>
            </w:r>
          </w:p>
          <w:p w14:paraId="63D3AC17">
            <w:pPr>
              <w:spacing w:line="360" w:lineRule="auto"/>
              <w:ind w:firstLine="480" w:firstLineChars="200"/>
              <w:rPr>
                <w:rFonts w:hint="eastAsia" w:ascii="宋体" w:hAnsi="宋体"/>
                <w:sz w:val="24"/>
              </w:rPr>
            </w:pPr>
            <w:r>
              <w:rPr>
                <w:rFonts w:hint="eastAsia" w:ascii="宋体" w:hAnsi="宋体"/>
                <w:sz w:val="24"/>
              </w:rPr>
              <w:t>超声波避障系统主要由超声波发射器、接收器和控制电路组成。工作时，超声波发射器向周围环境发射超声波脉冲信号。当超声波遇到障碍物时，部分超声波会被反射回来，由超声波接收器接收。控制电路会记录超声波从发射到接收所经历的时间，根据超声波在空气中的传播速度（约为 340m/s），利用公式</w:t>
            </w:r>
            <w:r>
              <w:rPr>
                <w:rFonts w:hint="eastAsia" w:ascii="宋体" w:hAnsi="宋体"/>
                <w:position w:val="-26"/>
                <w:sz w:val="24"/>
              </w:rPr>
              <w:object>
                <v:shape id="_x0000_i1025" o:spt="75" type="#_x0000_t75" style="height:32.5pt;width:53pt;" o:ole="t" filled="f" o:preferrelative="t" stroked="f" coordsize="21600,21600">
                  <v:path/>
                  <v:fill on="f" focussize="0,0"/>
                  <v:stroke on="f" joinstyle="miter"/>
                  <v:imagedata r:id="rId8" o:title=""/>
                  <o:lock v:ext="edit" aspectratio="t"/>
                  <w10:wrap type="none"/>
                  <w10:anchorlock/>
                </v:shape>
                <o:OLEObject Type="Embed" ProgID="Equation.AxMath" ShapeID="_x0000_i1025" DrawAspect="Content" ObjectID="_1468075725" r:id="rId7">
                  <o:LockedField>false</o:LockedField>
                </o:OLEObject>
              </w:object>
            </w:r>
            <w:r>
              <w:rPr>
                <w:rFonts w:hint="eastAsia" w:ascii="宋体" w:hAnsi="宋体"/>
                <w:sz w:val="24"/>
              </w:rPr>
              <w:t>（其中</w:t>
            </w:r>
            <w:r>
              <w:rPr>
                <w:rFonts w:hint="eastAsia" w:ascii="宋体" w:hAnsi="宋体"/>
                <w:position w:val="-12"/>
                <w:sz w:val="24"/>
              </w:rPr>
              <w:object>
                <v:shape id="_x0000_i1026" o:spt="75" type="#_x0000_t75" style="height:17.5pt;width:9.5pt;" o:ole="t" filled="f" o:preferrelative="t" stroked="f" coordsize="21600,21600">
                  <v:path/>
                  <v:fill on="f" focussize="0,0"/>
                  <v:stroke on="f" joinstyle="miter"/>
                  <v:imagedata r:id="rId10" o:title=""/>
                  <o:lock v:ext="edit" aspectratio="t"/>
                  <w10:wrap type="none"/>
                  <w10:anchorlock/>
                </v:shape>
                <o:OLEObject Type="Embed" ProgID="Equation.AxMath" ShapeID="_x0000_i1026" DrawAspect="Content" ObjectID="_1468075726" r:id="rId9">
                  <o:LockedField>false</o:LockedField>
                </o:OLEObject>
              </w:object>
            </w:r>
            <w:r>
              <w:rPr>
                <w:rFonts w:hint="eastAsia" w:ascii="宋体" w:hAnsi="宋体"/>
                <w:sz w:val="24"/>
              </w:rPr>
              <w:t>为障碍物与传感器之间的距离，</w:t>
            </w:r>
            <w:r>
              <w:rPr>
                <w:rFonts w:hint="eastAsia" w:ascii="宋体" w:hAnsi="宋体"/>
                <w:position w:val="-12"/>
                <w:sz w:val="24"/>
              </w:rPr>
              <w:object>
                <v:shape id="_x0000_i1027" o:spt="75" type="#_x0000_t75" style="height:17.5pt;width:9pt;" o:ole="t" filled="f" o:preferrelative="t" stroked="f" coordsize="21600,21600">
                  <v:path/>
                  <v:fill on="f" focussize="0,0"/>
                  <v:stroke on="f" joinstyle="miter"/>
                  <v:imagedata r:id="rId12" o:title=""/>
                  <o:lock v:ext="edit" aspectratio="t"/>
                  <w10:wrap type="none"/>
                  <w10:anchorlock/>
                </v:shape>
                <o:OLEObject Type="Embed" ProgID="Equation.AxMath" ShapeID="_x0000_i1027" DrawAspect="Content" ObjectID="_1468075727" r:id="rId11">
                  <o:LockedField>false</o:LockedField>
                </o:OLEObject>
              </w:object>
            </w:r>
            <w:r>
              <w:rPr>
                <w:rFonts w:hint="eastAsia" w:ascii="宋体" w:hAnsi="宋体"/>
                <w:sz w:val="24"/>
              </w:rPr>
              <w:t>为超声波传播速度，</w:t>
            </w:r>
            <w:r>
              <w:rPr>
                <w:rFonts w:hint="eastAsia" w:ascii="宋体" w:hAnsi="宋体"/>
                <w:position w:val="-12"/>
                <w:sz w:val="24"/>
              </w:rPr>
              <w:object>
                <v:shape id="_x0000_i1028" o:spt="75" type="#_x0000_t75" style="height:17.5pt;width:7pt;" o:ole="t" filled="f" o:preferrelative="t" stroked="f" coordsize="21600,21600">
                  <v:path/>
                  <v:fill on="f" focussize="0,0"/>
                  <v:stroke on="f" joinstyle="miter"/>
                  <v:imagedata r:id="rId14" o:title=""/>
                  <o:lock v:ext="edit" aspectratio="t"/>
                  <w10:wrap type="none"/>
                  <w10:anchorlock/>
                </v:shape>
                <o:OLEObject Type="Embed" ProgID="Equation.AxMath" ShapeID="_x0000_i1028" DrawAspect="Content" ObjectID="_1468075728" r:id="rId13">
                  <o:LockedField>false</o:LockedField>
                </o:OLEObject>
              </w:object>
            </w:r>
            <w:r>
              <w:rPr>
                <w:rFonts w:hint="eastAsia" w:ascii="宋体" w:hAnsi="宋体"/>
                <w:sz w:val="24"/>
              </w:rPr>
              <w:t>为超声波往返时间）计算出障碍物与机器人之间的距离。</w:t>
            </w:r>
          </w:p>
          <w:p w14:paraId="4A7DC738">
            <w:pPr>
              <w:spacing w:line="360" w:lineRule="auto"/>
              <w:ind w:firstLine="480" w:firstLineChars="200"/>
              <w:rPr>
                <w:rFonts w:hint="eastAsia" w:ascii="宋体" w:hAnsi="宋体"/>
                <w:sz w:val="24"/>
              </w:rPr>
            </w:pPr>
            <w:r>
              <w:rPr>
                <w:rFonts w:hint="eastAsia" w:ascii="宋体" w:hAnsi="宋体"/>
                <w:sz w:val="24"/>
              </w:rPr>
              <w:t>在本项目中，机器人会周期性地发射超声波信号，并不断更新障碍物的距离信息。通过对多个方向的超声波传感器数据进行综合分析，机器人可以确定障碍物的具体位置和大致形状，从而判断是否需要采取避障措施。</w:t>
            </w:r>
          </w:p>
          <w:p w14:paraId="56509984">
            <w:pPr>
              <w:spacing w:line="360" w:lineRule="auto"/>
              <w:rPr>
                <w:rFonts w:hint="eastAsia" w:ascii="宋体" w:hAnsi="宋体"/>
                <w:sz w:val="24"/>
              </w:rPr>
            </w:pPr>
          </w:p>
          <w:p w14:paraId="6D1E458D">
            <w:pPr>
              <w:spacing w:line="360" w:lineRule="auto"/>
              <w:rPr>
                <w:rFonts w:hint="eastAsia" w:ascii="宋体" w:hAnsi="宋体"/>
                <w:b/>
                <w:bCs/>
                <w:sz w:val="24"/>
              </w:rPr>
            </w:pPr>
            <w:r>
              <w:rPr>
                <w:rFonts w:hint="eastAsia" w:ascii="宋体" w:hAnsi="宋体"/>
                <w:b/>
                <w:bCs/>
                <w:sz w:val="24"/>
              </w:rPr>
              <w:t>4.基于深度学习算法的目标检测流程</w:t>
            </w:r>
          </w:p>
          <w:p w14:paraId="3D5F21F1">
            <w:pPr>
              <w:spacing w:line="360" w:lineRule="auto"/>
              <w:rPr>
                <w:rFonts w:hint="eastAsia" w:ascii="宋体" w:hAnsi="宋体"/>
                <w:sz w:val="24"/>
              </w:rPr>
            </w:pPr>
            <w:r>
              <w:rPr>
                <w:rFonts w:hint="eastAsia" w:ascii="宋体" w:hAnsi="宋体"/>
                <w:sz w:val="24"/>
              </w:rPr>
              <w:t>·</w:t>
            </w:r>
            <w:r>
              <w:rPr>
                <w:rFonts w:ascii="宋体" w:hAnsi="宋体"/>
                <w:sz w:val="24"/>
              </w:rPr>
              <w:t>目标检测功能概述</w:t>
            </w:r>
          </w:p>
          <w:p w14:paraId="05A5EDCD">
            <w:pPr>
              <w:spacing w:line="360" w:lineRule="auto"/>
              <w:ind w:firstLine="480" w:firstLineChars="200"/>
              <w:rPr>
                <w:rFonts w:hint="eastAsia" w:ascii="宋体" w:hAnsi="宋体"/>
                <w:sz w:val="24"/>
              </w:rPr>
            </w:pPr>
            <w:r>
              <w:rPr>
                <w:rFonts w:ascii="宋体" w:hAnsi="宋体"/>
                <w:sz w:val="24"/>
              </w:rPr>
              <w:t>在本项目中，目标检测功能扮演着关键角色，它是机器人实现自主拿取物品的核心环节之一。目标检测旨在让机器人能够从摄像头捕获的图像或视频中准确识别出特定的待取物品，并确定其在图像中的位置和范围，为后续机械臂的精准抓取提供必要的信息。</w:t>
            </w:r>
          </w:p>
          <w:p w14:paraId="49A07D61">
            <w:pPr>
              <w:spacing w:line="360" w:lineRule="auto"/>
              <w:rPr>
                <w:rFonts w:hint="eastAsia" w:ascii="宋体" w:hAnsi="宋体"/>
                <w:sz w:val="24"/>
              </w:rPr>
            </w:pPr>
            <w:r>
              <w:rPr>
                <w:rFonts w:hint="eastAsia" w:ascii="宋体" w:hAnsi="宋体"/>
                <w:sz w:val="24"/>
              </w:rPr>
              <w:t>·</w:t>
            </w:r>
            <w:r>
              <w:rPr>
                <w:rFonts w:ascii="宋体" w:hAnsi="宋体"/>
                <w:sz w:val="24"/>
              </w:rPr>
              <w:t>采用目标检测功能的必要性</w:t>
            </w:r>
          </w:p>
          <w:p w14:paraId="2CF6DD03">
            <w:pPr>
              <w:spacing w:line="360" w:lineRule="auto"/>
              <w:ind w:firstLine="480" w:firstLineChars="200"/>
              <w:rPr>
                <w:rFonts w:hint="eastAsia" w:ascii="宋体" w:hAnsi="宋体"/>
                <w:sz w:val="24"/>
              </w:rPr>
            </w:pPr>
            <w:r>
              <w:rPr>
                <w:rFonts w:ascii="宋体" w:hAnsi="宋体"/>
                <w:sz w:val="24"/>
              </w:rPr>
              <w:t>尽管 SLAM 技术可以构建家中大致布局，超声波避障系统能应对移动障碍物，但要让机器人精准找到并拿取用户所需物品，就需要目标检测功能。家庭环境中物品繁多且具有多样性，不同物品在形状、颜色、大小等方面存在差异，仅依靠环境地图和避障能力无法直接定位到目标物品。目标检测功能可以使机器人 “看清” 周围环境中的物品，准确识别出用户指定的物品，从而实现自主拿取物品的任务。</w:t>
            </w:r>
          </w:p>
          <w:p w14:paraId="15898FB6">
            <w:pPr>
              <w:spacing w:line="360" w:lineRule="auto"/>
              <w:rPr>
                <w:rFonts w:hint="eastAsia" w:ascii="宋体" w:hAnsi="宋体"/>
                <w:sz w:val="24"/>
              </w:rPr>
            </w:pPr>
            <w:r>
              <w:rPr>
                <w:rFonts w:hint="eastAsia" w:ascii="宋体" w:hAnsi="宋体"/>
                <w:sz w:val="24"/>
              </w:rPr>
              <w:t>·</w:t>
            </w:r>
            <w:r>
              <w:rPr>
                <w:rFonts w:ascii="宋体" w:hAnsi="宋体"/>
                <w:sz w:val="24"/>
              </w:rPr>
              <w:t>目标检测算法（以 YOLO 为例）的工作原理</w:t>
            </w:r>
          </w:p>
          <w:p w14:paraId="595B07DE">
            <w:pPr>
              <w:spacing w:line="360" w:lineRule="auto"/>
              <w:ind w:firstLine="480" w:firstLineChars="200"/>
              <w:rPr>
                <w:rFonts w:hint="eastAsia" w:ascii="宋体" w:hAnsi="宋体"/>
                <w:sz w:val="24"/>
              </w:rPr>
            </w:pPr>
            <w:r>
              <w:rPr>
                <w:rFonts w:ascii="宋体" w:hAnsi="宋体"/>
                <w:sz w:val="24"/>
              </w:rPr>
              <w:t>本项目选用 YOLO（You Only Look Once）这一先进的目标检测算法。YOLO 算法的核心思想是将目标检测问题转化为一个回归问题，通过单次前向传播就能完成目标的检测。具体来说，它会将输入的图像划分为多个网格，每个网格负责预测一定数量的边界框（bounding box）以及这些边界框内是否包含目标物品的置信度，同时还会预测目标物品属于各个类别的概率。</w:t>
            </w:r>
          </w:p>
          <w:p w14:paraId="686B186B">
            <w:pPr>
              <w:spacing w:line="360" w:lineRule="auto"/>
              <w:ind w:firstLine="480" w:firstLineChars="200"/>
              <w:rPr>
                <w:rFonts w:hint="eastAsia" w:ascii="宋体" w:hAnsi="宋体"/>
                <w:sz w:val="24"/>
              </w:rPr>
            </w:pPr>
            <w:r>
              <w:rPr>
                <w:rFonts w:ascii="宋体" w:hAnsi="宋体"/>
                <w:sz w:val="24"/>
              </w:rPr>
              <w:t>在训练阶段，YOLO 算法会使用大量标注好的图像数据进行学习，调整模型的参数，使得模型能够准确地识别出不同类别的物品。在实际应用中，当机器人启动摄像头后，摄像头捕获的图像会输入到训练好的 YOLO 模型中，模型会快速输出检测结果，即目标物品的位置信息（用边界框表示）和类别信息。</w:t>
            </w:r>
          </w:p>
          <w:p w14:paraId="6F94A460">
            <w:pPr>
              <w:spacing w:line="360" w:lineRule="auto"/>
              <w:jc w:val="center"/>
              <w:rPr>
                <w:rFonts w:hint="eastAsia" w:ascii="宋体" w:hAnsi="宋体"/>
                <w:sz w:val="24"/>
              </w:rPr>
            </w:pPr>
            <w:r>
              <w:rPr>
                <w:rFonts w:hint="eastAsia" w:ascii="宋体" w:hAnsi="宋体"/>
                <w:sz w:val="24"/>
              </w:rPr>
              <w:drawing>
                <wp:inline distT="0" distB="0" distL="114300" distR="114300">
                  <wp:extent cx="3533775" cy="2248535"/>
                  <wp:effectExtent l="0" t="0" r="9525" b="12065"/>
                  <wp:docPr id="1" name="图片 1" descr="858811a8408b58097475cd58cea7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58811a8408b58097475cd58cea7e59"/>
                          <pic:cNvPicPr>
                            <a:picLocks noChangeAspect="1"/>
                          </pic:cNvPicPr>
                        </pic:nvPicPr>
                        <pic:blipFill>
                          <a:blip r:embed="rId15"/>
                          <a:stretch>
                            <a:fillRect/>
                          </a:stretch>
                        </pic:blipFill>
                        <pic:spPr>
                          <a:xfrm>
                            <a:off x="0" y="0"/>
                            <a:ext cx="3533775" cy="2248535"/>
                          </a:xfrm>
                          <a:prstGeom prst="rect">
                            <a:avLst/>
                          </a:prstGeom>
                        </pic:spPr>
                      </pic:pic>
                    </a:graphicData>
                  </a:graphic>
                </wp:inline>
              </w:drawing>
            </w:r>
          </w:p>
          <w:p w14:paraId="3472D91B">
            <w:pPr>
              <w:spacing w:line="360" w:lineRule="auto"/>
              <w:jc w:val="center"/>
              <w:rPr>
                <w:rFonts w:hint="eastAsia" w:ascii="宋体" w:hAnsi="宋体"/>
                <w:sz w:val="22"/>
                <w:szCs w:val="22"/>
              </w:rPr>
            </w:pPr>
            <w:r>
              <w:rPr>
                <w:rFonts w:hint="eastAsia" w:ascii="黑体" w:hAnsi="黑体" w:eastAsia="黑体" w:cs="黑体"/>
                <w:sz w:val="22"/>
                <w:szCs w:val="22"/>
              </w:rPr>
              <w:t>图2 自主运送功能示意图</w:t>
            </w:r>
          </w:p>
          <w:p w14:paraId="34FFBFBE">
            <w:pPr>
              <w:spacing w:line="360" w:lineRule="auto"/>
              <w:jc w:val="center"/>
              <w:rPr>
                <w:rFonts w:hint="eastAsia" w:ascii="宋体" w:hAnsi="宋体"/>
                <w:sz w:val="24"/>
              </w:rPr>
            </w:pPr>
          </w:p>
          <w:p w14:paraId="526BBB2E">
            <w:pPr>
              <w:spacing w:line="360" w:lineRule="auto"/>
              <w:rPr>
                <w:rFonts w:hint="eastAsia" w:ascii="宋体" w:hAnsi="宋体"/>
                <w:b/>
                <w:bCs/>
                <w:sz w:val="24"/>
              </w:rPr>
            </w:pPr>
            <w:r>
              <w:rPr>
                <w:rFonts w:hint="eastAsia" w:ascii="宋体" w:hAnsi="宋体"/>
                <w:b/>
                <w:bCs/>
                <w:sz w:val="24"/>
              </w:rPr>
              <w:t>5.运动学建模与逆运动学求解</w:t>
            </w:r>
          </w:p>
          <w:p w14:paraId="09F8C7C7">
            <w:pPr>
              <w:spacing w:line="360" w:lineRule="auto"/>
              <w:rPr>
                <w:rFonts w:hint="eastAsia" w:ascii="宋体" w:hAnsi="宋体"/>
                <w:sz w:val="24"/>
              </w:rPr>
            </w:pPr>
            <w:r>
              <w:rPr>
                <w:rFonts w:hint="eastAsia" w:ascii="宋体" w:hAnsi="宋体"/>
                <w:sz w:val="24"/>
              </w:rPr>
              <w:t>·运动学建模</w:t>
            </w:r>
          </w:p>
          <w:p w14:paraId="2814DEA2">
            <w:pPr>
              <w:spacing w:line="360" w:lineRule="auto"/>
              <w:ind w:firstLine="480" w:firstLineChars="200"/>
              <w:rPr>
                <w:rFonts w:hint="eastAsia" w:ascii="宋体" w:hAnsi="宋体"/>
                <w:sz w:val="24"/>
              </w:rPr>
            </w:pPr>
            <w:r>
              <w:rPr>
                <w:rFonts w:ascii="宋体" w:hAnsi="宋体"/>
                <w:sz w:val="24"/>
              </w:rPr>
              <w:t>在本项目里，运动学建模与逆运动学求解是实现机械臂精准抓取物品的关键技术环节。运动学建模用于描述机械臂各关节运动和末端执行器（夹爪）位置、姿态之间的关系，逆运动学求解则是在已知末端执行器期望位置和姿态时，计算出各关节应有的运动参数，二者共同确保机械臂能准确到达目标位置并完成抓取动作。</w:t>
            </w:r>
          </w:p>
          <w:p w14:paraId="43ADAF50">
            <w:pPr>
              <w:spacing w:line="360" w:lineRule="auto"/>
              <w:ind w:firstLine="480" w:firstLineChars="200"/>
              <w:rPr>
                <w:rFonts w:hint="eastAsia" w:ascii="宋体" w:hAnsi="宋体"/>
                <w:sz w:val="24"/>
              </w:rPr>
            </w:pPr>
            <w:r>
              <w:rPr>
                <w:rFonts w:ascii="宋体" w:hAnsi="宋体"/>
                <w:sz w:val="24"/>
              </w:rPr>
              <w:t>通常采用 Denavit - Hartenberg（D - H）参数法来构建机械臂的运动学模型。该方法为每个关节定义四个参数：连杆长度（</w:t>
            </w:r>
            <w:r>
              <w:rPr>
                <w:rFonts w:hint="eastAsia" w:ascii="宋体" w:hAnsi="宋体"/>
                <w:sz w:val="24"/>
              </w:rPr>
              <w:object>
                <v:shape id="_x0000_i1029" o:spt="75" type="#_x0000_t75" style="height:18.5pt;width:11pt;" o:ole="t" filled="f" o:preferrelative="t" stroked="f" coordsize="21600,21600">
                  <v:path/>
                  <v:fill on="f" focussize="0,0"/>
                  <v:stroke on="f" joinstyle="miter"/>
                  <v:imagedata r:id="rId17" o:title=""/>
                  <o:lock v:ext="edit" aspectratio="t"/>
                  <w10:wrap type="none"/>
                  <w10:anchorlock/>
                </v:shape>
                <o:OLEObject Type="Embed" ProgID="Equation.AxMath" ShapeID="_x0000_i1029" DrawAspect="Content" ObjectID="_1468075729" r:id="rId16">
                  <o:LockedField>false</o:LockedField>
                </o:OLEObject>
              </w:object>
            </w:r>
            <w:r>
              <w:rPr>
                <w:rFonts w:ascii="宋体" w:hAnsi="宋体"/>
                <w:sz w:val="24"/>
              </w:rPr>
              <w:t>）、连杆扭角（</w:t>
            </w:r>
            <w:r>
              <w:rPr>
                <w:rFonts w:hint="eastAsia" w:ascii="宋体" w:hAnsi="宋体"/>
                <w:sz w:val="24"/>
              </w:rPr>
              <w:object>
                <v:shape id="_x0000_i1030" o:spt="75" type="#_x0000_t75" style="height:18.5pt;width:13pt;" o:ole="t" filled="f" o:preferrelative="t" stroked="f" coordsize="21600,21600">
                  <v:path/>
                  <v:fill on="f" focussize="0,0"/>
                  <v:stroke on="f" joinstyle="miter"/>
                  <v:imagedata r:id="rId19" o:title=""/>
                  <o:lock v:ext="edit" aspectratio="t"/>
                  <w10:wrap type="none"/>
                  <w10:anchorlock/>
                </v:shape>
                <o:OLEObject Type="Embed" ProgID="Equation.AxMath" ShapeID="_x0000_i1030" DrawAspect="Content" ObjectID="_1468075730" r:id="rId18">
                  <o:LockedField>false</o:LockedField>
                </o:OLEObject>
              </w:object>
            </w:r>
            <w:r>
              <w:rPr>
                <w:rFonts w:ascii="宋体" w:hAnsi="宋体"/>
                <w:sz w:val="24"/>
              </w:rPr>
              <w:t>）、连杆偏移（</w:t>
            </w:r>
            <w:r>
              <w:rPr>
                <w:rFonts w:hint="eastAsia" w:ascii="宋体" w:hAnsi="宋体"/>
                <w:sz w:val="24"/>
              </w:rPr>
              <w:object>
                <v:shape id="_x0000_i1031" o:spt="75" type="#_x0000_t75" style="height:18.5pt;width:11.5pt;" o:ole="t" filled="f" o:preferrelative="t" stroked="f" coordsize="21600,21600">
                  <v:path/>
                  <v:fill on="f" focussize="0,0"/>
                  <v:stroke on="f" joinstyle="miter"/>
                  <v:imagedata r:id="rId21" o:title=""/>
                  <o:lock v:ext="edit" aspectratio="t"/>
                  <w10:wrap type="none"/>
                  <w10:anchorlock/>
                </v:shape>
                <o:OLEObject Type="Embed" ProgID="Equation.AxMath" ShapeID="_x0000_i1031" DrawAspect="Content" ObjectID="_1468075731" r:id="rId20">
                  <o:LockedField>false</o:LockedField>
                </o:OLEObject>
              </w:object>
            </w:r>
            <w:r>
              <w:rPr>
                <w:rFonts w:ascii="宋体" w:hAnsi="宋体"/>
                <w:sz w:val="24"/>
              </w:rPr>
              <w:t>）和关节角度（</w:t>
            </w:r>
            <w:r>
              <w:rPr>
                <w:rFonts w:hint="eastAsia" w:ascii="宋体" w:hAnsi="宋体"/>
                <w:sz w:val="24"/>
              </w:rPr>
              <w:object>
                <v:shape id="_x0000_i1032" o:spt="75" type="#_x0000_t75" style="height:18.5pt;width:11pt;" o:ole="t" filled="f" o:preferrelative="t" stroked="f" coordsize="21600,21600">
                  <v:path/>
                  <v:fill on="f" focussize="0,0"/>
                  <v:stroke on="f" joinstyle="miter"/>
                  <v:imagedata r:id="rId23" o:title=""/>
                  <o:lock v:ext="edit" aspectratio="t"/>
                  <w10:wrap type="none"/>
                  <w10:anchorlock/>
                </v:shape>
                <o:OLEObject Type="Embed" ProgID="Equation.AxMath" ShapeID="_x0000_i1032" DrawAspect="Content" ObjectID="_1468075732" r:id="rId22">
                  <o:LockedField>false</o:LockedField>
                </o:OLEObject>
              </w:object>
            </w:r>
            <w:r>
              <w:rPr>
                <w:rFonts w:ascii="宋体" w:hAnsi="宋体"/>
                <w:sz w:val="24"/>
              </w:rPr>
              <w:t>）。通过这些参数，可以建立起相邻关节坐标系之间的变换矩阵，进而通过矩阵连乘得到从基座坐标系到末端执行器坐标系的齐次变换矩阵。这个矩阵就完整地描述了末端执行器相对于基座坐标系的位置和姿态。</w:t>
            </w:r>
          </w:p>
          <w:p w14:paraId="792B6E52">
            <w:pPr>
              <w:spacing w:line="360" w:lineRule="auto"/>
              <w:ind w:firstLine="480" w:firstLineChars="200"/>
              <w:rPr>
                <w:rFonts w:hint="eastAsia" w:ascii="宋体" w:hAnsi="宋体"/>
                <w:sz w:val="24"/>
              </w:rPr>
            </w:pPr>
            <w:r>
              <w:rPr>
                <w:rFonts w:ascii="宋体" w:hAnsi="宋体"/>
                <w:sz w:val="24"/>
              </w:rPr>
              <w:t>例如，对于一个具有</w:t>
            </w:r>
            <w:r>
              <w:rPr>
                <w:rFonts w:hint="eastAsia" w:ascii="宋体" w:hAnsi="宋体"/>
                <w:sz w:val="24"/>
              </w:rPr>
              <w:t>n</w:t>
            </w:r>
            <w:r>
              <w:rPr>
                <w:rFonts w:ascii="宋体" w:hAnsi="宋体"/>
                <w:sz w:val="24"/>
              </w:rPr>
              <w:t>个关节的机械臂，其从基座坐标系到末端执行器坐标系的齐次变换矩阵</w:t>
            </w:r>
            <w:r>
              <w:rPr>
                <w:rFonts w:hint="eastAsia" w:ascii="宋体" w:hAnsi="宋体"/>
                <w:sz w:val="24"/>
              </w:rPr>
              <w:object>
                <v:shape id="_x0000_i1033" o:spt="75" type="#_x0000_t75" style="height:18.5pt;width:16.5pt;" o:ole="t" filled="f" o:preferrelative="t" stroked="f" coordsize="21600,21600">
                  <v:path/>
                  <v:fill on="f" focussize="0,0"/>
                  <v:stroke on="f" joinstyle="miter"/>
                  <v:imagedata r:id="rId25" o:title=""/>
                  <o:lock v:ext="edit" aspectratio="t"/>
                  <w10:wrap type="none"/>
                  <w10:anchorlock/>
                </v:shape>
                <o:OLEObject Type="Embed" ProgID="Equation.AxMath" ShapeID="_x0000_i1033" DrawAspect="Content" ObjectID="_1468075733" r:id="rId24">
                  <o:LockedField>false</o:LockedField>
                </o:OLEObject>
              </w:object>
            </w:r>
            <w:r>
              <w:rPr>
                <w:rFonts w:ascii="宋体" w:hAnsi="宋体"/>
                <w:sz w:val="24"/>
              </w:rPr>
              <w:t>可以表示为：</w:t>
            </w:r>
            <w:r>
              <w:rPr>
                <w:rFonts w:hint="eastAsia" w:ascii="宋体" w:hAnsi="宋体"/>
                <w:sz w:val="24"/>
              </w:rPr>
              <w:object>
                <v:shape id="_x0000_i1034" o:spt="75" type="#_x0000_t75" style="height:18.5pt;width:100.5pt;" o:ole="t" filled="f" o:preferrelative="t" stroked="f" coordsize="21600,21600">
                  <v:path/>
                  <v:fill on="f" focussize="0,0"/>
                  <v:stroke on="f" joinstyle="miter"/>
                  <v:imagedata r:id="rId27" o:title=""/>
                  <o:lock v:ext="edit" aspectratio="t"/>
                  <w10:wrap type="none"/>
                  <w10:anchorlock/>
                </v:shape>
                <o:OLEObject Type="Embed" ProgID="Equation.AxMath" ShapeID="_x0000_i1034" DrawAspect="Content" ObjectID="_1468075734" r:id="rId26">
                  <o:LockedField>false</o:LockedField>
                </o:OLEObject>
              </w:object>
            </w:r>
            <w:r>
              <w:rPr>
                <w:rFonts w:ascii="宋体" w:hAnsi="宋体"/>
                <w:sz w:val="24"/>
              </w:rPr>
              <w:t>是第</w:t>
            </w:r>
            <w:r>
              <w:rPr>
                <w:rFonts w:hint="eastAsia" w:ascii="宋体" w:hAnsi="宋体"/>
                <w:sz w:val="24"/>
              </w:rPr>
              <w:t>i</w:t>
            </w:r>
            <w:r>
              <w:rPr>
                <w:rFonts w:ascii="宋体" w:hAnsi="宋体"/>
                <w:sz w:val="24"/>
              </w:rPr>
              <w:t>个关节相对于第</w:t>
            </w:r>
            <w:r>
              <w:rPr>
                <w:rFonts w:hint="eastAsia" w:ascii="宋体" w:hAnsi="宋体"/>
                <w:sz w:val="24"/>
              </w:rPr>
              <w:t>i-1</w:t>
            </w:r>
            <w:r>
              <w:rPr>
                <w:rFonts w:ascii="宋体" w:hAnsi="宋体"/>
                <w:sz w:val="24"/>
              </w:rPr>
              <w:t>个关节的齐次变换矩阵，由该关节的 D - H 参数确定。</w:t>
            </w:r>
          </w:p>
          <w:p w14:paraId="12342CF6">
            <w:pPr>
              <w:spacing w:line="360" w:lineRule="auto"/>
              <w:rPr>
                <w:rFonts w:hint="eastAsia" w:ascii="宋体" w:hAnsi="宋体"/>
                <w:sz w:val="24"/>
              </w:rPr>
            </w:pPr>
            <w:r>
              <w:rPr>
                <w:rFonts w:hint="eastAsia" w:ascii="宋体" w:hAnsi="宋体"/>
                <w:sz w:val="24"/>
              </w:rPr>
              <w:t>·</w:t>
            </w:r>
            <w:r>
              <w:rPr>
                <w:rFonts w:ascii="宋体" w:hAnsi="宋体"/>
                <w:sz w:val="24"/>
              </w:rPr>
              <w:t>逆运动学求解</w:t>
            </w:r>
          </w:p>
          <w:p w14:paraId="76ADA5DE">
            <w:pPr>
              <w:spacing w:line="360" w:lineRule="auto"/>
              <w:ind w:firstLine="480" w:firstLineChars="200"/>
              <w:rPr>
                <w:rFonts w:hint="eastAsia" w:ascii="宋体" w:hAnsi="宋体"/>
                <w:sz w:val="24"/>
              </w:rPr>
            </w:pPr>
            <w:r>
              <w:rPr>
                <w:rFonts w:ascii="宋体" w:hAnsi="宋体"/>
                <w:sz w:val="24"/>
              </w:rPr>
              <w:t>逆运动学求解的主要目标是在已知末端执行器期望的位置和姿态时，计算出机械臂各个关节需要达到的角度或位移。在本项目中，当目标检测功能确定了目标物品的位置和姿态后，就需要通过逆运动学求解来得到机械臂各关节的控制参数，从而驱动机械臂到达目标位置进行抓取。</w:t>
            </w:r>
          </w:p>
          <w:p w14:paraId="7EC120F1">
            <w:pPr>
              <w:spacing w:line="360" w:lineRule="auto"/>
              <w:ind w:firstLine="480" w:firstLineChars="200"/>
              <w:rPr>
                <w:rFonts w:hint="eastAsia" w:ascii="宋体" w:hAnsi="宋体"/>
                <w:sz w:val="24"/>
              </w:rPr>
            </w:pPr>
            <w:r>
              <w:rPr>
                <w:rFonts w:ascii="宋体" w:hAnsi="宋体"/>
                <w:sz w:val="24"/>
              </w:rPr>
              <w:t>对于一些结构较为简单、具有特殊几何关系的机械臂，可以采用解析法求解逆运动学问题。解析法通过数学推导得到各关节角度的封闭解，计算速度快且结果精确。例如，对于具有三个旋转关节且关节轴线相互平行的机械臂，可以通过几何关系直接推导出各关节角度的表达式。</w:t>
            </w:r>
          </w:p>
          <w:p w14:paraId="5219C1F3">
            <w:pPr>
              <w:spacing w:line="360" w:lineRule="auto"/>
              <w:rPr>
                <w:rFonts w:hint="eastAsia" w:ascii="宋体" w:hAnsi="宋体"/>
                <w:sz w:val="24"/>
              </w:rPr>
            </w:pPr>
          </w:p>
          <w:p w14:paraId="41325F9E">
            <w:pPr>
              <w:spacing w:line="360" w:lineRule="auto"/>
              <w:rPr>
                <w:rFonts w:hint="eastAsia" w:ascii="宋体" w:hAnsi="宋体"/>
                <w:sz w:val="24"/>
              </w:rPr>
            </w:pPr>
            <w:r>
              <w:rPr>
                <w:rFonts w:hint="eastAsia" w:ascii="宋体" w:hAnsi="宋体"/>
                <w:b/>
                <w:bCs/>
                <w:sz w:val="24"/>
              </w:rPr>
              <w:t>6.路径规划策略</w:t>
            </w:r>
          </w:p>
          <w:p w14:paraId="448B1028">
            <w:pPr>
              <w:spacing w:line="360" w:lineRule="auto"/>
              <w:ind w:firstLine="480" w:firstLineChars="200"/>
              <w:rPr>
                <w:rFonts w:hint="eastAsia" w:ascii="宋体" w:hAnsi="宋体"/>
                <w:sz w:val="24"/>
              </w:rPr>
            </w:pPr>
            <w:r>
              <w:rPr>
                <w:rFonts w:ascii="宋体" w:hAnsi="宋体"/>
                <w:sz w:val="24"/>
              </w:rPr>
              <w:t>在本项目中，路径规划是使机械臂能够从起始位置安全、高效地移动到目标物品位置，完成自主拿取物品任务的关键环节。它需要综合考虑家庭环境中的各种因素，如障碍物分布、机械臂自身的运动约束等，为机械臂规划出一条可行的运动路径。</w:t>
            </w:r>
          </w:p>
          <w:p w14:paraId="25F7AD9E">
            <w:pPr>
              <w:spacing w:line="360" w:lineRule="auto"/>
              <w:ind w:firstLine="480"/>
              <w:rPr>
                <w:rFonts w:hint="eastAsia" w:ascii="宋体" w:hAnsi="宋体"/>
                <w:sz w:val="24"/>
              </w:rPr>
            </w:pPr>
            <w:r>
              <w:rPr>
                <w:rFonts w:ascii="宋体" w:hAnsi="宋体"/>
                <w:sz w:val="24"/>
              </w:rPr>
              <w:t>目标检测功能通过摄像头确定目标物品的位置和姿态后，将这些信息传递给路径规划模块。路径规划模块以此为目标点，结合环境地图和障碍物信息，规划机械臂的运动路径。同时，在路径规划过程中，也会考虑目标物品周围的环境情况，确保机械臂能够顺利接近并抓取目标物品。</w:t>
            </w:r>
          </w:p>
          <w:p w14:paraId="29CC4D22">
            <w:pPr>
              <w:spacing w:line="360" w:lineRule="auto"/>
              <w:ind w:firstLine="480"/>
              <w:rPr>
                <w:rFonts w:hint="eastAsia" w:ascii="宋体" w:hAnsi="宋体"/>
                <w:sz w:val="24"/>
              </w:rPr>
            </w:pPr>
            <w:r>
              <w:rPr>
                <w:rFonts w:ascii="宋体" w:hAnsi="宋体"/>
                <w:sz w:val="24"/>
              </w:rPr>
              <w:t>路径规划得到的是机械臂末端执行器的运动路径，而运动学建模和逆运动学求解则将这条路径转换为机械臂各个关节的具体运动参数。在机械臂沿着规划好的路径运动时，需要不断根据路径信息进行逆运动学求解，实时调整各个关节的角度，以确保机械臂能够准确地沿着路径运动。</w:t>
            </w:r>
          </w:p>
          <w:p w14:paraId="1DB7D6D0">
            <w:pPr>
              <w:spacing w:line="360" w:lineRule="auto"/>
              <w:ind w:firstLine="480"/>
              <w:rPr>
                <w:rFonts w:hint="eastAsia" w:ascii="宋体" w:hAnsi="宋体"/>
                <w:sz w:val="24"/>
              </w:rPr>
            </w:pPr>
            <w:r>
              <w:rPr>
                <w:rFonts w:ascii="宋体" w:hAnsi="宋体"/>
                <w:sz w:val="24"/>
              </w:rPr>
              <w:t>路径规划的结果会被发送到机械臂的运动控制系统中，运动控制系统根据这些信息驱动机械臂的各个关节运动。在运动过程中，运动控制系统还会实时监测机械臂的位置和姿态，根据实际情况对运动进行调整，确保机械臂按照规划的路径准确到达目标位置。</w:t>
            </w:r>
          </w:p>
          <w:p w14:paraId="30B8ABA7">
            <w:pPr>
              <w:spacing w:line="360" w:lineRule="auto"/>
              <w:ind w:firstLine="480"/>
              <w:rPr>
                <w:rFonts w:hint="eastAsia" w:ascii="宋体" w:hAnsi="宋体"/>
                <w:sz w:val="24"/>
              </w:rPr>
            </w:pPr>
          </w:p>
          <w:p w14:paraId="379DE116">
            <w:pPr>
              <w:spacing w:line="360" w:lineRule="auto"/>
              <w:rPr>
                <w:rFonts w:hint="eastAsia" w:ascii="宋体" w:hAnsi="宋体"/>
                <w:b/>
                <w:bCs/>
                <w:sz w:val="24"/>
              </w:rPr>
            </w:pPr>
            <w:r>
              <w:rPr>
                <w:rFonts w:hint="eastAsia" w:ascii="宋体" w:hAnsi="宋体"/>
                <w:b/>
                <w:bCs/>
                <w:sz w:val="24"/>
              </w:rPr>
              <w:t>7.电机控制</w:t>
            </w:r>
          </w:p>
          <w:p w14:paraId="3ED0E468">
            <w:pPr>
              <w:spacing w:line="360" w:lineRule="auto"/>
              <w:ind w:firstLine="480" w:firstLineChars="200"/>
              <w:rPr>
                <w:rFonts w:hint="eastAsia" w:ascii="宋体" w:hAnsi="宋体"/>
                <w:sz w:val="24"/>
              </w:rPr>
            </w:pPr>
            <w:r>
              <w:rPr>
                <w:rFonts w:hint="eastAsia" w:ascii="宋体" w:hAnsi="宋体"/>
                <w:sz w:val="24"/>
              </w:rPr>
              <w:t>智能车的电机控制采用 PID（比例 - 积分 - 微分）算法。该算法根据设定速度与实际速度的偏差，计算出控制电机转速的输出量。比例环节（P）根据当前速度偏差值，快速调整电机输出，使速度趋向设定值；积分环节（I）对过去一段时间内的速度偏差进行累加，消除系统的稳态误差；微分环节（D）根据速度偏差的变化率，预测未来偏差趋势，提前调整电机输出，防止速度突变。通过合理调整 PID 算法的三个参数（比例系数、积分系数、微分系数），使电机在加速和减速过程中保持平滑，确保智能车行驶平稳，为各功能模块的正常运行提供稳定的运动基础。</w:t>
            </w:r>
          </w:p>
          <w:p w14:paraId="6ED73455">
            <w:pPr>
              <w:spacing w:line="360" w:lineRule="auto"/>
              <w:jc w:val="center"/>
              <w:rPr>
                <w:rFonts w:hint="eastAsia" w:ascii="宋体" w:hAnsi="宋体"/>
                <w:sz w:val="24"/>
              </w:rPr>
            </w:pPr>
            <w:r>
              <w:rPr>
                <w:rFonts w:hint="eastAsia" w:ascii="宋体" w:hAnsi="宋体"/>
                <w:sz w:val="24"/>
              </w:rPr>
              <w:drawing>
                <wp:inline distT="0" distB="0" distL="114300" distR="114300">
                  <wp:extent cx="3733800" cy="1226820"/>
                  <wp:effectExtent l="0" t="0" r="0" b="0"/>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pic:cNvPicPr>
                        </pic:nvPicPr>
                        <pic:blipFill>
                          <a:blip r:embed="rId28"/>
                          <a:srcRect b="17471"/>
                          <a:stretch>
                            <a:fillRect/>
                          </a:stretch>
                        </pic:blipFill>
                        <pic:spPr>
                          <a:xfrm>
                            <a:off x="0" y="0"/>
                            <a:ext cx="3733800" cy="1226820"/>
                          </a:xfrm>
                          <a:prstGeom prst="rect">
                            <a:avLst/>
                          </a:prstGeom>
                        </pic:spPr>
                      </pic:pic>
                    </a:graphicData>
                  </a:graphic>
                </wp:inline>
              </w:drawing>
            </w:r>
          </w:p>
          <w:p w14:paraId="50FF96D1">
            <w:pPr>
              <w:spacing w:line="360" w:lineRule="auto"/>
              <w:jc w:val="center"/>
              <w:rPr>
                <w:rFonts w:hint="eastAsia" w:ascii="黑体" w:hAnsi="黑体" w:eastAsia="黑体"/>
                <w:sz w:val="22"/>
                <w:szCs w:val="22"/>
              </w:rPr>
            </w:pPr>
            <w:r>
              <w:rPr>
                <w:rFonts w:hint="eastAsia" w:ascii="黑体" w:hAnsi="黑体" w:eastAsia="黑体"/>
                <w:sz w:val="22"/>
                <w:szCs w:val="22"/>
              </w:rPr>
              <w:t>图3 PID算法</w:t>
            </w:r>
          </w:p>
          <w:p w14:paraId="69F62F16">
            <w:pPr>
              <w:spacing w:line="360" w:lineRule="auto"/>
              <w:jc w:val="center"/>
              <w:rPr>
                <w:rFonts w:hint="eastAsia" w:ascii="黑体" w:hAnsi="黑体" w:eastAsia="黑体"/>
                <w:sz w:val="22"/>
                <w:szCs w:val="22"/>
              </w:rPr>
            </w:pPr>
          </w:p>
          <w:p w14:paraId="7849A62A">
            <w:pPr>
              <w:spacing w:line="360" w:lineRule="auto"/>
              <w:jc w:val="center"/>
              <w:rPr>
                <w:rFonts w:hint="eastAsia" w:ascii="宋体" w:hAnsi="宋体"/>
                <w:sz w:val="24"/>
              </w:rPr>
            </w:pPr>
            <w:r>
              <w:rPr>
                <w:rFonts w:hint="eastAsia" w:ascii="宋体" w:hAnsi="宋体"/>
                <w:sz w:val="24"/>
              </w:rPr>
              <w:drawing>
                <wp:inline distT="0" distB="0" distL="0" distR="0">
                  <wp:extent cx="2772410" cy="2268855"/>
                  <wp:effectExtent l="0" t="0" r="8890" b="4445"/>
                  <wp:docPr id="15409196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19624" name="图片 7"/>
                          <pic:cNvPicPr>
                            <a:picLocks noChangeAspect="1"/>
                          </pic:cNvPicPr>
                        </pic:nvPicPr>
                        <pic:blipFill>
                          <a:blip r:embed="rId29">
                            <a:extLst>
                              <a:ext uri="{28A0092B-C50C-407E-A947-70E740481C1C}">
                                <a14:useLocalDpi xmlns:a14="http://schemas.microsoft.com/office/drawing/2010/main" val="0"/>
                              </a:ext>
                            </a:extLst>
                          </a:blip>
                          <a:srcRect l="6836" t="4485" r="5596"/>
                          <a:stretch>
                            <a:fillRect/>
                          </a:stretch>
                        </pic:blipFill>
                        <pic:spPr>
                          <a:xfrm>
                            <a:off x="0" y="0"/>
                            <a:ext cx="2772410" cy="2268855"/>
                          </a:xfrm>
                          <a:prstGeom prst="rect">
                            <a:avLst/>
                          </a:prstGeom>
                          <a:ln>
                            <a:noFill/>
                          </a:ln>
                        </pic:spPr>
                      </pic:pic>
                    </a:graphicData>
                  </a:graphic>
                </wp:inline>
              </w:drawing>
            </w:r>
          </w:p>
          <w:p w14:paraId="3C789C15">
            <w:pPr>
              <w:spacing w:line="360" w:lineRule="auto"/>
              <w:jc w:val="center"/>
              <w:rPr>
                <w:rFonts w:hint="eastAsia" w:ascii="黑体" w:hAnsi="黑体" w:eastAsia="黑体"/>
                <w:sz w:val="22"/>
                <w:szCs w:val="22"/>
              </w:rPr>
            </w:pPr>
            <w:r>
              <w:rPr>
                <w:rFonts w:hint="eastAsia" w:ascii="黑体" w:hAnsi="黑体" w:eastAsia="黑体"/>
                <w:sz w:val="22"/>
                <w:szCs w:val="22"/>
              </w:rPr>
              <w:t>图4 PID算法</w:t>
            </w:r>
          </w:p>
          <w:p w14:paraId="3A816270">
            <w:pPr>
              <w:spacing w:line="360" w:lineRule="auto"/>
              <w:rPr>
                <w:rFonts w:hint="eastAsia" w:ascii="宋体" w:hAnsi="宋体"/>
                <w:b/>
                <w:bCs/>
                <w:sz w:val="24"/>
              </w:rPr>
            </w:pPr>
            <w:r>
              <w:rPr>
                <w:rFonts w:hint="eastAsia" w:ascii="宋体" w:hAnsi="宋体"/>
                <w:b/>
                <w:bCs/>
                <w:sz w:val="24"/>
              </w:rPr>
              <w:t>8.AI 语音陪伴系统</w:t>
            </w:r>
          </w:p>
          <w:p w14:paraId="10AA35F0">
            <w:pPr>
              <w:spacing w:line="360" w:lineRule="auto"/>
              <w:rPr>
                <w:rFonts w:hint="eastAsia" w:ascii="宋体" w:hAnsi="宋体"/>
                <w:sz w:val="24"/>
              </w:rPr>
            </w:pPr>
            <w:r>
              <w:rPr>
                <w:rFonts w:hint="eastAsia" w:ascii="宋体" w:hAnsi="宋体"/>
                <w:sz w:val="24"/>
              </w:rPr>
              <w:t xml:space="preserve">    其构建依托一系列先进技术，以实现为老人提供贴心陪伴的功能。系统核心硬件采用树莓派 4B，其具备良好的性能与扩展性，搭载高灵敏度麦克风用于精准采集语音信号。采集到的音频数据，借助百度语音识别服务 API，按照其既定的数据格式与传输协议，高效转换为文字信息。</w:t>
            </w:r>
          </w:p>
          <w:p w14:paraId="6CE3E418">
            <w:pPr>
              <w:spacing w:line="360" w:lineRule="auto"/>
              <w:ind w:firstLine="480" w:firstLineChars="200"/>
              <w:rPr>
                <w:rFonts w:hint="eastAsia" w:ascii="宋体" w:hAnsi="宋体"/>
                <w:sz w:val="24"/>
              </w:rPr>
            </w:pPr>
            <w:r>
              <w:rPr>
                <w:rFonts w:hint="eastAsia" w:ascii="宋体" w:hAnsi="宋体"/>
                <w:sz w:val="24"/>
              </w:rPr>
              <w:t>在调用 Deepseek 大模型前，需进行全面的预处理工作。此过程运用自然语言处理技术，针对老人语言特点，如口语化表达、重复内容等，对文字进行清洗、去噪以及语义解析，从而使 AI 能够精准理解老人意图，更好地扮演陪伴老人的朋友角色。</w:t>
            </w:r>
          </w:p>
          <w:p w14:paraId="7DB2577D">
            <w:pPr>
              <w:spacing w:line="360" w:lineRule="auto"/>
              <w:rPr>
                <w:rFonts w:hint="eastAsia" w:ascii="宋体" w:hAnsi="宋体"/>
                <w:sz w:val="24"/>
              </w:rPr>
            </w:pPr>
            <w:r>
              <w:rPr>
                <w:rFonts w:hint="eastAsia" w:ascii="宋体" w:hAnsi="宋体"/>
                <w:sz w:val="24"/>
              </w:rPr>
              <w:t>随后，将预处理后的文字信息，同时发送至 Deepseek 大语言模型 API 以及 Google surper API。Deepseek 大语言模型基于海量数据训练，可生成逻辑性强、富有情感的回复内容；Google surper API 则利用其强大的网络搜索能力，获取实时信息，为回复提供最新资讯支撑。二者协同工作，通过特定的算法融合回复结果，生成综合性的回复文本。</w:t>
            </w:r>
          </w:p>
          <w:p w14:paraId="3DD35078">
            <w:pPr>
              <w:spacing w:line="360" w:lineRule="auto"/>
              <w:ind w:firstLine="480" w:firstLineChars="200"/>
              <w:rPr>
                <w:rFonts w:hint="eastAsia" w:ascii="宋体" w:hAnsi="宋体"/>
                <w:sz w:val="24"/>
              </w:rPr>
            </w:pPr>
            <w:r>
              <w:rPr>
                <w:rFonts w:hint="eastAsia" w:ascii="宋体" w:hAnsi="宋体"/>
                <w:sz w:val="24"/>
              </w:rPr>
              <w:t>最后，利用阿里云的 Sambert 语音合成 API，将回复文本依据其要求的文本格式输入，经复杂的语音合成算法处理，转换为音频数据。这些音频数据通过与树莓派 4B 相连的喇叭进行播放，使老人能够直接听到 AI 的温暖回应。</w:t>
            </w:r>
          </w:p>
          <w:p w14:paraId="6EC2E162">
            <w:pPr>
              <w:spacing w:line="360" w:lineRule="auto"/>
              <w:jc w:val="center"/>
              <w:rPr>
                <w:rFonts w:hint="eastAsia" w:ascii="宋体" w:hAnsi="宋体"/>
                <w:sz w:val="24"/>
              </w:rPr>
            </w:pPr>
            <w:r>
              <w:rPr>
                <w:rFonts w:ascii="宋体" w:hAnsi="宋体"/>
                <w:sz w:val="24"/>
              </w:rPr>
              <w:object>
                <v:shape id="_x0000_i1035" o:spt="75" type="#_x0000_t75" style="height:258.9pt;width:397.8pt;" o:ole="t" filled="f" o:preferrelative="t" stroked="f" coordsize="21600,21600">
                  <v:path/>
                  <v:fill on="f" focussize="0,0"/>
                  <v:stroke on="f"/>
                  <v:imagedata r:id="rId31" o:title=""/>
                  <o:lock v:ext="edit" aspectratio="t"/>
                  <w10:wrap type="none"/>
                  <w10:anchorlock/>
                </v:shape>
                <o:OLEObject Type="Embed" ProgID="Visio.Drawing.15" ShapeID="_x0000_i1035" DrawAspect="Content" ObjectID="_1468075735" r:id="rId30">
                  <o:LockedField>false</o:LockedField>
                </o:OLEObject>
              </w:object>
            </w:r>
          </w:p>
          <w:p w14:paraId="454D6BFB">
            <w:pPr>
              <w:spacing w:line="360" w:lineRule="auto"/>
              <w:jc w:val="center"/>
              <w:rPr>
                <w:rFonts w:hint="eastAsia" w:ascii="黑体" w:hAnsi="黑体" w:eastAsia="黑体"/>
                <w:sz w:val="22"/>
                <w:szCs w:val="22"/>
              </w:rPr>
            </w:pPr>
            <w:r>
              <w:rPr>
                <w:rFonts w:hint="eastAsia" w:ascii="黑体" w:hAnsi="黑体" w:eastAsia="黑体"/>
                <w:sz w:val="22"/>
                <w:szCs w:val="22"/>
              </w:rPr>
              <w:t>图5 语音陪伴系统结构示意图</w:t>
            </w:r>
          </w:p>
          <w:p w14:paraId="46344DEE">
            <w:pPr>
              <w:spacing w:line="360" w:lineRule="auto"/>
              <w:rPr>
                <w:rFonts w:hint="eastAsia" w:ascii="宋体" w:hAnsi="宋体"/>
                <w:sz w:val="24"/>
              </w:rPr>
            </w:pPr>
          </w:p>
          <w:p w14:paraId="5F9E83D1">
            <w:pPr>
              <w:spacing w:line="360" w:lineRule="auto"/>
              <w:rPr>
                <w:rFonts w:hint="eastAsia" w:ascii="宋体" w:hAnsi="宋体"/>
                <w:b/>
                <w:bCs/>
                <w:sz w:val="24"/>
              </w:rPr>
            </w:pPr>
            <w:r>
              <w:rPr>
                <w:rFonts w:hint="eastAsia" w:ascii="宋体" w:hAnsi="宋体"/>
                <w:b/>
                <w:bCs/>
                <w:sz w:val="24"/>
              </w:rPr>
              <w:t>9.云服务平台</w:t>
            </w:r>
          </w:p>
          <w:p w14:paraId="5F33D964">
            <w:pPr>
              <w:spacing w:line="360" w:lineRule="auto"/>
              <w:ind w:firstLine="480"/>
              <w:rPr>
                <w:sz w:val="24"/>
              </w:rPr>
            </w:pPr>
            <w:r>
              <w:rPr>
                <w:sz w:val="24"/>
              </w:rPr>
              <w:t>云服务平台提供了大容量的存储空间，能够存储机器人摄像头拍摄的大量视频数据。这些数据可以按照时间、事件等规则进行分类管理，方便外地子女随时查看历史画面。</w:t>
            </w:r>
          </w:p>
          <w:p w14:paraId="6327C3D1">
            <w:pPr>
              <w:spacing w:line="360" w:lineRule="auto"/>
              <w:ind w:firstLine="480"/>
              <w:rPr>
                <w:sz w:val="24"/>
              </w:rPr>
            </w:pPr>
            <w:r>
              <w:rPr>
                <w:sz w:val="24"/>
              </w:rPr>
              <w:t>作为中间桥梁，云服务平台负责在机器人和外地子女的终端设备（如手机、电脑）之间进行数据传输和转发。它可以将机器人摄像头采集到的实时画面数据高效、稳定地传输到外地子女的设备上，同时也能将外地子女的控制指令传达给机器人。</w:t>
            </w:r>
          </w:p>
          <w:p w14:paraId="079017C0">
            <w:pPr>
              <w:spacing w:line="360" w:lineRule="auto"/>
              <w:ind w:firstLine="480"/>
              <w:rPr>
                <w:sz w:val="24"/>
              </w:rPr>
            </w:pPr>
            <w:r>
              <w:rPr>
                <w:sz w:val="24"/>
              </w:rPr>
              <w:t>云服务平台具备专业的安全防护机制，如数据加密、访问控制、防火墙等，能够确保视频数据在传输和存储过程中的安全性和隐私性，防止数据被非法获取或篡改。</w:t>
            </w:r>
          </w:p>
        </w:tc>
      </w:tr>
      <w:tr w14:paraId="691DF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48" w:type="dxa"/>
          <w:trHeight w:val="2030" w:hRule="atLeast"/>
          <w:jc w:val="center"/>
        </w:trPr>
        <w:tc>
          <w:tcPr>
            <w:tcW w:w="9054" w:type="dxa"/>
            <w:gridSpan w:val="15"/>
          </w:tcPr>
          <w:p w14:paraId="19313E27">
            <w:pPr>
              <w:pStyle w:val="3"/>
              <w:numPr>
                <w:ilvl w:val="0"/>
                <w:numId w:val="1"/>
              </w:numPr>
              <w:spacing w:line="360" w:lineRule="auto"/>
              <w:rPr>
                <w:rFonts w:hint="eastAsia" w:ascii="宋体" w:hAnsi="宋体" w:eastAsia="宋体"/>
                <w:b/>
                <w:sz w:val="28"/>
              </w:rPr>
            </w:pPr>
            <w:r>
              <w:rPr>
                <w:rFonts w:hint="eastAsia" w:ascii="宋体" w:hAnsi="宋体" w:eastAsia="宋体"/>
                <w:b/>
                <w:sz w:val="28"/>
              </w:rPr>
              <w:t>项目内容、分阶段实施计划</w:t>
            </w:r>
          </w:p>
          <w:p w14:paraId="112A2235">
            <w:pPr>
              <w:pStyle w:val="3"/>
              <w:spacing w:line="360" w:lineRule="auto"/>
              <w:rPr>
                <w:rFonts w:hint="eastAsia" w:ascii="黑体" w:hAnsi="黑体"/>
                <w:b/>
                <w:sz w:val="24"/>
                <w:szCs w:val="24"/>
              </w:rPr>
            </w:pPr>
            <w:r>
              <w:rPr>
                <w:rFonts w:hint="eastAsia" w:ascii="黑体" w:hAnsi="黑体"/>
                <w:b/>
                <w:sz w:val="24"/>
                <w:szCs w:val="24"/>
              </w:rPr>
              <w:t>1.项目内容：</w:t>
            </w:r>
          </w:p>
          <w:p w14:paraId="186EFC09">
            <w:pPr>
              <w:spacing w:line="360" w:lineRule="auto"/>
              <w:ind w:firstLine="480"/>
              <w:rPr>
                <w:sz w:val="24"/>
              </w:rPr>
            </w:pPr>
            <w:r>
              <w:rPr>
                <w:rFonts w:hint="eastAsia"/>
                <w:sz w:val="24"/>
              </w:rPr>
              <w:t>·语音交互</w:t>
            </w:r>
          </w:p>
          <w:p w14:paraId="74C7A242">
            <w:pPr>
              <w:pStyle w:val="3"/>
              <w:spacing w:line="360" w:lineRule="auto"/>
              <w:rPr>
                <w:rFonts w:eastAsia="宋体"/>
                <w:sz w:val="24"/>
                <w:szCs w:val="24"/>
              </w:rPr>
            </w:pPr>
            <w:r>
              <w:rPr>
                <w:rFonts w:hint="eastAsia" w:ascii="黑体" w:hAnsi="黑体"/>
                <w:b/>
                <w:sz w:val="24"/>
                <w:szCs w:val="24"/>
              </w:rPr>
              <w:t xml:space="preserve">        </w:t>
            </w:r>
            <w:r>
              <w:rPr>
                <w:rFonts w:hint="eastAsia" w:eastAsia="宋体"/>
                <w:sz w:val="24"/>
                <w:szCs w:val="24"/>
              </w:rPr>
              <w:t>老人可以与机器人对话，机器人通过语音与老人交流。</w:t>
            </w:r>
          </w:p>
          <w:p w14:paraId="29A8B8A3">
            <w:pPr>
              <w:pStyle w:val="3"/>
              <w:spacing w:line="360" w:lineRule="auto"/>
              <w:ind w:firstLine="480"/>
              <w:rPr>
                <w:rFonts w:hint="eastAsia" w:ascii="宋体" w:hAnsi="宋体" w:eastAsia="宋体"/>
                <w:sz w:val="24"/>
                <w:szCs w:val="24"/>
              </w:rPr>
            </w:pPr>
            <w:r>
              <w:rPr>
                <w:rFonts w:hint="eastAsia" w:ascii="宋体" w:hAnsi="宋体" w:eastAsia="宋体"/>
                <w:sz w:val="24"/>
                <w:szCs w:val="24"/>
              </w:rPr>
              <w:t>·自主运送</w:t>
            </w:r>
          </w:p>
          <w:p w14:paraId="48C00607">
            <w:pPr>
              <w:pStyle w:val="3"/>
              <w:spacing w:line="360" w:lineRule="auto"/>
              <w:ind w:firstLine="480"/>
              <w:rPr>
                <w:rFonts w:hint="eastAsia" w:ascii="宋体" w:hAnsi="宋体" w:eastAsia="宋体"/>
                <w:sz w:val="24"/>
                <w:szCs w:val="24"/>
              </w:rPr>
            </w:pPr>
            <w:r>
              <w:rPr>
                <w:rFonts w:hint="eastAsia" w:ascii="宋体" w:hAnsi="宋体" w:eastAsia="宋体"/>
                <w:sz w:val="24"/>
                <w:szCs w:val="24"/>
              </w:rPr>
              <w:t xml:space="preserve">    当老人对机器人下达拿取物品指令时机器人可以自主将预定区域中的物品运送到老人附近。</w:t>
            </w:r>
          </w:p>
          <w:p w14:paraId="09B418F5">
            <w:pPr>
              <w:pStyle w:val="3"/>
              <w:spacing w:line="360" w:lineRule="auto"/>
              <w:ind w:firstLine="480"/>
              <w:rPr>
                <w:rFonts w:hint="eastAsia" w:ascii="宋体" w:hAnsi="宋体" w:eastAsia="宋体"/>
                <w:sz w:val="24"/>
                <w:szCs w:val="24"/>
              </w:rPr>
            </w:pPr>
            <w:r>
              <w:rPr>
                <w:rFonts w:hint="eastAsia" w:ascii="宋体" w:hAnsi="宋体" w:eastAsia="宋体"/>
                <w:sz w:val="24"/>
                <w:szCs w:val="24"/>
              </w:rPr>
              <w:t>·远程监控</w:t>
            </w:r>
          </w:p>
          <w:p w14:paraId="5D2E1D62">
            <w:pPr>
              <w:pStyle w:val="3"/>
              <w:spacing w:line="360" w:lineRule="auto"/>
              <w:ind w:firstLine="480"/>
              <w:rPr>
                <w:rFonts w:hint="eastAsia" w:ascii="宋体" w:hAnsi="宋体" w:eastAsia="宋体"/>
                <w:sz w:val="24"/>
                <w:szCs w:val="24"/>
              </w:rPr>
            </w:pPr>
            <w:r>
              <w:rPr>
                <w:rFonts w:hint="eastAsia" w:ascii="宋体" w:hAnsi="宋体" w:eastAsia="宋体"/>
                <w:sz w:val="24"/>
                <w:szCs w:val="24"/>
              </w:rPr>
              <w:t xml:space="preserve">    外地子女可通过网站访问机器人摄像头的画面，并且可以控制机器人的运动实现无死角监控。</w:t>
            </w:r>
          </w:p>
          <w:p w14:paraId="4D2A2326">
            <w:pPr>
              <w:pStyle w:val="3"/>
              <w:spacing w:line="360" w:lineRule="auto"/>
              <w:rPr>
                <w:rFonts w:hint="eastAsia" w:ascii="黑体" w:hAnsi="黑体"/>
                <w:b/>
                <w:sz w:val="24"/>
                <w:szCs w:val="24"/>
              </w:rPr>
            </w:pPr>
          </w:p>
          <w:p w14:paraId="64934DE2">
            <w:pPr>
              <w:pStyle w:val="3"/>
              <w:spacing w:line="360" w:lineRule="auto"/>
              <w:rPr>
                <w:rFonts w:hint="eastAsia" w:ascii="黑体" w:hAnsi="黑体"/>
                <w:b/>
                <w:sz w:val="24"/>
                <w:szCs w:val="24"/>
              </w:rPr>
            </w:pPr>
            <w:r>
              <w:rPr>
                <w:rFonts w:hint="eastAsia" w:ascii="黑体" w:hAnsi="黑体"/>
                <w:b/>
                <w:sz w:val="24"/>
                <w:szCs w:val="24"/>
              </w:rPr>
              <w:t>2.分阶段实施计划：</w:t>
            </w:r>
          </w:p>
          <w:p w14:paraId="021FB238">
            <w:pPr>
              <w:pStyle w:val="3"/>
              <w:spacing w:line="360" w:lineRule="auto"/>
              <w:ind w:firstLine="480" w:firstLineChars="200"/>
              <w:rPr>
                <w:rFonts w:hint="eastAsia" w:ascii="宋体" w:hAnsi="宋体" w:eastAsia="宋体"/>
                <w:sz w:val="24"/>
                <w:szCs w:val="24"/>
              </w:rPr>
            </w:pPr>
            <w:r>
              <w:rPr>
                <w:rFonts w:hint="eastAsia" w:ascii="宋体" w:hAnsi="宋体" w:eastAsia="宋体"/>
                <w:sz w:val="24"/>
                <w:szCs w:val="24"/>
              </w:rPr>
              <w:t>项目周期</w:t>
            </w:r>
          </w:p>
          <w:p w14:paraId="1504BD07">
            <w:pPr>
              <w:pStyle w:val="3"/>
              <w:spacing w:line="360" w:lineRule="auto"/>
              <w:ind w:firstLine="480"/>
              <w:rPr>
                <w:rFonts w:hint="eastAsia" w:ascii="宋体" w:hAnsi="宋体" w:eastAsia="宋体"/>
                <w:sz w:val="24"/>
                <w:szCs w:val="24"/>
              </w:rPr>
            </w:pPr>
            <w:r>
              <w:rPr>
                <w:rFonts w:hint="eastAsia" w:ascii="宋体" w:hAnsi="宋体" w:eastAsia="宋体"/>
                <w:sz w:val="24"/>
                <w:szCs w:val="24"/>
              </w:rPr>
              <w:t xml:space="preserve">    2025年3月-2026年4月</w:t>
            </w:r>
          </w:p>
          <w:p w14:paraId="71D46F3D">
            <w:pPr>
              <w:pStyle w:val="3"/>
              <w:spacing w:line="360" w:lineRule="auto"/>
              <w:ind w:firstLine="480"/>
              <w:rPr>
                <w:rFonts w:hint="eastAsia" w:ascii="宋体" w:hAnsi="宋体" w:eastAsia="宋体"/>
                <w:sz w:val="24"/>
                <w:szCs w:val="24"/>
              </w:rPr>
            </w:pPr>
            <w:r>
              <w:rPr>
                <w:rFonts w:hint="eastAsia" w:ascii="宋体" w:hAnsi="宋体" w:eastAsia="宋体"/>
                <w:sz w:val="24"/>
                <w:szCs w:val="24"/>
              </w:rPr>
              <w:t>第一阶段</w:t>
            </w:r>
          </w:p>
          <w:p w14:paraId="7DBC62C1">
            <w:pPr>
              <w:pStyle w:val="3"/>
              <w:spacing w:line="360" w:lineRule="auto"/>
              <w:ind w:firstLine="480"/>
              <w:rPr>
                <w:rFonts w:hint="eastAsia" w:ascii="宋体" w:hAnsi="宋体" w:eastAsia="宋体"/>
                <w:sz w:val="24"/>
                <w:szCs w:val="24"/>
              </w:rPr>
            </w:pPr>
            <w:r>
              <w:rPr>
                <w:rFonts w:hint="eastAsia" w:ascii="宋体" w:hAnsi="宋体" w:eastAsia="宋体"/>
                <w:sz w:val="24"/>
                <w:szCs w:val="24"/>
              </w:rPr>
              <w:t xml:space="preserve">    2025年3月-2025年5月</w:t>
            </w:r>
          </w:p>
          <w:p w14:paraId="3F258006">
            <w:pPr>
              <w:pStyle w:val="3"/>
              <w:spacing w:line="360" w:lineRule="auto"/>
              <w:ind w:left="479" w:leftChars="228" w:firstLine="480" w:firstLineChars="200"/>
              <w:rPr>
                <w:rFonts w:hint="eastAsia" w:ascii="宋体" w:hAnsi="宋体" w:eastAsia="宋体"/>
                <w:sz w:val="24"/>
                <w:szCs w:val="24"/>
              </w:rPr>
            </w:pPr>
            <w:r>
              <w:rPr>
                <w:rFonts w:hint="eastAsia" w:ascii="宋体" w:hAnsi="宋体" w:eastAsia="宋体"/>
                <w:sz w:val="24"/>
                <w:szCs w:val="24"/>
              </w:rPr>
              <w:t>查找相关资料，明确项目所需各种功能的技术实现方式。采购设备，如树莓派、机械臂等。</w:t>
            </w:r>
          </w:p>
          <w:p w14:paraId="1CAD2E0A">
            <w:pPr>
              <w:pStyle w:val="3"/>
              <w:spacing w:line="360" w:lineRule="auto"/>
              <w:ind w:firstLine="480"/>
              <w:rPr>
                <w:rFonts w:hint="eastAsia" w:ascii="宋体" w:hAnsi="宋体" w:eastAsia="宋体"/>
                <w:sz w:val="24"/>
                <w:szCs w:val="24"/>
              </w:rPr>
            </w:pPr>
            <w:r>
              <w:rPr>
                <w:rFonts w:hint="eastAsia" w:ascii="宋体" w:hAnsi="宋体" w:eastAsia="宋体"/>
                <w:sz w:val="24"/>
                <w:szCs w:val="24"/>
              </w:rPr>
              <w:t>第二阶段</w:t>
            </w:r>
          </w:p>
          <w:p w14:paraId="3ACBF087">
            <w:pPr>
              <w:pStyle w:val="3"/>
              <w:spacing w:line="360" w:lineRule="auto"/>
              <w:ind w:firstLine="480"/>
              <w:rPr>
                <w:rFonts w:hint="eastAsia" w:ascii="宋体" w:hAnsi="宋体" w:eastAsia="宋体"/>
                <w:sz w:val="24"/>
                <w:szCs w:val="24"/>
              </w:rPr>
            </w:pPr>
            <w:r>
              <w:rPr>
                <w:rFonts w:hint="eastAsia" w:ascii="宋体" w:hAnsi="宋体" w:eastAsia="宋体"/>
                <w:sz w:val="24"/>
                <w:szCs w:val="24"/>
              </w:rPr>
              <w:t xml:space="preserve">    2025年5月</w:t>
            </w:r>
          </w:p>
          <w:p w14:paraId="3CD73C0A">
            <w:pPr>
              <w:pStyle w:val="3"/>
              <w:spacing w:line="360" w:lineRule="auto"/>
              <w:ind w:firstLine="480"/>
              <w:rPr>
                <w:rFonts w:hint="eastAsia" w:ascii="宋体" w:hAnsi="宋体" w:eastAsia="宋体"/>
                <w:sz w:val="24"/>
                <w:szCs w:val="24"/>
              </w:rPr>
            </w:pPr>
            <w:r>
              <w:rPr>
                <w:rFonts w:hint="eastAsia" w:ascii="宋体" w:hAnsi="宋体" w:eastAsia="宋体"/>
                <w:sz w:val="24"/>
                <w:szCs w:val="24"/>
              </w:rPr>
              <w:t xml:space="preserve">    实现语音交互功能。</w:t>
            </w:r>
          </w:p>
          <w:p w14:paraId="28273309">
            <w:pPr>
              <w:pStyle w:val="3"/>
              <w:spacing w:line="360" w:lineRule="auto"/>
              <w:ind w:firstLine="480"/>
              <w:rPr>
                <w:rFonts w:hint="eastAsia" w:ascii="宋体" w:hAnsi="宋体" w:eastAsia="宋体"/>
                <w:sz w:val="24"/>
                <w:szCs w:val="24"/>
              </w:rPr>
            </w:pPr>
            <w:r>
              <w:rPr>
                <w:rFonts w:hint="eastAsia" w:ascii="宋体" w:hAnsi="宋体" w:eastAsia="宋体"/>
                <w:sz w:val="24"/>
                <w:szCs w:val="24"/>
              </w:rPr>
              <w:t>第三阶段</w:t>
            </w:r>
          </w:p>
          <w:p w14:paraId="02DDAD3A">
            <w:pPr>
              <w:pStyle w:val="3"/>
              <w:spacing w:line="360" w:lineRule="auto"/>
              <w:ind w:firstLine="480"/>
              <w:rPr>
                <w:rFonts w:hint="eastAsia" w:ascii="宋体" w:hAnsi="宋体" w:eastAsia="宋体"/>
                <w:sz w:val="24"/>
                <w:szCs w:val="24"/>
              </w:rPr>
            </w:pPr>
            <w:r>
              <w:rPr>
                <w:rFonts w:hint="eastAsia" w:ascii="宋体" w:hAnsi="宋体" w:eastAsia="宋体"/>
                <w:sz w:val="24"/>
                <w:szCs w:val="24"/>
              </w:rPr>
              <w:t xml:space="preserve">    2025年6月</w:t>
            </w:r>
          </w:p>
          <w:p w14:paraId="0D4B2C17">
            <w:pPr>
              <w:pStyle w:val="3"/>
              <w:spacing w:line="360" w:lineRule="auto"/>
              <w:ind w:firstLine="480"/>
              <w:rPr>
                <w:rFonts w:hint="eastAsia" w:ascii="宋体" w:hAnsi="宋体" w:eastAsia="宋体"/>
                <w:sz w:val="24"/>
                <w:szCs w:val="24"/>
              </w:rPr>
            </w:pPr>
            <w:r>
              <w:rPr>
                <w:rFonts w:hint="eastAsia" w:ascii="宋体" w:hAnsi="宋体" w:eastAsia="宋体"/>
                <w:sz w:val="24"/>
                <w:szCs w:val="24"/>
              </w:rPr>
              <w:t xml:space="preserve">    实现远程监控功能。</w:t>
            </w:r>
          </w:p>
          <w:p w14:paraId="17E733AB">
            <w:pPr>
              <w:pStyle w:val="3"/>
              <w:spacing w:line="360" w:lineRule="auto"/>
              <w:ind w:firstLine="480"/>
              <w:rPr>
                <w:rFonts w:hint="eastAsia" w:ascii="宋体" w:hAnsi="宋体" w:eastAsia="宋体"/>
                <w:sz w:val="24"/>
                <w:szCs w:val="24"/>
              </w:rPr>
            </w:pPr>
            <w:r>
              <w:rPr>
                <w:rFonts w:hint="eastAsia" w:ascii="宋体" w:hAnsi="宋体" w:eastAsia="宋体"/>
                <w:sz w:val="24"/>
                <w:szCs w:val="24"/>
              </w:rPr>
              <w:t>第四阶段</w:t>
            </w:r>
          </w:p>
          <w:p w14:paraId="1BB5F244">
            <w:pPr>
              <w:pStyle w:val="3"/>
              <w:spacing w:line="360" w:lineRule="auto"/>
              <w:ind w:firstLine="480"/>
              <w:rPr>
                <w:rFonts w:hint="eastAsia" w:ascii="宋体" w:hAnsi="宋体" w:eastAsia="宋体"/>
                <w:sz w:val="24"/>
                <w:szCs w:val="24"/>
              </w:rPr>
            </w:pPr>
            <w:r>
              <w:rPr>
                <w:rFonts w:hint="eastAsia" w:ascii="宋体" w:hAnsi="宋体" w:eastAsia="宋体"/>
                <w:sz w:val="24"/>
                <w:szCs w:val="24"/>
              </w:rPr>
              <w:t xml:space="preserve">    2025年7月-2026年1月</w:t>
            </w:r>
          </w:p>
          <w:p w14:paraId="2E1BEC6A">
            <w:pPr>
              <w:pStyle w:val="3"/>
              <w:spacing w:line="360" w:lineRule="auto"/>
              <w:ind w:firstLine="480"/>
              <w:rPr>
                <w:rFonts w:hint="eastAsia" w:ascii="宋体" w:hAnsi="宋体" w:eastAsia="宋体"/>
                <w:sz w:val="24"/>
                <w:szCs w:val="24"/>
              </w:rPr>
            </w:pPr>
            <w:r>
              <w:rPr>
                <w:rFonts w:hint="eastAsia" w:ascii="宋体" w:hAnsi="宋体" w:eastAsia="宋体"/>
                <w:sz w:val="24"/>
                <w:szCs w:val="24"/>
              </w:rPr>
              <w:t xml:space="preserve">    实现自主运送功能。</w:t>
            </w:r>
          </w:p>
          <w:p w14:paraId="00496834">
            <w:pPr>
              <w:pStyle w:val="3"/>
              <w:spacing w:line="360" w:lineRule="auto"/>
              <w:ind w:firstLine="480"/>
              <w:rPr>
                <w:rFonts w:hint="eastAsia" w:ascii="宋体" w:hAnsi="宋体" w:eastAsia="宋体"/>
                <w:sz w:val="24"/>
                <w:szCs w:val="24"/>
              </w:rPr>
            </w:pPr>
            <w:r>
              <w:rPr>
                <w:rFonts w:hint="eastAsia" w:ascii="宋体" w:hAnsi="宋体" w:eastAsia="宋体"/>
                <w:sz w:val="24"/>
                <w:szCs w:val="24"/>
              </w:rPr>
              <w:t>第五阶段</w:t>
            </w:r>
          </w:p>
          <w:p w14:paraId="1B2F4BE0">
            <w:pPr>
              <w:pStyle w:val="3"/>
              <w:spacing w:line="360" w:lineRule="auto"/>
              <w:ind w:firstLine="480"/>
              <w:rPr>
                <w:rFonts w:hint="eastAsia" w:ascii="宋体" w:hAnsi="宋体" w:eastAsia="宋体"/>
                <w:sz w:val="24"/>
                <w:szCs w:val="24"/>
              </w:rPr>
            </w:pPr>
            <w:r>
              <w:rPr>
                <w:rFonts w:hint="eastAsia" w:ascii="宋体" w:hAnsi="宋体" w:eastAsia="宋体"/>
                <w:sz w:val="24"/>
                <w:szCs w:val="24"/>
              </w:rPr>
              <w:t xml:space="preserve">    2026年1月-2026年4月</w:t>
            </w:r>
          </w:p>
          <w:p w14:paraId="007E9C52">
            <w:pPr>
              <w:pStyle w:val="3"/>
              <w:spacing w:line="360" w:lineRule="auto"/>
              <w:ind w:left="479" w:leftChars="228" w:firstLine="64" w:firstLineChars="27"/>
              <w:rPr>
                <w:rFonts w:hint="eastAsia" w:ascii="宋体" w:hAnsi="宋体" w:eastAsia="宋体"/>
                <w:sz w:val="24"/>
                <w:szCs w:val="24"/>
              </w:rPr>
            </w:pPr>
            <w:r>
              <w:rPr>
                <w:rFonts w:hint="eastAsia" w:ascii="宋体" w:hAnsi="宋体" w:eastAsia="宋体"/>
                <w:sz w:val="24"/>
                <w:szCs w:val="24"/>
              </w:rPr>
              <w:t xml:space="preserve">    将整个系统组合起来进行调试，并对系统进行优化，编写产品说明书设计报告等。</w:t>
            </w:r>
          </w:p>
          <w:p w14:paraId="143FA808">
            <w:pPr>
              <w:pStyle w:val="3"/>
              <w:spacing w:line="360" w:lineRule="auto"/>
              <w:rPr>
                <w:rFonts w:hint="eastAsia" w:ascii="宋体" w:hAnsi="宋体" w:eastAsia="宋体"/>
                <w:sz w:val="24"/>
                <w:szCs w:val="24"/>
              </w:rPr>
            </w:pPr>
          </w:p>
        </w:tc>
      </w:tr>
      <w:tr w14:paraId="7AAE8F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48" w:type="dxa"/>
          <w:trHeight w:val="1253" w:hRule="atLeast"/>
          <w:jc w:val="center"/>
        </w:trPr>
        <w:tc>
          <w:tcPr>
            <w:tcW w:w="9054" w:type="dxa"/>
            <w:gridSpan w:val="15"/>
          </w:tcPr>
          <w:p w14:paraId="3DF9DF92">
            <w:pPr>
              <w:pStyle w:val="3"/>
              <w:rPr>
                <w:rFonts w:hint="eastAsia" w:ascii="宋体" w:hAnsi="宋体" w:eastAsia="宋体"/>
                <w:sz w:val="28"/>
              </w:rPr>
            </w:pPr>
            <w:r>
              <w:rPr>
                <w:rFonts w:hint="eastAsia" w:ascii="宋体" w:hAnsi="宋体" w:eastAsia="宋体"/>
                <w:b/>
                <w:sz w:val="28"/>
              </w:rPr>
              <w:t>四. 项目起讫日期及预计成果</w:t>
            </w:r>
            <w:r>
              <w:rPr>
                <w:rFonts w:hint="eastAsia" w:ascii="宋体" w:hAnsi="宋体" w:eastAsia="宋体"/>
                <w:sz w:val="28"/>
              </w:rPr>
              <w:t>（论文、制作、软件、计划或报告等）</w:t>
            </w:r>
          </w:p>
          <w:p w14:paraId="3602BABB">
            <w:pPr>
              <w:pStyle w:val="3"/>
              <w:rPr>
                <w:rFonts w:hint="eastAsia" w:ascii="宋体" w:hAnsi="宋体"/>
                <w:sz w:val="24"/>
              </w:rPr>
            </w:pPr>
            <w:r>
              <w:rPr>
                <w:rFonts w:hint="eastAsia" w:ascii="宋体" w:hAnsi="宋体" w:eastAsia="宋体"/>
                <w:sz w:val="24"/>
                <w:szCs w:val="24"/>
              </w:rPr>
              <w:t>·</w:t>
            </w:r>
            <w:r>
              <w:rPr>
                <w:rFonts w:hint="eastAsia" w:ascii="宋体" w:hAnsi="宋体"/>
                <w:sz w:val="24"/>
              </w:rPr>
              <w:t>起讫日期：</w:t>
            </w:r>
          </w:p>
          <w:p w14:paraId="21C277D8">
            <w:pPr>
              <w:pStyle w:val="3"/>
              <w:ind w:firstLine="480" w:firstLineChars="200"/>
              <w:rPr>
                <w:rFonts w:hint="eastAsia" w:ascii="宋体" w:hAnsi="宋体"/>
                <w:sz w:val="24"/>
              </w:rPr>
            </w:pPr>
            <w:r>
              <w:rPr>
                <w:rFonts w:ascii="宋体" w:hAnsi="宋体"/>
                <w:sz w:val="24"/>
              </w:rPr>
              <w:t>202</w:t>
            </w:r>
            <w:r>
              <w:rPr>
                <w:rFonts w:hint="eastAsia" w:ascii="宋体" w:hAnsi="宋体"/>
                <w:sz w:val="24"/>
              </w:rPr>
              <w:t>5</w:t>
            </w:r>
            <w:r>
              <w:rPr>
                <w:rFonts w:ascii="宋体" w:hAnsi="宋体"/>
                <w:sz w:val="24"/>
              </w:rPr>
              <w:t xml:space="preserve"> </w:t>
            </w:r>
            <w:r>
              <w:rPr>
                <w:rFonts w:hint="eastAsia" w:ascii="宋体" w:hAnsi="宋体"/>
                <w:sz w:val="24"/>
              </w:rPr>
              <w:t>年3</w:t>
            </w:r>
            <w:r>
              <w:rPr>
                <w:rFonts w:ascii="宋体" w:hAnsi="宋体"/>
                <w:sz w:val="24"/>
              </w:rPr>
              <w:t xml:space="preserve"> </w:t>
            </w:r>
            <w:r>
              <w:rPr>
                <w:rFonts w:hint="eastAsia" w:ascii="宋体" w:hAnsi="宋体"/>
                <w:sz w:val="24"/>
              </w:rPr>
              <w:t xml:space="preserve">月 </w:t>
            </w:r>
            <w:r>
              <w:rPr>
                <w:rFonts w:ascii="宋体" w:hAnsi="宋体"/>
                <w:sz w:val="24"/>
              </w:rPr>
              <w:t>-</w:t>
            </w:r>
            <w:r>
              <w:rPr>
                <w:rFonts w:hint="eastAsia" w:ascii="宋体" w:hAnsi="宋体"/>
                <w:sz w:val="24"/>
              </w:rPr>
              <w:t xml:space="preserve"> </w:t>
            </w:r>
            <w:r>
              <w:rPr>
                <w:rFonts w:ascii="宋体" w:hAnsi="宋体"/>
                <w:sz w:val="24"/>
              </w:rPr>
              <w:t>202</w:t>
            </w:r>
            <w:r>
              <w:rPr>
                <w:rFonts w:hint="eastAsia" w:ascii="宋体" w:hAnsi="宋体"/>
                <w:sz w:val="24"/>
              </w:rPr>
              <w:t>6</w:t>
            </w:r>
            <w:r>
              <w:rPr>
                <w:rFonts w:ascii="宋体" w:hAnsi="宋体"/>
                <w:sz w:val="24"/>
              </w:rPr>
              <w:t xml:space="preserve"> </w:t>
            </w:r>
            <w:r>
              <w:rPr>
                <w:rFonts w:hint="eastAsia" w:ascii="宋体" w:hAnsi="宋体"/>
                <w:sz w:val="24"/>
              </w:rPr>
              <w:t>年</w:t>
            </w:r>
            <w:r>
              <w:rPr>
                <w:rFonts w:ascii="宋体" w:hAnsi="宋体"/>
                <w:sz w:val="24"/>
              </w:rPr>
              <w:t xml:space="preserve">4 </w:t>
            </w:r>
            <w:r>
              <w:rPr>
                <w:rFonts w:hint="eastAsia" w:ascii="宋体" w:hAnsi="宋体"/>
                <w:sz w:val="24"/>
              </w:rPr>
              <w:t>月</w:t>
            </w:r>
          </w:p>
          <w:p w14:paraId="3C7C6020">
            <w:pPr>
              <w:pStyle w:val="3"/>
              <w:rPr>
                <w:rFonts w:hint="eastAsia" w:ascii="宋体" w:hAnsi="宋体"/>
                <w:sz w:val="24"/>
              </w:rPr>
            </w:pPr>
          </w:p>
          <w:p w14:paraId="0A80907B">
            <w:pPr>
              <w:pStyle w:val="3"/>
              <w:rPr>
                <w:rFonts w:hint="eastAsia" w:ascii="宋体" w:hAnsi="宋体"/>
                <w:sz w:val="24"/>
              </w:rPr>
            </w:pPr>
            <w:r>
              <w:rPr>
                <w:rFonts w:hint="eastAsia" w:ascii="宋体" w:hAnsi="宋体" w:eastAsia="宋体"/>
                <w:sz w:val="24"/>
                <w:szCs w:val="24"/>
              </w:rPr>
              <w:t>·</w:t>
            </w:r>
            <w:r>
              <w:rPr>
                <w:rFonts w:hint="eastAsia" w:ascii="宋体" w:hAnsi="宋体"/>
                <w:sz w:val="24"/>
              </w:rPr>
              <w:t>预计成果：</w:t>
            </w:r>
          </w:p>
          <w:p w14:paraId="013384E5">
            <w:pPr>
              <w:pStyle w:val="3"/>
              <w:ind w:firstLine="480" w:firstLineChars="200"/>
              <w:rPr>
                <w:rFonts w:hint="eastAsia" w:ascii="宋体" w:hAnsi="宋体"/>
                <w:sz w:val="24"/>
              </w:rPr>
            </w:pPr>
            <w:r>
              <w:rPr>
                <w:rFonts w:ascii="宋体" w:hAnsi="宋体"/>
                <w:sz w:val="24"/>
              </w:rPr>
              <w:t>1.</w:t>
            </w:r>
            <w:r>
              <w:rPr>
                <w:rFonts w:hint="eastAsia" w:asciiTheme="majorEastAsia" w:hAnsiTheme="majorEastAsia" w:eastAsiaTheme="majorEastAsia"/>
                <w:sz w:val="24"/>
              </w:rPr>
              <w:t>系统实物</w:t>
            </w:r>
          </w:p>
          <w:p w14:paraId="307E003C">
            <w:pPr>
              <w:pStyle w:val="3"/>
              <w:ind w:firstLine="480" w:firstLineChars="200"/>
              <w:rPr>
                <w:rFonts w:hint="eastAsia" w:ascii="宋体" w:hAnsi="宋体"/>
                <w:sz w:val="24"/>
              </w:rPr>
            </w:pPr>
            <w:r>
              <w:rPr>
                <w:rFonts w:ascii="宋体" w:hAnsi="宋体"/>
                <w:sz w:val="24"/>
              </w:rPr>
              <w:t>2.</w:t>
            </w:r>
            <w:r>
              <w:rPr>
                <w:rFonts w:hint="eastAsia" w:asciiTheme="majorEastAsia" w:hAnsiTheme="majorEastAsia" w:eastAsiaTheme="majorEastAsia"/>
                <w:sz w:val="24"/>
              </w:rPr>
              <w:t>报告</w:t>
            </w:r>
          </w:p>
          <w:p w14:paraId="6CDBDCBB">
            <w:pPr>
              <w:pStyle w:val="3"/>
              <w:ind w:firstLine="480" w:firstLineChars="200"/>
              <w:rPr>
                <w:rFonts w:hint="eastAsia" w:ascii="宋体" w:hAnsi="宋体" w:eastAsia="宋体"/>
                <w:sz w:val="24"/>
                <w:szCs w:val="24"/>
              </w:rPr>
            </w:pPr>
            <w:r>
              <w:rPr>
                <w:rFonts w:ascii="宋体" w:hAnsi="宋体" w:eastAsia="宋体"/>
                <w:sz w:val="24"/>
                <w:szCs w:val="24"/>
              </w:rPr>
              <w:t>3.</w:t>
            </w:r>
            <w:r>
              <w:rPr>
                <w:rFonts w:hint="eastAsia" w:ascii="宋体" w:hAnsi="宋体" w:eastAsia="宋体"/>
                <w:sz w:val="24"/>
                <w:szCs w:val="24"/>
              </w:rPr>
              <w:t>产品使用说明</w:t>
            </w:r>
          </w:p>
          <w:p w14:paraId="49AFDC98">
            <w:pPr>
              <w:pStyle w:val="3"/>
              <w:rPr>
                <w:rFonts w:hint="eastAsia" w:ascii="宋体" w:hAnsi="宋体" w:eastAsia="宋体"/>
                <w:sz w:val="24"/>
                <w:szCs w:val="24"/>
              </w:rPr>
            </w:pPr>
          </w:p>
        </w:tc>
      </w:tr>
      <w:tr w14:paraId="354659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48" w:type="dxa"/>
          <w:trHeight w:val="2772" w:hRule="atLeast"/>
          <w:jc w:val="center"/>
        </w:trPr>
        <w:tc>
          <w:tcPr>
            <w:tcW w:w="9054" w:type="dxa"/>
            <w:gridSpan w:val="15"/>
          </w:tcPr>
          <w:p w14:paraId="15C805BA">
            <w:pPr>
              <w:pStyle w:val="3"/>
              <w:rPr>
                <w:rFonts w:hint="eastAsia" w:ascii="宋体" w:hAnsi="宋体" w:eastAsia="宋体"/>
                <w:sz w:val="28"/>
                <w:szCs w:val="28"/>
              </w:rPr>
            </w:pPr>
            <w:r>
              <w:rPr>
                <w:rFonts w:hint="eastAsia" w:ascii="宋体" w:hAnsi="宋体" w:eastAsia="宋体"/>
                <w:b/>
                <w:sz w:val="28"/>
                <w:szCs w:val="28"/>
              </w:rPr>
              <w:t>五. 所需经费</w:t>
            </w:r>
            <w:r>
              <w:rPr>
                <w:rFonts w:hint="eastAsia" w:ascii="宋体" w:hAnsi="宋体" w:eastAsia="宋体"/>
                <w:sz w:val="28"/>
                <w:szCs w:val="28"/>
              </w:rPr>
              <w:t>（写明计划经费的用途、数量、金额等）</w:t>
            </w:r>
          </w:p>
          <w:p w14:paraId="359070EF">
            <w:pPr>
              <w:pStyle w:val="3"/>
              <w:rPr>
                <w:rFonts w:hint="eastAsia" w:ascii="宋体" w:hAnsi="宋体" w:eastAsia="宋体"/>
                <w:sz w:val="28"/>
              </w:rPr>
            </w:pPr>
            <w:r>
              <w:rPr>
                <w:rFonts w:hint="eastAsia" w:ascii="宋体" w:hAnsi="宋体" w:eastAsia="宋体"/>
                <w:sz w:val="28"/>
              </w:rPr>
              <w:t xml:space="preserve">    树莓派4B            ￥389</w:t>
            </w:r>
          </w:p>
          <w:p w14:paraId="01495BCB">
            <w:pPr>
              <w:pStyle w:val="3"/>
              <w:rPr>
                <w:rFonts w:hint="eastAsia" w:ascii="宋体" w:hAnsi="宋体" w:eastAsia="宋体"/>
                <w:sz w:val="28"/>
              </w:rPr>
            </w:pPr>
            <w:r>
              <w:rPr>
                <w:rFonts w:hint="eastAsia" w:ascii="宋体" w:hAnsi="宋体" w:eastAsia="宋体"/>
                <w:sz w:val="28"/>
              </w:rPr>
              <w:t xml:space="preserve">    3D深度视觉机械臂    ￥2279</w:t>
            </w:r>
          </w:p>
          <w:p w14:paraId="76531B7D">
            <w:pPr>
              <w:pStyle w:val="3"/>
              <w:ind w:firstLine="560"/>
              <w:rPr>
                <w:rFonts w:hint="eastAsia" w:ascii="宋体" w:hAnsi="宋体" w:eastAsia="宋体"/>
                <w:sz w:val="28"/>
              </w:rPr>
            </w:pPr>
            <w:r>
              <w:rPr>
                <w:rFonts w:hint="eastAsia" w:ascii="宋体" w:hAnsi="宋体" w:eastAsia="宋体"/>
                <w:sz w:val="28"/>
              </w:rPr>
              <w:t>机器人底盘           ￥665</w:t>
            </w:r>
          </w:p>
          <w:p w14:paraId="6D5272B6">
            <w:pPr>
              <w:pStyle w:val="3"/>
              <w:ind w:firstLine="560"/>
              <w:rPr>
                <w:rFonts w:hint="eastAsia" w:ascii="宋体" w:hAnsi="宋体" w:eastAsia="宋体"/>
                <w:sz w:val="28"/>
              </w:rPr>
            </w:pPr>
            <w:r>
              <w:rPr>
                <w:rFonts w:hint="eastAsia" w:ascii="宋体" w:hAnsi="宋体" w:eastAsia="宋体"/>
                <w:sz w:val="28"/>
              </w:rPr>
              <w:t>机器人框架           ￥150</w:t>
            </w:r>
          </w:p>
          <w:p w14:paraId="0F078F81">
            <w:pPr>
              <w:pStyle w:val="3"/>
              <w:ind w:firstLine="560"/>
              <w:rPr>
                <w:rFonts w:hint="eastAsia" w:ascii="宋体" w:hAnsi="宋体" w:eastAsia="宋体"/>
                <w:sz w:val="28"/>
              </w:rPr>
            </w:pPr>
            <w:r>
              <w:rPr>
                <w:rFonts w:hint="eastAsia" w:ascii="宋体" w:hAnsi="宋体" w:eastAsia="宋体"/>
                <w:sz w:val="28"/>
              </w:rPr>
              <w:t>RGB摄像头           ￥50</w:t>
            </w:r>
          </w:p>
          <w:p w14:paraId="3019042F">
            <w:pPr>
              <w:pStyle w:val="3"/>
              <w:ind w:firstLine="560"/>
              <w:rPr>
                <w:rFonts w:hint="eastAsia" w:ascii="宋体" w:hAnsi="宋体" w:eastAsia="宋体"/>
                <w:sz w:val="28"/>
              </w:rPr>
            </w:pPr>
            <w:r>
              <w:rPr>
                <w:rFonts w:hint="eastAsia" w:ascii="宋体" w:hAnsi="宋体" w:eastAsia="宋体"/>
                <w:sz w:val="28"/>
              </w:rPr>
              <w:t>激光雷达             ￥474</w:t>
            </w:r>
          </w:p>
          <w:p w14:paraId="4AC23B04">
            <w:pPr>
              <w:pStyle w:val="3"/>
              <w:ind w:firstLine="560"/>
              <w:rPr>
                <w:rFonts w:hint="eastAsia" w:ascii="宋体" w:hAnsi="宋体" w:eastAsia="宋体"/>
                <w:sz w:val="28"/>
              </w:rPr>
            </w:pPr>
            <w:r>
              <w:rPr>
                <w:rFonts w:hint="eastAsia" w:ascii="宋体" w:hAnsi="宋体" w:eastAsia="宋体"/>
                <w:sz w:val="28"/>
              </w:rPr>
              <w:t>超声波套件           ￥28</w:t>
            </w:r>
          </w:p>
          <w:p w14:paraId="185EEE49">
            <w:pPr>
              <w:pStyle w:val="3"/>
              <w:ind w:firstLine="560"/>
              <w:rPr>
                <w:rFonts w:hint="eastAsia" w:ascii="宋体" w:hAnsi="宋体" w:eastAsia="宋体"/>
                <w:sz w:val="28"/>
              </w:rPr>
            </w:pPr>
            <w:r>
              <w:rPr>
                <w:rFonts w:hint="eastAsia" w:ascii="宋体" w:hAnsi="宋体" w:eastAsia="宋体"/>
                <w:sz w:val="28"/>
              </w:rPr>
              <w:t>云服务器租赁         ￥70</w:t>
            </w:r>
          </w:p>
          <w:p w14:paraId="0CE8143B">
            <w:pPr>
              <w:pStyle w:val="3"/>
              <w:ind w:firstLine="560"/>
              <w:rPr>
                <w:rFonts w:hint="eastAsia" w:ascii="宋体" w:hAnsi="宋体" w:eastAsia="宋体"/>
                <w:sz w:val="28"/>
              </w:rPr>
            </w:pPr>
            <w:r>
              <w:rPr>
                <w:rFonts w:hint="eastAsia" w:ascii="宋体" w:hAnsi="宋体" w:eastAsia="宋体"/>
                <w:sz w:val="28"/>
              </w:rPr>
              <w:t>麦克风+音响          ￥65</w:t>
            </w:r>
          </w:p>
          <w:p w14:paraId="3E5CC744">
            <w:pPr>
              <w:pStyle w:val="3"/>
              <w:ind w:firstLine="560"/>
              <w:rPr>
                <w:rFonts w:hint="eastAsia" w:ascii="宋体" w:hAnsi="宋体" w:eastAsia="宋体"/>
                <w:sz w:val="28"/>
              </w:rPr>
            </w:pPr>
          </w:p>
          <w:p w14:paraId="08555F83">
            <w:pPr>
              <w:pStyle w:val="3"/>
              <w:ind w:firstLine="560"/>
              <w:rPr>
                <w:rFonts w:hint="eastAsia" w:ascii="宋体" w:hAnsi="宋体" w:eastAsia="宋体"/>
                <w:sz w:val="28"/>
              </w:rPr>
            </w:pPr>
            <w:r>
              <w:rPr>
                <w:rFonts w:hint="eastAsia" w:ascii="宋体" w:hAnsi="宋体" w:eastAsia="宋体"/>
                <w:sz w:val="28"/>
              </w:rPr>
              <w:t>总计                 ￥4170</w:t>
            </w:r>
          </w:p>
          <w:p w14:paraId="4E3DD5F8">
            <w:pPr>
              <w:pStyle w:val="3"/>
              <w:rPr>
                <w:rFonts w:hint="eastAsia" w:ascii="宋体" w:hAnsi="宋体" w:eastAsia="宋体"/>
                <w:sz w:val="28"/>
              </w:rPr>
            </w:pPr>
          </w:p>
        </w:tc>
      </w:tr>
      <w:tr w14:paraId="5400BC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48" w:type="dxa"/>
          <w:trHeight w:val="471" w:hRule="atLeast"/>
          <w:jc w:val="center"/>
        </w:trPr>
        <w:tc>
          <w:tcPr>
            <w:tcW w:w="2153" w:type="dxa"/>
            <w:gridSpan w:val="4"/>
            <w:vAlign w:val="center"/>
          </w:tcPr>
          <w:p w14:paraId="66E32A48">
            <w:pPr>
              <w:pStyle w:val="3"/>
              <w:jc w:val="center"/>
              <w:rPr>
                <w:rFonts w:hint="eastAsia" w:ascii="宋体" w:hAnsi="宋体" w:eastAsia="宋体"/>
                <w:sz w:val="28"/>
                <w:szCs w:val="28"/>
              </w:rPr>
            </w:pPr>
            <w:r>
              <w:rPr>
                <w:rFonts w:hint="eastAsia" w:ascii="宋体" w:hAnsi="宋体" w:eastAsia="宋体"/>
                <w:sz w:val="28"/>
                <w:szCs w:val="28"/>
              </w:rPr>
              <w:t>推荐专家姓名</w:t>
            </w:r>
          </w:p>
        </w:tc>
        <w:tc>
          <w:tcPr>
            <w:tcW w:w="1365" w:type="dxa"/>
            <w:gridSpan w:val="3"/>
            <w:vAlign w:val="center"/>
          </w:tcPr>
          <w:p w14:paraId="33D9F641">
            <w:pPr>
              <w:pStyle w:val="3"/>
              <w:jc w:val="center"/>
              <w:rPr>
                <w:rFonts w:hint="eastAsia" w:ascii="宋体" w:hAnsi="宋体" w:eastAsia="宋体"/>
                <w:sz w:val="28"/>
                <w:szCs w:val="28"/>
                <w:lang w:val="en-US" w:eastAsia="zh-CN"/>
              </w:rPr>
            </w:pPr>
            <w:r>
              <w:rPr>
                <w:rFonts w:hint="eastAsia" w:ascii="宋体" w:hAnsi="宋体" w:eastAsia="宋体"/>
                <w:sz w:val="28"/>
                <w:szCs w:val="28"/>
                <w:lang w:val="en-US" w:eastAsia="zh-CN"/>
              </w:rPr>
              <w:t>刘肖燕</w:t>
            </w:r>
          </w:p>
        </w:tc>
        <w:tc>
          <w:tcPr>
            <w:tcW w:w="1050" w:type="dxa"/>
            <w:vAlign w:val="center"/>
          </w:tcPr>
          <w:p w14:paraId="4BC8FD3F">
            <w:pPr>
              <w:pStyle w:val="3"/>
              <w:jc w:val="center"/>
              <w:rPr>
                <w:rFonts w:hint="eastAsia" w:ascii="宋体" w:hAnsi="宋体" w:eastAsia="宋体"/>
                <w:sz w:val="28"/>
                <w:szCs w:val="28"/>
              </w:rPr>
            </w:pPr>
            <w:r>
              <w:rPr>
                <w:rFonts w:hint="eastAsia" w:ascii="宋体" w:hAnsi="宋体" w:eastAsia="宋体"/>
                <w:sz w:val="28"/>
                <w:szCs w:val="28"/>
              </w:rPr>
              <w:t>职称</w:t>
            </w:r>
          </w:p>
        </w:tc>
        <w:tc>
          <w:tcPr>
            <w:tcW w:w="1643" w:type="dxa"/>
            <w:gridSpan w:val="3"/>
            <w:vAlign w:val="center"/>
          </w:tcPr>
          <w:p w14:paraId="78A8275C">
            <w:pPr>
              <w:pStyle w:val="3"/>
              <w:jc w:val="center"/>
              <w:rPr>
                <w:rFonts w:hint="eastAsia" w:ascii="宋体" w:hAnsi="宋体" w:eastAsia="宋体"/>
                <w:sz w:val="28"/>
                <w:szCs w:val="28"/>
                <w:lang w:val="en-US" w:eastAsia="zh-CN"/>
              </w:rPr>
            </w:pPr>
            <w:r>
              <w:rPr>
                <w:rFonts w:hint="eastAsia" w:ascii="宋体" w:hAnsi="宋体" w:eastAsia="宋体"/>
                <w:sz w:val="28"/>
                <w:szCs w:val="28"/>
                <w:lang w:val="en-US" w:eastAsia="zh-CN"/>
              </w:rPr>
              <w:t>高级实验师</w:t>
            </w:r>
          </w:p>
        </w:tc>
        <w:tc>
          <w:tcPr>
            <w:tcW w:w="1276" w:type="dxa"/>
            <w:gridSpan w:val="2"/>
            <w:vAlign w:val="center"/>
          </w:tcPr>
          <w:p w14:paraId="65FAED94">
            <w:pPr>
              <w:pStyle w:val="3"/>
              <w:jc w:val="center"/>
              <w:rPr>
                <w:rFonts w:hint="eastAsia" w:ascii="宋体" w:hAnsi="宋体" w:eastAsia="宋体"/>
                <w:sz w:val="28"/>
                <w:szCs w:val="28"/>
              </w:rPr>
            </w:pPr>
            <w:r>
              <w:rPr>
                <w:rFonts w:hint="eastAsia" w:ascii="宋体" w:hAnsi="宋体" w:eastAsia="宋体"/>
                <w:sz w:val="28"/>
                <w:szCs w:val="28"/>
              </w:rPr>
              <w:t>所在部门</w:t>
            </w:r>
          </w:p>
        </w:tc>
        <w:tc>
          <w:tcPr>
            <w:tcW w:w="1567" w:type="dxa"/>
            <w:gridSpan w:val="2"/>
          </w:tcPr>
          <w:p w14:paraId="66793C07">
            <w:pPr>
              <w:pStyle w:val="3"/>
              <w:rPr>
                <w:rFonts w:hint="default" w:ascii="宋体" w:hAnsi="宋体" w:eastAsia="宋体"/>
                <w:sz w:val="30"/>
                <w:lang w:val="en-US" w:eastAsia="zh-CN"/>
              </w:rPr>
            </w:pPr>
            <w:r>
              <w:rPr>
                <w:rFonts w:hint="eastAsia" w:ascii="宋体" w:hAnsi="宋体" w:eastAsia="宋体"/>
                <w:sz w:val="30"/>
                <w:lang w:val="en-US" w:eastAsia="zh-CN"/>
              </w:rPr>
              <w:t>信息与控制实验中心</w:t>
            </w:r>
          </w:p>
        </w:tc>
      </w:tr>
      <w:tr w14:paraId="13D8E8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48" w:type="dxa"/>
          <w:cantSplit/>
          <w:trHeight w:val="2484" w:hRule="atLeast"/>
          <w:jc w:val="center"/>
        </w:trPr>
        <w:tc>
          <w:tcPr>
            <w:tcW w:w="9054" w:type="dxa"/>
            <w:gridSpan w:val="15"/>
          </w:tcPr>
          <w:p w14:paraId="3B51F98E">
            <w:pPr>
              <w:pStyle w:val="3"/>
              <w:ind w:firstLine="140" w:firstLineChars="50"/>
              <w:rPr>
                <w:rFonts w:hint="eastAsia" w:ascii="宋体" w:hAnsi="宋体" w:eastAsia="宋体"/>
                <w:sz w:val="28"/>
                <w:szCs w:val="28"/>
              </w:rPr>
            </w:pPr>
            <w:r>
              <w:rPr>
                <w:rFonts w:hint="eastAsia" w:ascii="宋体" w:hAnsi="宋体" w:eastAsia="宋体"/>
                <w:sz w:val="28"/>
                <w:szCs w:val="28"/>
              </w:rPr>
              <w:t>推荐意见：</w:t>
            </w:r>
          </w:p>
          <w:p w14:paraId="682A334B">
            <w:pPr>
              <w:pStyle w:val="3"/>
              <w:rPr>
                <w:rFonts w:hint="eastAsia" w:ascii="宋体" w:hAnsi="宋体" w:eastAsia="宋体"/>
                <w:sz w:val="30"/>
              </w:rPr>
            </w:pPr>
            <w:r>
              <w:rPr>
                <w:rFonts w:hint="eastAsia" w:ascii="宋体" w:hAnsi="宋体" w:eastAsia="宋体"/>
                <w:sz w:val="30"/>
              </w:rPr>
              <w:t xml:space="preserve">   </w:t>
            </w:r>
          </w:p>
          <w:p w14:paraId="35FEA042">
            <w:pPr>
              <w:pStyle w:val="3"/>
              <w:spacing w:line="360" w:lineRule="auto"/>
              <w:ind w:right="1615"/>
              <w:jc w:val="right"/>
              <w:rPr>
                <w:rFonts w:hint="eastAsia" w:ascii="宋体" w:hAnsi="宋体" w:eastAsia="宋体"/>
                <w:sz w:val="28"/>
                <w:szCs w:val="28"/>
              </w:rPr>
            </w:pPr>
            <w:r>
              <w:rPr>
                <w:rFonts w:hint="eastAsia" w:ascii="宋体" w:hAnsi="宋体" w:eastAsia="宋体"/>
                <w:sz w:val="28"/>
                <w:szCs w:val="28"/>
              </w:rPr>
              <w:t xml:space="preserve">签名: </w:t>
            </w:r>
          </w:p>
          <w:p w14:paraId="0456DFEB">
            <w:pPr>
              <w:pStyle w:val="3"/>
              <w:ind w:right="1613"/>
              <w:jc w:val="right"/>
              <w:rPr>
                <w:rFonts w:hint="eastAsia" w:ascii="宋体" w:hAnsi="宋体" w:eastAsia="宋体"/>
                <w:sz w:val="30"/>
              </w:rPr>
            </w:pPr>
            <w:r>
              <w:rPr>
                <w:rFonts w:hint="eastAsia" w:ascii="宋体" w:hAnsi="宋体" w:eastAsia="宋体"/>
                <w:sz w:val="28"/>
                <w:szCs w:val="28"/>
              </w:rPr>
              <w:t>日期:</w:t>
            </w:r>
          </w:p>
        </w:tc>
      </w:tr>
      <w:tr w14:paraId="284B62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48" w:type="dxa"/>
          <w:trHeight w:val="1410" w:hRule="atLeast"/>
          <w:jc w:val="center"/>
        </w:trPr>
        <w:tc>
          <w:tcPr>
            <w:tcW w:w="9054" w:type="dxa"/>
            <w:gridSpan w:val="15"/>
          </w:tcPr>
          <w:p w14:paraId="036E97EA">
            <w:pPr>
              <w:pStyle w:val="3"/>
              <w:rPr>
                <w:rFonts w:hint="eastAsia" w:ascii="宋体" w:hAnsi="宋体" w:eastAsia="宋体"/>
                <w:sz w:val="28"/>
                <w:szCs w:val="28"/>
              </w:rPr>
            </w:pPr>
            <w:r>
              <w:rPr>
                <w:rFonts w:hint="eastAsia" w:ascii="宋体" w:hAnsi="宋体" w:eastAsia="宋体"/>
                <w:sz w:val="28"/>
                <w:szCs w:val="28"/>
              </w:rPr>
              <w:t>院系意见：</w:t>
            </w:r>
          </w:p>
          <w:p w14:paraId="12B60BA9">
            <w:pPr>
              <w:pStyle w:val="3"/>
              <w:rPr>
                <w:rFonts w:hint="eastAsia" w:ascii="宋体" w:hAnsi="宋体" w:eastAsia="宋体"/>
                <w:sz w:val="24"/>
                <w:szCs w:val="24"/>
              </w:rPr>
            </w:pPr>
            <w:r>
              <w:rPr>
                <w:rFonts w:hint="eastAsia" w:ascii="宋体" w:hAnsi="宋体" w:eastAsia="宋体"/>
                <w:sz w:val="28"/>
                <w:szCs w:val="28"/>
              </w:rPr>
              <w:t xml:space="preserve">  </w:t>
            </w:r>
          </w:p>
          <w:p w14:paraId="6CEA1CDF">
            <w:pPr>
              <w:pStyle w:val="3"/>
              <w:rPr>
                <w:rFonts w:hint="eastAsia" w:ascii="宋体" w:hAnsi="宋体" w:eastAsia="宋体"/>
                <w:sz w:val="24"/>
                <w:szCs w:val="24"/>
              </w:rPr>
            </w:pPr>
          </w:p>
          <w:p w14:paraId="6C6285FA">
            <w:pPr>
              <w:pStyle w:val="3"/>
              <w:rPr>
                <w:rFonts w:hint="eastAsia" w:ascii="宋体" w:hAnsi="宋体" w:eastAsia="宋体"/>
                <w:sz w:val="24"/>
                <w:szCs w:val="24"/>
              </w:rPr>
            </w:pPr>
            <w:r>
              <w:rPr>
                <w:rFonts w:hint="eastAsia" w:ascii="宋体" w:hAnsi="宋体" w:eastAsia="宋体"/>
                <w:sz w:val="24"/>
                <w:szCs w:val="24"/>
              </w:rPr>
              <w:t xml:space="preserve">    </w:t>
            </w:r>
          </w:p>
          <w:p w14:paraId="1ABAC87A">
            <w:pPr>
              <w:pStyle w:val="3"/>
              <w:spacing w:line="360" w:lineRule="auto"/>
              <w:ind w:right="1915"/>
              <w:jc w:val="right"/>
              <w:rPr>
                <w:rFonts w:hint="eastAsia" w:ascii="宋体" w:hAnsi="宋体" w:eastAsia="宋体"/>
                <w:sz w:val="28"/>
                <w:szCs w:val="28"/>
              </w:rPr>
            </w:pPr>
            <w:r>
              <w:rPr>
                <w:rFonts w:hint="eastAsia" w:ascii="宋体" w:hAnsi="宋体" w:eastAsia="宋体"/>
                <w:sz w:val="28"/>
                <w:szCs w:val="28"/>
              </w:rPr>
              <w:t xml:space="preserve">          签章:</w:t>
            </w:r>
          </w:p>
          <w:p w14:paraId="0AA99F27">
            <w:pPr>
              <w:pStyle w:val="3"/>
              <w:ind w:right="1913"/>
              <w:jc w:val="right"/>
              <w:rPr>
                <w:rFonts w:hint="eastAsia" w:ascii="宋体" w:hAnsi="宋体" w:eastAsia="宋体"/>
                <w:sz w:val="28"/>
                <w:szCs w:val="28"/>
              </w:rPr>
            </w:pPr>
            <w:r>
              <w:rPr>
                <w:rFonts w:hint="eastAsia" w:ascii="宋体" w:hAnsi="宋体" w:eastAsia="宋体"/>
                <w:sz w:val="28"/>
                <w:szCs w:val="28"/>
              </w:rPr>
              <w:t>日期:</w:t>
            </w:r>
          </w:p>
        </w:tc>
      </w:tr>
      <w:tr w14:paraId="41FC11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48" w:type="dxa"/>
          <w:trHeight w:val="591" w:hRule="atLeast"/>
          <w:jc w:val="center"/>
        </w:trPr>
        <w:tc>
          <w:tcPr>
            <w:tcW w:w="9054" w:type="dxa"/>
            <w:gridSpan w:val="15"/>
          </w:tcPr>
          <w:p w14:paraId="6F1A1ED2">
            <w:pPr>
              <w:pStyle w:val="3"/>
              <w:rPr>
                <w:rFonts w:hint="eastAsia" w:ascii="宋体" w:hAnsi="宋体" w:eastAsia="宋体"/>
                <w:sz w:val="28"/>
                <w:szCs w:val="28"/>
              </w:rPr>
            </w:pPr>
            <w:r>
              <w:rPr>
                <w:rFonts w:hint="eastAsia" w:ascii="宋体" w:hAnsi="宋体" w:eastAsia="宋体"/>
                <w:sz w:val="28"/>
                <w:szCs w:val="28"/>
              </w:rPr>
              <w:t>学校意见：</w:t>
            </w:r>
          </w:p>
          <w:p w14:paraId="581D6203">
            <w:pPr>
              <w:pStyle w:val="3"/>
              <w:rPr>
                <w:rFonts w:hint="eastAsia" w:ascii="宋体" w:hAnsi="宋体" w:eastAsia="宋体"/>
                <w:sz w:val="28"/>
                <w:szCs w:val="28"/>
              </w:rPr>
            </w:pPr>
            <w:r>
              <w:rPr>
                <w:rFonts w:hint="eastAsia" w:ascii="宋体" w:hAnsi="宋体" w:eastAsia="宋体"/>
                <w:sz w:val="28"/>
                <w:szCs w:val="28"/>
              </w:rPr>
              <w:t xml:space="preserve">   </w:t>
            </w:r>
          </w:p>
          <w:p w14:paraId="7A45F383">
            <w:pPr>
              <w:pStyle w:val="3"/>
              <w:rPr>
                <w:rFonts w:hint="eastAsia" w:ascii="宋体" w:hAnsi="宋体" w:eastAsia="宋体"/>
                <w:sz w:val="28"/>
                <w:szCs w:val="28"/>
              </w:rPr>
            </w:pPr>
            <w:r>
              <w:rPr>
                <w:rFonts w:hint="eastAsia" w:ascii="宋体" w:hAnsi="宋体" w:eastAsia="宋体"/>
                <w:sz w:val="28"/>
                <w:szCs w:val="28"/>
              </w:rPr>
              <w:t xml:space="preserve">                                             签章：</w:t>
            </w:r>
          </w:p>
          <w:p w14:paraId="689BF467">
            <w:pPr>
              <w:pStyle w:val="3"/>
              <w:ind w:right="1913"/>
              <w:jc w:val="right"/>
              <w:rPr>
                <w:rFonts w:hint="eastAsia" w:ascii="宋体" w:hAnsi="宋体" w:eastAsia="宋体"/>
                <w:sz w:val="28"/>
                <w:szCs w:val="28"/>
              </w:rPr>
            </w:pPr>
            <w:r>
              <w:rPr>
                <w:rFonts w:hint="eastAsia" w:ascii="宋体" w:hAnsi="宋体" w:eastAsia="宋体"/>
                <w:sz w:val="28"/>
                <w:szCs w:val="28"/>
              </w:rPr>
              <w:t>日期:</w:t>
            </w:r>
          </w:p>
        </w:tc>
      </w:tr>
      <w:tr w14:paraId="532210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48" w:type="dxa"/>
          <w:trHeight w:val="65" w:hRule="atLeast"/>
          <w:jc w:val="center"/>
        </w:trPr>
        <w:tc>
          <w:tcPr>
            <w:tcW w:w="9054" w:type="dxa"/>
            <w:gridSpan w:val="15"/>
          </w:tcPr>
          <w:p w14:paraId="7E39100D">
            <w:pPr>
              <w:pStyle w:val="3"/>
              <w:ind w:right="1313"/>
              <w:rPr>
                <w:rFonts w:hint="eastAsia" w:ascii="宋体" w:hAnsi="宋体" w:eastAsia="宋体"/>
                <w:sz w:val="28"/>
                <w:szCs w:val="28"/>
              </w:rPr>
            </w:pPr>
            <w:r>
              <w:rPr>
                <w:rFonts w:hint="eastAsia" w:ascii="宋体" w:hAnsi="宋体" w:eastAsia="宋体"/>
                <w:sz w:val="28"/>
                <w:szCs w:val="28"/>
              </w:rPr>
              <w:t>备注：</w:t>
            </w:r>
          </w:p>
          <w:p w14:paraId="6E29C2C6">
            <w:pPr>
              <w:pStyle w:val="3"/>
              <w:ind w:right="1313"/>
              <w:rPr>
                <w:rFonts w:hint="eastAsia" w:ascii="宋体" w:hAnsi="宋体" w:eastAsia="宋体"/>
                <w:sz w:val="28"/>
                <w:szCs w:val="28"/>
              </w:rPr>
            </w:pPr>
          </w:p>
        </w:tc>
      </w:tr>
    </w:tbl>
    <w:p w14:paraId="5CD09E1E">
      <w:pPr>
        <w:pStyle w:val="3"/>
        <w:rPr>
          <w:sz w:val="28"/>
        </w:rPr>
      </w:pPr>
    </w:p>
    <w:p w14:paraId="4A4EDB96">
      <w:pPr>
        <w:pStyle w:val="3"/>
        <w:rPr>
          <w:sz w:val="28"/>
        </w:rPr>
      </w:pPr>
    </w:p>
    <w:p w14:paraId="4E4AD88A">
      <w:pPr>
        <w:pStyle w:val="3"/>
        <w:rPr>
          <w:sz w:val="28"/>
        </w:rPr>
      </w:pPr>
    </w:p>
    <w:p w14:paraId="2862182D">
      <w:pPr>
        <w:pStyle w:val="3"/>
        <w:rPr>
          <w:sz w:val="28"/>
        </w:rPr>
      </w:pPr>
    </w:p>
    <w:p w14:paraId="56463B5B">
      <w:pPr>
        <w:pStyle w:val="3"/>
        <w:rPr>
          <w:sz w:val="28"/>
        </w:rPr>
      </w:pPr>
    </w:p>
    <w:p w14:paraId="5F5FF70F">
      <w:pPr>
        <w:pStyle w:val="3"/>
        <w:rPr>
          <w:sz w:val="28"/>
        </w:rPr>
      </w:pPr>
    </w:p>
    <w:p w14:paraId="7F95F4F4">
      <w:pPr>
        <w:pStyle w:val="3"/>
        <w:rPr>
          <w:sz w:val="28"/>
        </w:rPr>
      </w:pPr>
    </w:p>
    <w:p w14:paraId="36E3342B">
      <w:pPr>
        <w:pStyle w:val="3"/>
        <w:rPr>
          <w:sz w:val="28"/>
        </w:rPr>
      </w:pPr>
    </w:p>
    <w:p w14:paraId="45553574">
      <w:pPr>
        <w:pStyle w:val="3"/>
        <w:rPr>
          <w:sz w:val="28"/>
        </w:rPr>
      </w:pPr>
    </w:p>
    <w:p w14:paraId="70F08931">
      <w:pPr>
        <w:pStyle w:val="3"/>
        <w:rPr>
          <w:sz w:val="28"/>
        </w:rPr>
      </w:pPr>
    </w:p>
    <w:p w14:paraId="56CC05C6"/>
    <w:sectPr>
      <w:footerReference r:id="rId3" w:type="default"/>
      <w:footerReference r:id="rId4"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3B80E4">
    <w:pPr>
      <w:pStyle w:val="4"/>
      <w:framePr w:wrap="around" w:vAnchor="text" w:hAnchor="margin" w:xAlign="right" w:y="1"/>
      <w:rPr>
        <w:rStyle w:val="8"/>
      </w:rPr>
    </w:pPr>
    <w:r>
      <w:fldChar w:fldCharType="begin"/>
    </w:r>
    <w:r>
      <w:rPr>
        <w:rStyle w:val="8"/>
      </w:rPr>
      <w:instrText xml:space="preserve">PAGE  </w:instrText>
    </w:r>
    <w:r>
      <w:fldChar w:fldCharType="separate"/>
    </w:r>
    <w:r>
      <w:rPr>
        <w:rStyle w:val="8"/>
      </w:rPr>
      <w:t>8</w:t>
    </w:r>
    <w:r>
      <w:fldChar w:fldCharType="end"/>
    </w:r>
  </w:p>
  <w:p w14:paraId="34CC9980">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BC0061">
    <w:pPr>
      <w:pStyle w:val="4"/>
      <w:framePr w:wrap="around" w:vAnchor="text" w:hAnchor="margin" w:xAlign="right" w:y="1"/>
      <w:rPr>
        <w:rStyle w:val="8"/>
      </w:rPr>
    </w:pPr>
    <w:r>
      <w:fldChar w:fldCharType="begin"/>
    </w:r>
    <w:r>
      <w:rPr>
        <w:rStyle w:val="8"/>
      </w:rPr>
      <w:instrText xml:space="preserve">PAGE  </w:instrText>
    </w:r>
    <w:r>
      <w:fldChar w:fldCharType="end"/>
    </w:r>
  </w:p>
  <w:p w14:paraId="3B674AE0">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A691DA6"/>
    <w:multiLevelType w:val="multilevel"/>
    <w:tmpl w:val="6A691DA6"/>
    <w:lvl w:ilvl="0" w:tentative="0">
      <w:start w:val="1"/>
      <w:numFmt w:val="japaneseCounting"/>
      <w:lvlText w:val="%1．"/>
      <w:lvlJc w:val="left"/>
      <w:pPr>
        <w:ind w:left="720" w:hanging="720"/>
      </w:pPr>
      <w:rPr>
        <w:rFonts w:hint="default"/>
        <w:b/>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llZTQyM2E4NDVlZDM0MDJlZDVlYWJkMzFiZmI1ZGEifQ=="/>
  </w:docVars>
  <w:rsids>
    <w:rsidRoot w:val="00172A27"/>
    <w:rsid w:val="000A3B10"/>
    <w:rsid w:val="00131827"/>
    <w:rsid w:val="00172A27"/>
    <w:rsid w:val="00184776"/>
    <w:rsid w:val="001B3A18"/>
    <w:rsid w:val="001C5267"/>
    <w:rsid w:val="001D2F5F"/>
    <w:rsid w:val="00285B64"/>
    <w:rsid w:val="002E240F"/>
    <w:rsid w:val="00342729"/>
    <w:rsid w:val="003E1062"/>
    <w:rsid w:val="00446542"/>
    <w:rsid w:val="00452AAF"/>
    <w:rsid w:val="004F0087"/>
    <w:rsid w:val="005650F8"/>
    <w:rsid w:val="00580F5B"/>
    <w:rsid w:val="00591767"/>
    <w:rsid w:val="005B334E"/>
    <w:rsid w:val="005C423F"/>
    <w:rsid w:val="005C7B3D"/>
    <w:rsid w:val="00606FB9"/>
    <w:rsid w:val="00635960"/>
    <w:rsid w:val="0065657E"/>
    <w:rsid w:val="00673F80"/>
    <w:rsid w:val="00677375"/>
    <w:rsid w:val="006B0510"/>
    <w:rsid w:val="007858F8"/>
    <w:rsid w:val="008926C6"/>
    <w:rsid w:val="008A5A8E"/>
    <w:rsid w:val="008C7E67"/>
    <w:rsid w:val="009B6FA3"/>
    <w:rsid w:val="009C5BC1"/>
    <w:rsid w:val="00A84C25"/>
    <w:rsid w:val="00B064B8"/>
    <w:rsid w:val="00B82A7B"/>
    <w:rsid w:val="00BD59F1"/>
    <w:rsid w:val="00C86D62"/>
    <w:rsid w:val="00CC5077"/>
    <w:rsid w:val="00D76B92"/>
    <w:rsid w:val="00DB4215"/>
    <w:rsid w:val="00FD0D44"/>
    <w:rsid w:val="0756090D"/>
    <w:rsid w:val="150E2DC9"/>
    <w:rsid w:val="1ADD46DE"/>
    <w:rsid w:val="1B833769"/>
    <w:rsid w:val="213D57B6"/>
    <w:rsid w:val="21631BDC"/>
    <w:rsid w:val="23BF2B98"/>
    <w:rsid w:val="28E4025F"/>
    <w:rsid w:val="2C423D5E"/>
    <w:rsid w:val="2D104627"/>
    <w:rsid w:val="2EA62857"/>
    <w:rsid w:val="2EC172CF"/>
    <w:rsid w:val="302879EB"/>
    <w:rsid w:val="30B370FE"/>
    <w:rsid w:val="3B0E0463"/>
    <w:rsid w:val="3B156B23"/>
    <w:rsid w:val="3BCA00A7"/>
    <w:rsid w:val="41D02868"/>
    <w:rsid w:val="44FC7BA7"/>
    <w:rsid w:val="51C25FE7"/>
    <w:rsid w:val="56EE52DB"/>
    <w:rsid w:val="59970A38"/>
    <w:rsid w:val="59BF4C46"/>
    <w:rsid w:val="5DB46785"/>
    <w:rsid w:val="60104BCB"/>
    <w:rsid w:val="6511553B"/>
    <w:rsid w:val="6FFC0D10"/>
    <w:rsid w:val="78005BB2"/>
    <w:rsid w:val="7FB21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semiHidden/>
    <w:unhideWhenUsed/>
    <w:qFormat/>
    <w:uiPriority w:val="0"/>
    <w:pPr>
      <w:spacing w:beforeAutospacing="1" w:afterAutospacing="1"/>
      <w:jc w:val="left"/>
      <w:outlineLvl w:val="2"/>
    </w:pPr>
    <w:rPr>
      <w:rFonts w:hint="eastAsia" w:ascii="宋体" w:hAnsi="宋体"/>
      <w:b/>
      <w:bCs/>
      <w:kern w:val="0"/>
      <w:sz w:val="27"/>
      <w:szCs w:val="27"/>
    </w:rPr>
  </w:style>
  <w:style w:type="character" w:default="1" w:styleId="6">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rPr>
      <w:rFonts w:eastAsia="黑体"/>
      <w:sz w:val="52"/>
      <w:szCs w:val="20"/>
    </w:rPr>
  </w:style>
  <w:style w:type="paragraph" w:styleId="4">
    <w:name w:val="footer"/>
    <w:basedOn w:val="1"/>
    <w:qFormat/>
    <w:uiPriority w:val="0"/>
    <w:pPr>
      <w:tabs>
        <w:tab w:val="center" w:pos="4153"/>
        <w:tab w:val="right" w:pos="8306"/>
      </w:tabs>
      <w:snapToGrid w:val="0"/>
      <w:jc w:val="left"/>
    </w:pPr>
    <w:rPr>
      <w:sz w:val="18"/>
      <w:szCs w:val="18"/>
    </w:rPr>
  </w:style>
  <w:style w:type="character" w:styleId="7">
    <w:name w:val="Strong"/>
    <w:basedOn w:val="6"/>
    <w:qFormat/>
    <w:uiPriority w:val="0"/>
    <w:rPr>
      <w:b/>
    </w:rPr>
  </w:style>
  <w:style w:type="character" w:styleId="8">
    <w:name w:val="page number"/>
    <w:basedOn w:val="6"/>
    <w:qFormat/>
    <w:uiPriority w:val="0"/>
  </w:style>
  <w:style w:type="character" w:styleId="9">
    <w:name w:val="Hyperlink"/>
    <w:basedOn w:val="6"/>
    <w:qFormat/>
    <w:uiPriority w:val="0"/>
    <w:rPr>
      <w:color w:val="0026E5" w:themeColor="hyperlink"/>
      <w:u w:val="single"/>
      <w14:textFill>
        <w14:solidFill>
          <w14:schemeClr w14:val="hlink"/>
        </w14:solidFill>
      </w14:textFill>
    </w:rPr>
  </w:style>
  <w:style w:type="paragraph" w:styleId="10">
    <w:name w:val="List Paragraph"/>
    <w:basedOn w:val="1"/>
    <w:unhideWhenUsed/>
    <w:qFormat/>
    <w:uiPriority w:val="99"/>
    <w:pPr>
      <w:ind w:firstLine="420" w:firstLineChars="200"/>
    </w:pPr>
  </w:style>
  <w:style w:type="character" w:styleId="11">
    <w:name w:val="Placeholder Text"/>
    <w:basedOn w:val="6"/>
    <w:unhideWhenUsed/>
    <w:qFormat/>
    <w:uiPriority w:val="99"/>
    <w:rPr>
      <w:color w:val="666666"/>
    </w:rPr>
  </w:style>
  <w:style w:type="character" w:customStyle="1" w:styleId="12">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wmf"/><Relationship Id="rId7" Type="http://schemas.openxmlformats.org/officeDocument/2006/relationships/oleObject" Target="embeddings/oleObject1.bin"/><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image" Target="media/image15.emf"/><Relationship Id="rId30" Type="http://schemas.openxmlformats.org/officeDocument/2006/relationships/package" Target="embeddings/Microsoft_Visio___1.vsdx"/><Relationship Id="rId3" Type="http://schemas.openxmlformats.org/officeDocument/2006/relationships/footer" Target="footer1.xml"/><Relationship Id="rId29" Type="http://schemas.openxmlformats.org/officeDocument/2006/relationships/image" Target="media/image14.jpeg"/><Relationship Id="rId28" Type="http://schemas.openxmlformats.org/officeDocument/2006/relationships/image" Target="media/image13.jpeg"/><Relationship Id="rId27" Type="http://schemas.openxmlformats.org/officeDocument/2006/relationships/image" Target="media/image12.wmf"/><Relationship Id="rId26" Type="http://schemas.openxmlformats.org/officeDocument/2006/relationships/oleObject" Target="embeddings/oleObject10.bin"/><Relationship Id="rId25" Type="http://schemas.openxmlformats.org/officeDocument/2006/relationships/image" Target="media/image11.wmf"/><Relationship Id="rId24" Type="http://schemas.openxmlformats.org/officeDocument/2006/relationships/oleObject" Target="embeddings/oleObject9.bin"/><Relationship Id="rId23" Type="http://schemas.openxmlformats.org/officeDocument/2006/relationships/image" Target="media/image10.wmf"/><Relationship Id="rId22" Type="http://schemas.openxmlformats.org/officeDocument/2006/relationships/oleObject" Target="embeddings/oleObject8.bin"/><Relationship Id="rId21" Type="http://schemas.openxmlformats.org/officeDocument/2006/relationships/image" Target="media/image9.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6.bin"/><Relationship Id="rId17" Type="http://schemas.openxmlformats.org/officeDocument/2006/relationships/image" Target="media/image7.wmf"/><Relationship Id="rId16" Type="http://schemas.openxmlformats.org/officeDocument/2006/relationships/oleObject" Target="embeddings/oleObject5.bin"/><Relationship Id="rId15" Type="http://schemas.openxmlformats.org/officeDocument/2006/relationships/image" Target="media/image6.png"/><Relationship Id="rId14" Type="http://schemas.openxmlformats.org/officeDocument/2006/relationships/image" Target="media/image5.wmf"/><Relationship Id="rId13" Type="http://schemas.openxmlformats.org/officeDocument/2006/relationships/oleObject" Target="embeddings/oleObject4.bin"/><Relationship Id="rId12" Type="http://schemas.openxmlformats.org/officeDocument/2006/relationships/image" Target="media/image4.wmf"/><Relationship Id="rId11" Type="http://schemas.openxmlformats.org/officeDocument/2006/relationships/oleObject" Target="embeddings/oleObject3.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8278</Words>
  <Characters>8949</Characters>
  <Lines>68</Lines>
  <Paragraphs>19</Paragraphs>
  <TotalTime>12</TotalTime>
  <ScaleCrop>false</ScaleCrop>
  <LinksUpToDate>false</LinksUpToDate>
  <CharactersWithSpaces>9390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2024-01-18T01:11:00Z</dcterms:created>
  <dc:creator>关颖</dc:creator>
  <cp:lastModifiedBy>抽奖绝缘体质</cp:lastModifiedBy>
  <cp:lastPrinted>2025-03-13T08:12:01Z</cp:lastPrinted>
  <dcterms:modified xsi:type="dcterms:W3CDTF">2025-03-13T08:12:16Z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CCE629732EA2428F97C7878FD7249386_11</vt:lpwstr>
  </property>
  <property fmtid="{D5CDD505-2E9C-101B-9397-08002B2CF9AE}" pid="4" name="KSOTemplateDocerSaveRecord">
    <vt:lpwstr>eyJoZGlkIjoiZGE2ZjE5OGM5YWIyOGFhYWVhYzIwOWNjMGVhNmEwY2MiLCJ1c2VySWQiOiI4MzU5MzY0MjgifQ==</vt:lpwstr>
  </property>
  <property fmtid="{D5CDD505-2E9C-101B-9397-08002B2CF9AE}" pid="5" name="MTWinEqns">
    <vt:bool>true</vt:bool>
  </property>
  <property fmtid="{D5CDD505-2E9C-101B-9397-08002B2CF9AE}" pid="6" name="AMWinEqns">
    <vt:bool>true</vt:bool>
  </property>
</Properties>
</file>