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Segoe UI Light" w:hAnsi="Segoe UI Light"/>
          <w:color w:val="0078D4"/>
          <w:sz w:val="64"/>
        </w:rPr>
        <w:t>As-Built</w:t>
        <w:br/>
        <w:t>Technical Design Document</w:t>
      </w:r>
    </w:p>
    <w:p/>
    <w:p>
      <w:pPr>
        <w:jc w:val="center"/>
      </w:pPr>
      <w:r>
        <w:rPr>
          <w:rFonts w:ascii="Segoe UI Semibold" w:hAnsi="Segoe UI Semibold"/>
          <w:color w:val="003067"/>
          <w:sz w:val="48"/>
        </w:rPr>
        <w:t>security</w:t>
      </w:r>
    </w:p>
    <w:p>
      <w:pPr>
        <w:jc w:val="center"/>
      </w:pPr>
      <w:r>
        <w:rPr>
          <w:color w:val="6B6B6B"/>
          <w:sz w:val="28"/>
        </w:rPr>
        <w:t>Profile: platform-security  ·  Environment: prod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803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Subscription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alz-platform-security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Subscription ID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&lt;SUB-4-ID&gt;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southcentralus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IaC Framework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Bicep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Deployment ID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(manual)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Generated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2026-04-17 22:47 UTC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Document Version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1.0 (auto-generated)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</w:r>
      <w:r>
        <w:instrText> TOC \o "1-3" \h \z \u </w:instrText>
      </w:r>
      <w:r>
        <w:fldChar w:fldCharType="end"/>
      </w:r>
    </w:p>
    <w:p>
      <w:r>
        <w:rPr>
          <w:i/>
          <w:color w:val="6B6B6B"/>
          <w:sz w:val="18"/>
        </w:rPr>
        <w:t>(Right-click → Update Field to populate in Word)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Technical Design Document (TDD) describes the as-built state of the 'security' landing zone deployed to subscription 'alz-platform-security' in southcentralus. This landing zone provides dedicated SecOps with Sentinel, Defender for Cloud (all plans), SOAR playbooks, and incident response.</w:t>
      </w:r>
    </w:p>
    <w:p>
      <w:r>
        <w:t>The deployment was executed using Bicep via the GitHub Actions CI/CD pipeline with OIDC authentication and environment approval gates. All resources comply with the CAF enterprise-scale baseline policies.</w:t>
      </w:r>
    </w:p>
    <w:p>
      <w:pPr>
        <w:pStyle w:val="Heading2"/>
      </w:pPr>
      <w:r>
        <w:t>Key 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6803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Landing Zone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security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Profile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platform-security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Subscription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alz-platform-security (&lt;SUB-4-ID&gt;)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Region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southcentralus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Environment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prod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IaC Framework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Bicep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Deployment ID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(manual/CLI)</w:t>
            </w:r>
          </w:p>
        </w:tc>
      </w:tr>
    </w:tbl>
    <w:p>
      <w:pPr>
        <w:pStyle w:val="Heading1"/>
      </w:pPr>
      <w:r>
        <w:t>2. Architecture Diagram</w:t>
      </w:r>
    </w:p>
    <w:p>
      <w:r>
        <w:t>The following diagram illustrates the as-built architecture of this landing zone, including all deployed resources, networking topology, and security controls. Icons follow the official Microsoft Azure Architecture Icon set.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6699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9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B6B"/>
          <w:sz w:val="18"/>
        </w:rPr>
        <w:t>Figure 1: security Architecture — As-Built</w:t>
      </w:r>
    </w:p>
    <w:p>
      <w:pPr>
        <w:pStyle w:val="Heading1"/>
      </w:pPr>
      <w:r>
        <w:t>3. Resource Inventory</w:t>
      </w:r>
    </w:p>
    <w:p>
      <w:r>
        <w:t>Complete inventory of Azure resources deployed in this landing zone, queried from Azure Resource Graph at generation time.</w:t>
      </w:r>
    </w:p>
    <w:p>
      <w:pPr>
        <w:pStyle w:val="Heading2"/>
      </w:pPr>
      <w:r>
        <w:t>3.1 Resource Summary by Type</w:t>
      </w:r>
    </w:p>
    <w:p>
      <w:r>
        <w:t>Resource inventory will be populated from Azure Resource Graph at deployment time.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1134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51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Sentinel Workspace (SecOps)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Dedicated for security team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Defender for Cloud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All 6 plans enabled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SOAR Playbooks (Logic Apps)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5+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Auto-remediation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Alert Rules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18"/>
              </w:rPr>
              <w:t>20+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Sev 0-2 incident triggers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Key Vault (Forensics)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Evidence preservation</w:t>
            </w:r>
          </w:p>
        </w:tc>
      </w:tr>
    </w:tbl>
    <w:p>
      <w:r>
        <w:rPr>
          <w:b/>
        </w:rPr>
        <w:t>Total resources: 0</w:t>
      </w:r>
    </w:p>
    <w:p>
      <w:pPr>
        <w:pStyle w:val="Heading1"/>
      </w:pPr>
      <w:r>
        <w:t>4. Network Topology</w:t>
      </w:r>
    </w:p>
    <w:p>
      <w:r>
        <w:t>This landing zone uses a spoke virtual network peered to the central hub in the Connectivity subscription. All egress traffic routes through Azure Firewall. DNS resolution uses the hub's Private DNS Zones.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Network Component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VNet CIDR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Peered to Hub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Connectivity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Log ingestion from all subscriptions</w:t>
            </w:r>
          </w:p>
        </w:tc>
      </w:tr>
    </w:tbl>
    <w:p>
      <w:pPr>
        <w:pStyle w:val="Heading1"/>
      </w:pPr>
      <w:r>
        <w:t>5. Security Posture</w:t>
      </w:r>
    </w:p>
    <w:p>
      <w:r>
        <w:t>Security controls applied to this landing zone as part of the CAF enterprise-scale baseline. All controls are enforced via Azure Policy and validated during deployment.</w:t>
      </w:r>
    </w:p>
    <w:p>
      <w:pPr>
        <w:pStyle w:val="Heading2"/>
      </w:pPr>
      <w:r>
        <w:t>5.1 Non-Negotiable Security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51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417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Diagnostic Settings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All resources ship logs to central Log Analytics workspace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HTTPS Only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All web endpoints require TLS 1.2+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 Public IPs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Disallowed on compute (except for allowed profiles)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Encryption at Rest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All storage &amp; databases use platform-managed or CMK encryption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NSG on Every Subnet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Network Security Groups required on all subnets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Defender for Cloud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Enabled on all resource types (per profile plan count)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Enforced</w:t>
            </w:r>
          </w:p>
        </w:tc>
      </w:tr>
    </w:tbl>
    <w:p>
      <w:pPr>
        <w:pStyle w:val="Heading2"/>
      </w:pPr>
      <w:r>
        <w:t>5.2 Defender for Cloud Plans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Defender Plan</w:t>
            </w:r>
          </w:p>
        </w:tc>
        <w:tc>
          <w:tcPr>
            <w:tcW w:type="dxa" w:w="226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Servers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Key Vaults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ARM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DNS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Containers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Enabled</w:t>
            </w:r>
          </w:p>
        </w:tc>
      </w:tr>
    </w:tbl>
    <w:p>
      <w:pPr>
        <w:pStyle w:val="Heading2"/>
      </w:pPr>
      <w:r>
        <w:t>5.3 Azure Policy Assignments</w:t>
      </w:r>
    </w:p>
    <w:p>
      <w:r>
        <w:t>The following policy initiatives are assigned at the management group level and inherited by this subscription: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Initiative</w:t>
            </w:r>
          </w:p>
        </w:tc>
        <w:tc>
          <w:tcPr>
            <w:tcW w:type="dxa" w:w="6803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Scope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CAF Foundation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Core governance (tagging, allowed locations, allowed SKUs)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CAF Security Baseline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CIS benchmark controls, encryption, network rules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Defender for Cloud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Auto-enable Defender plans and security configurations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Monitoring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Diagnostic settings, Log Analytics agent, dependency agent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Network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NSG rules, flow logs, VNet service endpoints</w:t>
            </w:r>
          </w:p>
        </w:tc>
      </w:tr>
    </w:tbl>
    <w:p>
      <w:pPr>
        <w:pStyle w:val="Heading1"/>
      </w:pPr>
      <w:r>
        <w:t>6. Compliance Status</w:t>
      </w:r>
    </w:p>
    <w:p>
      <w:r>
        <w:t>Post-deployment compliance scan results. The CI/CD pipeline validates compliance after every deployment and fails the pipeline if compliance falls below 80%.</w:t>
      </w:r>
    </w:p>
    <w:p>
      <w:pPr>
        <w:pStyle w:val="Heading2"/>
      </w:pPr>
      <w:r>
        <w:t>6.1 Compliance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Compliance Percentage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Total Policies Evaluated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Compliant Resources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Non-Compliant Resources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Exempt Resources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Populated at deployment time</w:t>
            </w:r>
          </w:p>
        </w:tc>
      </w:tr>
    </w:tbl>
    <w:p>
      <w:r>
        <w:rPr>
          <w:i/>
          <w:color w:val="6B6B6B"/>
          <w:sz w:val="18"/>
        </w:rPr>
        <w:t>Note: This section is auto-populated with live data when the TDD is generated as part of the CI/CD pipeline (post-deployment verify stage). For pre-deployment TDDs, values show 'Populated at deployment time'.</w:t>
      </w:r>
    </w:p>
    <w:p>
      <w:pPr>
        <w:pStyle w:val="Heading1"/>
      </w:pPr>
      <w:r>
        <w:t>7. Cost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Monthly Budget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$8,000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Alert Thresholds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80/100/120%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Alert Recipients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Platform team + subscription owner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Cost Anomaly Detection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Tag Requirements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Environment, Owner, CostCenter, Project</w:t>
            </w:r>
          </w:p>
        </w:tc>
      </w:tr>
    </w:tbl>
    <w:p>
      <w:pPr>
        <w:pStyle w:val="Heading1"/>
      </w:pPr>
      <w:r>
        <w:t>8. Operational Model</w:t>
      </w:r>
    </w:p>
    <w:p>
      <w:pPr>
        <w:pStyle w:val="Heading2"/>
      </w:pPr>
      <w:r>
        <w:t>8.1 Monitoring &amp; Alerting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Scan Type</w:t>
            </w:r>
          </w:p>
        </w:tc>
        <w:tc>
          <w:tcPr>
            <w:tcW w:type="dxa" w:w="226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45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Compliance Scan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Every 30 minutes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4-monitor.yml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Drift Detection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Every hour</w:t>
            </w:r>
          </w:p>
        </w:tc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4-monitor.yml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Full Audit Report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Daily 6 AM UTC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4-monitor.yml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Cost Alerts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Real-time</w:t>
            </w:r>
          </w:p>
        </w:tc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Azure Cost Management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Security Alerts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Real-time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Defender for Cloud → Sentinel</w:t>
            </w:r>
          </w:p>
        </w:tc>
      </w:tr>
    </w:tbl>
    <w:p>
      <w:pPr>
        <w:pStyle w:val="Heading2"/>
      </w:pPr>
      <w:r>
        <w:t>8.2 Change Management</w:t>
      </w:r>
    </w:p>
    <w:p>
      <w:r>
        <w:t>All infrastructure changes follow the GitOps workflow: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51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Create feature branch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Developer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Push changes &amp; open PR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Developer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Automated PR validation (lint, security, cost, what-if)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5-pr-validate.yml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Peer review &amp; approval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Platform team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Merge to main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Developer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Trigger deploy workflow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Platform team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Environment approval gate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Required reviewers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Deployment + post-deploy verification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Reusable pipeline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TDD auto-generated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tdd_generator.py</w:t>
            </w:r>
          </w:p>
        </w:tc>
      </w:tr>
    </w:tbl>
    <w:p>
      <w:pPr>
        <w:pStyle w:val="Heading2"/>
      </w:pPr>
      <w:r>
        <w:t>8.3 Disaster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Protection</w:t>
            </w:r>
          </w:p>
        </w:tc>
        <w:tc>
          <w:tcPr>
            <w:tcW w:type="dxa" w:w="311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Recovery Time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IaC Templates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Git repository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Minutes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Configuration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subscriptions.json</w:t>
            </w:r>
          </w:p>
        </w:tc>
        <w:tc>
          <w:tcPr>
            <w:tcW w:type="dxa" w:w="3118"/>
            <w:shd w:val="clear" w:color="auto" w:fill="F2F2F2"/>
          </w:tcPr>
          <w:p>
            <w:r>
              <w:rPr>
                <w:sz w:val="18"/>
              </w:rPr>
              <w:t>Minutes</w:t>
            </w:r>
          </w:p>
        </w:tc>
      </w:tr>
    </w:tbl>
    <w:p>
      <w:pPr>
        <w:pStyle w:val="Heading1"/>
      </w:pPr>
      <w:r>
        <w:t>9. Appendix</w:t>
      </w:r>
    </w:p>
    <w:p>
      <w:pPr>
        <w:pStyle w:val="Heading2"/>
      </w:pPr>
      <w:r>
        <w:t>9.1 Full Estate Architecture</w:t>
      </w:r>
    </w:p>
    <w:p>
      <w:r>
        <w:t>Overview of the complete Azure Landing Zone estate showing all platform and application landing zones.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845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4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B6B"/>
          <w:sz w:val="18"/>
        </w:rPr>
        <w:t>Figure 2: Full Azure Landing Zone Estate</w:t>
      </w:r>
    </w:p>
    <w:p>
      <w:pPr>
        <w:pStyle w:val="Heading2"/>
      </w:pPr>
      <w:r>
        <w:t>9.2 Document 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701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311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2026-04-17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Auto-generated by CI/CD pipeline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Initial as-built TDD</w:t>
            </w:r>
          </w:p>
        </w:tc>
      </w:tr>
    </w:tbl>
    <w:p>
      <w:pPr>
        <w:pStyle w:val="Heading2"/>
      </w:pPr>
      <w:r>
        <w:t>9.3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CAF Enterprise-Scale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https://aka.ms/caf/enterprise-scale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Azure Landing Zone Accelerator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https://aka.ms/alz/accelerator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Landing Zone Profiles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src/config/landing_zone_profiles.yaml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Subscription Config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environments/subscriptions.json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CI/CD Workflows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.github/workflows/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Segoe UI Semibold" w:hAnsi="Segoe UI Semibold"/>
      <w:b/>
      <w:bCs/>
      <w:color w:val="0078D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Segoe UI Semibold" w:hAnsi="Segoe UI Semibold"/>
      <w:b/>
      <w:bCs/>
      <w:color w:val="00306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/>
      <w:outlineLvl w:val="2"/>
    </w:pPr>
    <w:rPr>
      <w:rFonts w:asciiTheme="majorHAnsi" w:eastAsiaTheme="majorEastAsia" w:hAnsiTheme="majorHAnsi" w:cstheme="majorBidi" w:ascii="Segoe UI Semibold" w:hAnsi="Segoe UI Semibold"/>
      <w:b/>
      <w:bCs/>
      <w:color w:val="0078D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