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Agentic Azure Landing Zone Accelerator</w:t>
      </w:r>
    </w:p>
    <w:p>
      <w:pPr>
        <w:spacing w:after="80"/>
        <w:jc w:val="center"/>
      </w:pPr>
      <w:r>
        <w:rPr>
          <w:rFonts w:ascii="Arial" w:cs="Arial" w:eastAsia="Arial" w:hAnsi="Arial"/>
          <w:b/>
          <w:bCs/>
          <w:color w:val="2E6DA4"/>
          <w:sz w:val="44"/>
          <w:szCs w:val="44"/>
        </w:rPr>
        <w:t xml:space="preserve">Architecture Document</w:t>
      </w:r>
    </w:p>
    <w:p>
      <w:pPr>
        <w:spacing w:before="200" w:after="200"/>
        <w:jc w:val="center"/>
      </w:pPr>
      <w:r>
        <w:rPr>
          <w:rFonts w:ascii="Arial" w:cs="Arial" w:eastAsia="Arial" w:hAnsi="Arial"/>
          <w:color w:val="3578B5"/>
          <w:sz w:val="20"/>
          <w:szCs w:val="20"/>
        </w:rPr>
        <w:t xml:space="preserve">────────────────────────────────────────────────────────────</w:t>
      </w:r>
    </w:p>
    <w:p>
      <w:pPr>
        <w:spacing w:after="600"/>
        <w:jc w:val="center"/>
      </w:pPr>
      <w:r>
        <w:rPr>
          <w:rFonts w:ascii="Arial" w:cs="Arial" w:eastAsia="Arial" w:hAnsi="Arial"/>
          <w:i/>
          <w:iCs/>
          <w:color w:val="3578B5"/>
          <w:sz w:val="26"/>
          <w:szCs w:val="26"/>
        </w:rPr>
        <w:t xml:space="preserve">AI Orchestrates  ·  Humans Decide  ·  Azure Executes</w:t>
      </w:r>
    </w:p>
    <w:p>
      <w:pPr>
        <w:spacing w:after="120"/>
        <w:jc w:val="center"/>
      </w:pPr>
      <w:r>
        <w:rPr>
          <w:rFonts w:ascii="Arial" w:cs="Arial" w:eastAsia="Arial" w:hAnsi="Arial"/>
          <w:color w:val="666666"/>
          <w:sz w:val="24"/>
          <w:szCs w:val="24"/>
        </w:rPr>
        <w:t xml:space="preserve">April 2026</w:t>
      </w:r>
    </w:p>
    <w:p>
      <w:pPr>
        <w:spacing w:after="120"/>
        <w:jc w:val="center"/>
      </w:pPr>
      <w:r>
        <w:rPr>
          <w:rFonts w:ascii="Arial" w:cs="Arial" w:eastAsia="Arial" w:hAnsi="Arial"/>
          <w:b/>
          <w:bCs/>
          <w:color w:val="2E6DA4"/>
          <w:sz w:val="22"/>
          <w:szCs w:val="22"/>
        </w:rPr>
        <w:t xml:space="preserve">Classification: Internal</w:t>
      </w:r>
    </w:p>
    <w:p>
      <w:r>
        <w:br w:type="page"/>
      </w:r>
    </w:p>
    <w:p>
      <w:pPr>
        <w:pStyle w:val="Heading1"/>
        <w:spacing w:before="240" w:after="24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1. Executive Summary</w:t>
      </w:r>
    </w:p>
    <w:p>
      <w:pPr>
        <w:spacing w:after="160"/>
      </w:pPr>
      <w:r>
        <w:rPr>
          <w:rFonts w:ascii="Arial" w:cs="Arial" w:eastAsia="Arial" w:hAnsi="Arial"/>
          <w:color w:val="333333"/>
          <w:sz w:val="22"/>
          <w:szCs w:val="22"/>
        </w:rPr>
        <w:t xml:space="preserve">The Agentic Azure Landing Zone Accelerator is a multi-agent workflow that transforms Azure Landing Zone requirements into deployed, governed, and continuously monitored infrastructure. It is fully aligned with the Cloud Adoption Framework (CAF) design areas and the APEX (Azure Platform Engineering eXperience) agentic infrastructure patterns.</w:t>
      </w:r>
    </w:p>
    <w:p>
      <w:pPr>
        <w:spacing w:after="160"/>
      </w:pPr>
      <w:r>
        <w:rPr>
          <w:rFonts w:ascii="Arial" w:cs="Arial" w:eastAsia="Arial" w:hAnsi="Arial"/>
          <w:color w:val="333333"/>
          <w:sz w:val="22"/>
          <w:szCs w:val="22"/>
        </w:rPr>
        <w:t xml:space="preserve">The framework provides:</w:t>
      </w:r>
    </w:p>
    <w:p>
      <w:pPr>
        <w:pStyle w:val="ListParagraph"/>
        <w:numPr>
          <w:ilvl w:val="0"/>
          <w:numId w:val="2"/>
        </w:numPr>
        <w:spacing w:after="80"/>
      </w:pPr>
      <w:r>
        <w:rPr>
          <w:rFonts w:ascii="Arial" w:cs="Arial" w:eastAsia="Arial" w:hAnsi="Arial"/>
          <w:b/>
          <w:bCs/>
          <w:color w:val="333333"/>
          <w:sz w:val="22"/>
          <w:szCs w:val="22"/>
        </w:rPr>
        <w:t xml:space="preserve">10 specialized AI agents</w:t>
      </w:r>
      <w:r>
        <w:rPr>
          <w:rFonts w:ascii="Arial" w:cs="Arial" w:eastAsia="Arial" w:hAnsi="Arial"/>
          <w:color w:val="333333"/>
          <w:sz w:val="22"/>
          <w:szCs w:val="22"/>
        </w:rPr>
        <w:t xml:space="preserve"> orchestrated through a DAG-based workflow</w:t>
      </w:r>
    </w:p>
    <w:p>
      <w:pPr>
        <w:pStyle w:val="ListParagraph"/>
        <w:numPr>
          <w:ilvl w:val="0"/>
          <w:numId w:val="2"/>
        </w:numPr>
        <w:spacing w:after="80"/>
      </w:pPr>
      <w:r>
        <w:rPr>
          <w:rFonts w:ascii="Arial" w:cs="Arial" w:eastAsia="Arial" w:hAnsi="Arial"/>
          <w:b/>
          <w:bCs/>
          <w:color w:val="333333"/>
          <w:sz w:val="22"/>
          <w:szCs w:val="22"/>
        </w:rPr>
        <w:t xml:space="preserve">6 human approval gates</w:t>
      </w:r>
      <w:r>
        <w:rPr>
          <w:rFonts w:ascii="Arial" w:cs="Arial" w:eastAsia="Arial" w:hAnsi="Arial"/>
          <w:color w:val="333333"/>
          <w:sz w:val="22"/>
          <w:szCs w:val="22"/>
        </w:rPr>
        <w:t xml:space="preserve"> ensuring oversight at every critical juncture</w:t>
      </w:r>
    </w:p>
    <w:p>
      <w:pPr>
        <w:pStyle w:val="ListParagraph"/>
        <w:numPr>
          <w:ilvl w:val="0"/>
          <w:numId w:val="2"/>
        </w:numPr>
        <w:spacing w:after="80"/>
      </w:pPr>
      <w:r>
        <w:rPr>
          <w:rFonts w:ascii="Arial" w:cs="Arial" w:eastAsia="Arial" w:hAnsi="Arial"/>
          <w:b/>
          <w:bCs/>
          <w:color w:val="333333"/>
          <w:sz w:val="22"/>
          <w:szCs w:val="22"/>
        </w:rPr>
        <w:t xml:space="preserve">Dual IaC support</w:t>
      </w:r>
      <w:r>
        <w:rPr>
          <w:rFonts w:ascii="Arial" w:cs="Arial" w:eastAsia="Arial" w:hAnsi="Arial"/>
          <w:color w:val="333333"/>
          <w:sz w:val="22"/>
          <w:szCs w:val="22"/>
        </w:rPr>
        <w:t xml:space="preserve"> for Bicep and Terraform</w:t>
      </w:r>
    </w:p>
    <w:p>
      <w:pPr>
        <w:pStyle w:val="ListParagraph"/>
        <w:numPr>
          <w:ilvl w:val="0"/>
          <w:numId w:val="2"/>
        </w:numPr>
        <w:spacing w:after="80"/>
      </w:pPr>
      <w:r>
        <w:rPr>
          <w:rFonts w:ascii="Arial" w:cs="Arial" w:eastAsia="Arial" w:hAnsi="Arial"/>
          <w:b/>
          <w:bCs/>
          <w:color w:val="333333"/>
          <w:sz w:val="22"/>
          <w:szCs w:val="22"/>
        </w:rPr>
        <w:t xml:space="preserve">5 MCP servers</w:t>
      </w:r>
      <w:r>
        <w:rPr>
          <w:rFonts w:ascii="Arial" w:cs="Arial" w:eastAsia="Arial" w:hAnsi="Arial"/>
          <w:color w:val="333333"/>
          <w:sz w:val="22"/>
          <w:szCs w:val="22"/>
        </w:rPr>
        <w:t xml:space="preserve"> for deep Azure integration (Pricing, Resource Graph, Policy, Deployment, Monitor)</w:t>
      </w:r>
    </w:p>
    <w:p>
      <w:pPr>
        <w:pStyle w:val="ListParagraph"/>
        <w:numPr>
          <w:ilvl w:val="0"/>
          <w:numId w:val="2"/>
        </w:numPr>
        <w:spacing w:after="80"/>
      </w:pPr>
      <w:r>
        <w:rPr>
          <w:rFonts w:ascii="Arial" w:cs="Arial" w:eastAsia="Arial" w:hAnsi="Arial"/>
          <w:b/>
          <w:bCs/>
          <w:color w:val="333333"/>
          <w:sz w:val="22"/>
          <w:szCs w:val="22"/>
        </w:rPr>
        <w:t xml:space="preserve">Automated security baseline enforcement</w:t>
      </w:r>
      <w:r>
        <w:rPr>
          <w:rFonts w:ascii="Arial" w:cs="Arial" w:eastAsia="Arial" w:hAnsi="Arial"/>
          <w:color w:val="333333"/>
          <w:sz w:val="22"/>
          <w:szCs w:val="22"/>
        </w:rPr>
        <w:t xml:space="preserve"> with 12+ non-negotiable rules</w:t>
      </w:r>
    </w:p>
    <w:p>
      <w:pPr>
        <w:pStyle w:val="ListParagraph"/>
        <w:numPr>
          <w:ilvl w:val="0"/>
          <w:numId w:val="2"/>
        </w:numPr>
        <w:spacing w:after="80"/>
      </w:pPr>
      <w:r>
        <w:rPr>
          <w:rFonts w:ascii="Arial" w:cs="Arial" w:eastAsia="Arial" w:hAnsi="Arial"/>
          <w:b/>
          <w:bCs/>
          <w:color w:val="333333"/>
          <w:sz w:val="22"/>
          <w:szCs w:val="22"/>
        </w:rPr>
        <w:t xml:space="preserve">Cost governance</w:t>
      </w:r>
      <w:r>
        <w:rPr>
          <w:rFonts w:ascii="Arial" w:cs="Arial" w:eastAsia="Arial" w:hAnsi="Arial"/>
          <w:color w:val="333333"/>
          <w:sz w:val="22"/>
          <w:szCs w:val="22"/>
        </w:rPr>
        <w:t xml:space="preserve"> with forecast-based budgets and anomaly detection</w:t>
      </w:r>
    </w:p>
    <w:p>
      <w:pPr>
        <w:pStyle w:val="ListParagraph"/>
        <w:numPr>
          <w:ilvl w:val="0"/>
          <w:numId w:val="2"/>
        </w:numPr>
        <w:spacing w:after="80"/>
      </w:pPr>
      <w:r>
        <w:rPr>
          <w:rFonts w:ascii="Arial" w:cs="Arial" w:eastAsia="Arial" w:hAnsi="Arial"/>
          <w:b/>
          <w:bCs/>
          <w:color w:val="333333"/>
          <w:sz w:val="22"/>
          <w:szCs w:val="22"/>
        </w:rPr>
        <w:t xml:space="preserve">Day-2 continuous monitoring</w:t>
      </w:r>
      <w:r>
        <w:rPr>
          <w:rFonts w:ascii="Arial" w:cs="Arial" w:eastAsia="Arial" w:hAnsi="Arial"/>
          <w:color w:val="333333"/>
          <w:sz w:val="22"/>
          <w:szCs w:val="22"/>
        </w:rPr>
        <w:t xml:space="preserve"> with auto-remediation and rollback capabilities</w:t>
      </w:r>
    </w:p>
    <w:p>
      <w:pPr>
        <w:spacing w:after="160"/>
      </w:pPr>
      <w:r>
        <w:rPr>
          <w:rFonts w:ascii="Arial" w:cs="Arial" w:eastAsia="Arial" w:hAnsi="Arial"/>
          <w:color w:val="333333"/>
          <w:sz w:val="22"/>
          <w:szCs w:val="22"/>
        </w:rPr>
        <w:t xml:space="preserve">This architecture document provides a comprehensive reference for all components, workflows, and design decisions within the accelerator.</w:t>
      </w:r>
    </w:p>
    <w:p>
      <w:r>
        <w:br w:type="page"/>
      </w:r>
    </w:p>
    <w:p>
      <w:pPr>
        <w:pStyle w:val="Heading1"/>
        <w:spacing w:before="360" w:after="200"/>
      </w:pPr>
      <w:r>
        <w:rPr>
          <w:rFonts w:ascii="Arial" w:cs="Arial" w:eastAsia="Arial" w:hAnsi="Arial"/>
        </w:rPr>
        <w:t xml:space="preserve">2. Design Philosophy</w:t>
      </w:r>
    </w:p>
    <w:p>
      <w:pPr>
        <w:spacing w:after="160"/>
      </w:pPr>
      <w:r>
        <w:rPr>
          <w:rFonts w:ascii="Arial" w:cs="Arial" w:eastAsia="Arial" w:hAnsi="Arial"/>
          <w:color w:val="333333"/>
          <w:sz w:val="22"/>
          <w:szCs w:val="22"/>
        </w:rPr>
        <w:t xml:space="preserve">The Agentic ALZ Accelerator is built on three core tenets that govern every interaction between AI agents, human operators, and the Azure platform:</w:t>
      </w:r>
    </w:p>
    <w:p>
      <w:pPr>
        <w:pStyle w:val="Heading2"/>
        <w:spacing w:before="240" w:after="160"/>
      </w:pPr>
      <w:r>
        <w:rPr>
          <w:rFonts w:ascii="Arial" w:cs="Arial" w:eastAsia="Arial" w:hAnsi="Arial"/>
        </w:rPr>
        <w:t xml:space="preserve">2.1 AI Orchestrates</w:t>
      </w:r>
    </w:p>
    <w:p>
      <w:pPr>
        <w:spacing w:after="160"/>
      </w:pPr>
      <w:r>
        <w:rPr>
          <w:rFonts w:ascii="Arial" w:cs="Arial" w:eastAsia="Arial" w:hAnsi="Arial"/>
          <w:color w:val="333333"/>
          <w:sz w:val="22"/>
          <w:szCs w:val="22"/>
        </w:rPr>
        <w:t xml:space="preserve">Agents handle the cognitive workload: discovery, planning, code generation, deployment orchestration, and continuous monitoring. Each agent is a specialist in its domain, working within a DAG-based workflow that ensures correct sequencing and dependency resolution.</w:t>
      </w:r>
    </w:p>
    <w:p>
      <w:pPr>
        <w:pStyle w:val="Heading2"/>
        <w:spacing w:before="240" w:after="160"/>
      </w:pPr>
      <w:r>
        <w:rPr>
          <w:rFonts w:ascii="Arial" w:cs="Arial" w:eastAsia="Arial" w:hAnsi="Arial"/>
        </w:rPr>
        <w:t xml:space="preserve">2.2 Humans Decide</w:t>
      </w:r>
    </w:p>
    <w:p>
      <w:pPr>
        <w:spacing w:after="160"/>
      </w:pPr>
      <w:r>
        <w:rPr>
          <w:rFonts w:ascii="Arial" w:cs="Arial" w:eastAsia="Arial" w:hAnsi="Arial"/>
          <w:color w:val="333333"/>
          <w:sz w:val="22"/>
          <w:szCs w:val="22"/>
        </w:rPr>
        <w:t xml:space="preserve">Six approval gates ensure human oversight at every critical juncture. No infrastructure change proceeds without explicit human authorization. The Challenger agent provides adversarial review at each gate, surfacing risks, cost implications, and compliance gaps before human reviewers see the proposal.</w:t>
      </w:r>
    </w:p>
    <w:p>
      <w:pPr>
        <w:pStyle w:val="Heading2"/>
        <w:spacing w:before="240" w:after="160"/>
      </w:pPr>
      <w:r>
        <w:rPr>
          <w:rFonts w:ascii="Arial" w:cs="Arial" w:eastAsia="Arial" w:hAnsi="Arial"/>
        </w:rPr>
        <w:t xml:space="preserve">2.3 Azure Executes</w:t>
      </w:r>
    </w:p>
    <w:p>
      <w:pPr>
        <w:spacing w:after="160"/>
      </w:pPr>
      <w:r>
        <w:rPr>
          <w:rFonts w:ascii="Arial" w:cs="Arial" w:eastAsia="Arial" w:hAnsi="Arial"/>
          <w:color w:val="333333"/>
          <w:sz w:val="22"/>
          <w:szCs w:val="22"/>
        </w:rPr>
        <w:t xml:space="preserve">All infrastructure changes happen through Azure ARM (Bicep) or Terraform with what-if previews. The platform itself is the executor; agents merely plan and orchestrate. This ensures full auditability, rollback capability, and alignment with Azure-native tooling.</w:t>
      </w:r>
    </w:p>
    <w:p>
      <w:pPr>
        <w:pStyle w:val="Heading2"/>
        <w:spacing w:before="240" w:after="160"/>
      </w:pPr>
      <w:r>
        <w:rPr>
          <w:rFonts w:ascii="Arial" w:cs="Arial" w:eastAsia="Arial" w:hAnsi="Arial"/>
        </w:rPr>
        <w:t xml:space="preserve">2.4 Foundational Frameworks</w:t>
      </w:r>
    </w:p>
    <w:p>
      <w:pPr>
        <w:pStyle w:val="ListParagraph"/>
        <w:numPr>
          <w:ilvl w:val="0"/>
          <w:numId w:val="2"/>
        </w:numPr>
        <w:spacing w:after="80"/>
      </w:pPr>
      <w:r>
        <w:rPr>
          <w:rFonts w:ascii="Arial" w:cs="Arial" w:eastAsia="Arial" w:hAnsi="Arial"/>
          <w:b/>
          <w:bCs/>
          <w:color w:val="333333"/>
          <w:sz w:val="22"/>
          <w:szCs w:val="22"/>
        </w:rPr>
        <w:t xml:space="preserve">APEX (Azure Platform Engineering eXperience): </w:t>
      </w:r>
      <w:r>
        <w:rPr>
          <w:rFonts w:ascii="Arial" w:cs="Arial" w:eastAsia="Arial" w:hAnsi="Arial"/>
          <w:color w:val="333333"/>
          <w:sz w:val="22"/>
          <w:szCs w:val="22"/>
        </w:rPr>
        <w:t xml:space="preserve">Provides the agentic infrastructure patterns that define how AI agents interact with Azure services</w:t>
      </w:r>
    </w:p>
    <w:p>
      <w:pPr>
        <w:pStyle w:val="ListParagraph"/>
        <w:numPr>
          <w:ilvl w:val="0"/>
          <w:numId w:val="2"/>
        </w:numPr>
        <w:spacing w:after="80"/>
      </w:pPr>
      <w:r>
        <w:rPr>
          <w:rFonts w:ascii="Arial" w:cs="Arial" w:eastAsia="Arial" w:hAnsi="Arial"/>
          <w:b/>
          <w:bCs/>
          <w:color w:val="333333"/>
          <w:sz w:val="22"/>
          <w:szCs w:val="22"/>
        </w:rPr>
        <w:t xml:space="preserve">Cloud Adoption Framework (CAF): </w:t>
      </w:r>
      <w:r>
        <w:rPr>
          <w:rFonts w:ascii="Arial" w:cs="Arial" w:eastAsia="Arial" w:hAnsi="Arial"/>
          <w:color w:val="333333"/>
          <w:sz w:val="22"/>
          <w:szCs w:val="22"/>
        </w:rPr>
        <w:t xml:space="preserve">All 8 design areas are mapped to IaC modules and responsible agents</w:t>
      </w:r>
    </w:p>
    <w:p>
      <w:pPr>
        <w:pStyle w:val="ListParagraph"/>
        <w:numPr>
          <w:ilvl w:val="0"/>
          <w:numId w:val="2"/>
        </w:numPr>
        <w:spacing w:after="80"/>
      </w:pPr>
      <w:r>
        <w:rPr>
          <w:rFonts w:ascii="Arial" w:cs="Arial" w:eastAsia="Arial" w:hAnsi="Arial"/>
          <w:b/>
          <w:bCs/>
          <w:color w:val="333333"/>
          <w:sz w:val="22"/>
          <w:szCs w:val="22"/>
        </w:rPr>
        <w:t xml:space="preserve">Well-Architected Framework (WAF): </w:t>
      </w:r>
      <w:r>
        <w:rPr>
          <w:rFonts w:ascii="Arial" w:cs="Arial" w:eastAsia="Arial" w:hAnsi="Arial"/>
          <w:color w:val="333333"/>
          <w:sz w:val="22"/>
          <w:szCs w:val="22"/>
        </w:rPr>
        <w:t xml:space="preserve">Used by the Architect agent for assessment and scoring</w:t>
      </w:r>
    </w:p>
    <w:p>
      <w:pPr>
        <w:pStyle w:val="ListParagraph"/>
        <w:numPr>
          <w:ilvl w:val="0"/>
          <w:numId w:val="2"/>
        </w:numPr>
        <w:spacing w:after="80"/>
      </w:pPr>
      <w:r>
        <w:rPr>
          <w:rFonts w:ascii="Arial" w:cs="Arial" w:eastAsia="Arial" w:hAnsi="Arial"/>
          <w:b/>
          <w:bCs/>
          <w:color w:val="333333"/>
          <w:sz w:val="22"/>
          <w:szCs w:val="22"/>
        </w:rPr>
        <w:t xml:space="preserve">Azure Verified Modules (AVM): </w:t>
      </w:r>
      <w:r>
        <w:rPr>
          <w:rFonts w:ascii="Arial" w:cs="Arial" w:eastAsia="Arial" w:hAnsi="Arial"/>
          <w:color w:val="333333"/>
          <w:sz w:val="22"/>
          <w:szCs w:val="22"/>
        </w:rPr>
        <w:t xml:space="preserve">Preferred module source for both Bicep and Terraform code generation</w:t>
      </w:r>
    </w:p>
    <w:p>
      <w:r>
        <w:br w:type="page"/>
      </w:r>
    </w:p>
    <w:p>
      <w:pPr>
        <w:pStyle w:val="Heading1"/>
        <w:spacing w:before="360" w:after="200"/>
      </w:pPr>
      <w:r>
        <w:rPr>
          <w:rFonts w:ascii="Arial" w:cs="Arial" w:eastAsia="Arial" w:hAnsi="Arial"/>
        </w:rPr>
        <w:t xml:space="preserve">3. CAF Design Area Alignment</w:t>
      </w:r>
    </w:p>
    <w:p>
      <w:pPr>
        <w:spacing w:after="160"/>
      </w:pPr>
      <w:r>
        <w:rPr>
          <w:rFonts w:ascii="Arial" w:cs="Arial" w:eastAsia="Arial" w:hAnsi="Arial"/>
          <w:color w:val="333333"/>
          <w:sz w:val="22"/>
          <w:szCs w:val="22"/>
        </w:rPr>
        <w:t xml:space="preserve">Each of the eight Cloud Adoption Framework design areas is mapped to dedicated IaC modules (both Bicep and Terraform) and assigned to responsible agents. This ensures complete coverage and traceability from requirements through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CAF Design Area</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Bicep Module</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Terraform Module</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Billing &amp; Tenant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billing-and-tenant/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billing-and-tenant/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Scribe, Oracle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Identity &amp; Access</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identity-and-access/</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identity-and-access/</w:t>
            </w:r>
          </w:p>
        </w:tc>
        <w:tc>
          <w:tcPr>
            <w:tcW w:type="dxa" w:w="2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Warden, Forge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 Organization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resource-organization/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resource-organization/</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Oracle, Strategist</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Network Topology &amp; Connectivity</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network-topology/</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network-topology/</w:t>
            </w:r>
          </w:p>
        </w:tc>
        <w:tc>
          <w:tcPr>
            <w:tcW w:type="dxa" w:w="2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Oracle, Forge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Security</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security/</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security/</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Warden, Sentinel</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Management</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management/</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management/</w:t>
            </w:r>
          </w:p>
        </w:tc>
        <w:tc>
          <w:tcPr>
            <w:tcW w:type="dxa" w:w="2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Chronicler, Sentinel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Governance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governance/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governance/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Warden, Sentinel</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Platform Automation &amp; DevOps</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platform-automation/</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platform-automation/</w:t>
            </w:r>
          </w:p>
        </w:tc>
        <w:tc>
          <w:tcPr>
            <w:tcW w:type="dxa" w:w="2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Envoy, Forge</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Modules follow a consistent naming convention matching the CAF design area. Both Bicep and Terraform tracks share the same logical structure, enabling teams to choose their preferred IaC tool without compromising alignment.</w:t>
      </w:r>
    </w:p>
    <w:p>
      <w:r>
        <w:br w:type="page"/>
      </w:r>
    </w:p>
    <w:p>
      <w:pPr>
        <w:pStyle w:val="Heading1"/>
        <w:spacing w:before="360" w:after="200"/>
      </w:pPr>
      <w:r>
        <w:rPr>
          <w:rFonts w:ascii="Arial" w:cs="Arial" w:eastAsia="Arial" w:hAnsi="Arial"/>
        </w:rPr>
        <w:t xml:space="preserve">4. Agent Architecture</w:t>
      </w:r>
    </w:p>
    <w:p>
      <w:pPr>
        <w:spacing w:after="160"/>
      </w:pPr>
      <w:r>
        <w:rPr>
          <w:rFonts w:ascii="Arial" w:cs="Arial" w:eastAsia="Arial" w:hAnsi="Arial"/>
          <w:color w:val="333333"/>
          <w:sz w:val="22"/>
          <w:szCs w:val="22"/>
        </w:rPr>
        <w:t xml:space="preserve">The accelerator employs 10 specialized AI agents, each with a unique codename and clearly defined responsibility. The Orchestrator (Conductor) manages the DAG-based workflow, dispatching tasks to agents in the correct order and managing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60"/>
        <w:gridCol w:w="480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Codename</w:t>
            </w:r>
          </w:p>
        </w:tc>
        <w:tc>
          <w:tcPr>
            <w:tcW w:type="dxa" w:w="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4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Orchestrator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Conductor</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Master workflow orchestration</w:t>
            </w:r>
          </w:p>
        </w:tc>
      </w:tr>
      <w:tr>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Requirements</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Scribe</w:t>
            </w:r>
          </w:p>
        </w:tc>
        <w:tc>
          <w:tcPr>
            <w:tcW w:type="dxa" w:w="9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4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Gather LZ requirements mapped to CAF</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Architect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Oracle</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WAF assessment + cost estimation</w:t>
            </w:r>
          </w:p>
        </w:tc>
      </w:tr>
      <w:tr>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Governance</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Warden</w:t>
            </w:r>
          </w:p>
        </w:tc>
        <w:tc>
          <w:tcPr>
            <w:tcW w:type="dxa" w:w="9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3.5</w:t>
            </w:r>
          </w:p>
        </w:tc>
        <w:tc>
          <w:tcPr>
            <w:tcW w:type="dxa" w:w="4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Policy discovery + security baseline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IaC Planner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Strategist</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Implementation planning + AVM selection</w:t>
            </w:r>
          </w:p>
        </w:tc>
      </w:tr>
      <w:tr>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Code Generator</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Forge</w:t>
            </w:r>
          </w:p>
        </w:tc>
        <w:tc>
          <w:tcPr>
            <w:tcW w:type="dxa" w:w="9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4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Bicep/Terraform generation (AVM-first)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Deployer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Envoy</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Deployment with what-if/plan preview</w:t>
            </w:r>
          </w:p>
        </w:tc>
      </w:tr>
      <w:tr>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Documentation</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Chronicler</w:t>
            </w:r>
          </w:p>
        </w:tc>
        <w:tc>
          <w:tcPr>
            <w:tcW w:type="dxa" w:w="9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7</w:t>
            </w:r>
          </w:p>
        </w:tc>
        <w:tc>
          <w:tcPr>
            <w:tcW w:type="dxa" w:w="4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Post-deployment docs suite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Monitor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Sentinel</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Compliance + drift detection (continuous)</w:t>
            </w:r>
          </w:p>
        </w:tc>
      </w:tr>
      <w:tr>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Remediation</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Mender</w:t>
            </w:r>
          </w:p>
        </w:tc>
        <w:tc>
          <w:tcPr>
            <w:tcW w:type="dxa" w:w="9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9</w:t>
            </w:r>
          </w:p>
        </w:tc>
        <w:tc>
          <w:tcPr>
            <w:tcW w:type="dxa" w:w="4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Auto-remediation with rollback</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Challenger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Challenger</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Adversarial review at approval gates</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Each agent operates within its defined scope, communicating through structured messages managed by the Conductor. Agents do not interact directly with each other; all coordination flows through the orchestration layer, ensuring auditability and deterministic behavior.</w:t>
      </w:r>
    </w:p>
    <w:p>
      <w:r>
        <w:br w:type="page"/>
      </w:r>
    </w:p>
    <w:p>
      <w:pPr>
        <w:pStyle w:val="Heading1"/>
        <w:spacing w:before="360" w:after="200"/>
      </w:pPr>
      <w:r>
        <w:rPr>
          <w:rFonts w:ascii="Arial" w:cs="Arial" w:eastAsia="Arial" w:hAnsi="Arial"/>
        </w:rPr>
        <w:t xml:space="preserve">5. Agent Workflow (APEX-Aligned)</w:t>
      </w:r>
    </w:p>
    <w:p>
      <w:pPr>
        <w:spacing w:after="160"/>
      </w:pPr>
      <w:r>
        <w:rPr>
          <w:rFonts w:ascii="Arial" w:cs="Arial" w:eastAsia="Arial" w:hAnsi="Arial"/>
          <w:color w:val="333333"/>
          <w:sz w:val="22"/>
          <w:szCs w:val="22"/>
        </w:rPr>
        <w:t xml:space="preserve">The workflow follows the APEX agentic infrastructure pattern, progressing through 9 steps organized into three phases. Each phase builds on the outputs of the previous one, with approval gates ensuring human oversight at critical transitions.</w:t>
      </w:r>
    </w:p>
    <w:p>
      <w:pPr>
        <w:pStyle w:val="Heading2"/>
        <w:spacing w:before="240" w:after="160"/>
      </w:pPr>
      <w:r>
        <w:rPr>
          <w:rFonts w:ascii="Arial" w:cs="Arial" w:eastAsia="Arial" w:hAnsi="Arial"/>
        </w:rPr>
        <w:t xml:space="preserve">5.1 Phase 1: Discovery &amp; Design (Steps 1–3.5)</w:t>
      </w:r>
    </w:p>
    <w:p>
      <w:pPr>
        <w:spacing w:after="160"/>
      </w:pPr>
      <w:r>
        <w:rPr>
          <w:rFonts w:ascii="Arial" w:cs="Arial" w:eastAsia="Arial" w:hAnsi="Arial"/>
          <w:color w:val="333333"/>
          <w:sz w:val="22"/>
          <w:szCs w:val="22"/>
        </w:rPr>
        <w:t xml:space="preserve">Shared across both IaC tracks (Bicep and Terraform). These steps establish the requirements, architecture, and governance foundation before any code is generated.</w:t>
      </w:r>
    </w:p>
    <w:p>
      <w:pPr>
        <w:pStyle w:val="ListParagraph"/>
        <w:numPr>
          <w:ilvl w:val="0"/>
          <w:numId w:val="2"/>
        </w:numPr>
        <w:spacing w:after="80"/>
      </w:pPr>
      <w:r>
        <w:rPr>
          <w:rFonts w:ascii="Arial" w:cs="Arial" w:eastAsia="Arial" w:hAnsi="Arial"/>
          <w:color w:val="333333"/>
          <w:sz w:val="22"/>
          <w:szCs w:val="22"/>
        </w:rPr>
        <w:t xml:space="preserve">Step 1 (Scribe): Requirements gathering mapped to all 8 CAF design areas</w:t>
      </w:r>
    </w:p>
    <w:p>
      <w:pPr>
        <w:pStyle w:val="ListParagraph"/>
        <w:numPr>
          <w:ilvl w:val="0"/>
          <w:numId w:val="2"/>
        </w:numPr>
        <w:spacing w:after="80"/>
      </w:pPr>
      <w:r>
        <w:rPr>
          <w:rFonts w:ascii="Arial" w:cs="Arial" w:eastAsia="Arial" w:hAnsi="Arial"/>
          <w:color w:val="333333"/>
          <w:sz w:val="22"/>
          <w:szCs w:val="22"/>
        </w:rPr>
        <w:t xml:space="preserve">Step 2 (Oracle): WAF assessment, architecture design, and cost estimation</w:t>
      </w:r>
    </w:p>
    <w:p>
      <w:pPr>
        <w:pStyle w:val="ListParagraph"/>
        <w:numPr>
          <w:ilvl w:val="0"/>
          <w:numId w:val="2"/>
        </w:numPr>
        <w:spacing w:after="80"/>
      </w:pPr>
      <w:r>
        <w:rPr>
          <w:rFonts w:ascii="Arial" w:cs="Arial" w:eastAsia="Arial" w:hAnsi="Arial"/>
          <w:color w:val="333333"/>
          <w:sz w:val="22"/>
          <w:szCs w:val="22"/>
        </w:rPr>
        <w:t xml:space="preserve">Step 3.5 (Warden): Policy discovery, security baseline definition, and governance rules</w:t>
      </w:r>
    </w:p>
    <w:p>
      <w:pPr>
        <w:pStyle w:val="Heading2"/>
        <w:spacing w:before="240" w:after="160"/>
      </w:pPr>
      <w:r>
        <w:rPr>
          <w:rFonts w:ascii="Arial" w:cs="Arial" w:eastAsia="Arial" w:hAnsi="Arial"/>
        </w:rPr>
        <w:t xml:space="preserve">5.2 Phase 2: Implementation (Steps 4–6)</w:t>
      </w:r>
    </w:p>
    <w:p>
      <w:pPr>
        <w:spacing w:after="160"/>
      </w:pPr>
      <w:r>
        <w:rPr>
          <w:rFonts w:ascii="Arial" w:cs="Arial" w:eastAsia="Arial" w:hAnsi="Arial"/>
          <w:color w:val="333333"/>
          <w:sz w:val="22"/>
          <w:szCs w:val="22"/>
        </w:rPr>
        <w:t xml:space="preserve">Track-specific implementation using either Bicep or Terraform. The IaC choice is made during bootstrap and remains consistent throughout.</w:t>
      </w:r>
    </w:p>
    <w:p>
      <w:pPr>
        <w:pStyle w:val="ListParagraph"/>
        <w:numPr>
          <w:ilvl w:val="0"/>
          <w:numId w:val="2"/>
        </w:numPr>
        <w:spacing w:after="80"/>
      </w:pPr>
      <w:r>
        <w:rPr>
          <w:rFonts w:ascii="Arial" w:cs="Arial" w:eastAsia="Arial" w:hAnsi="Arial"/>
          <w:color w:val="333333"/>
          <w:sz w:val="22"/>
          <w:szCs w:val="22"/>
        </w:rPr>
        <w:t xml:space="preserve">Step 4 (Strategist): Implementation planning with AVM module selection</w:t>
      </w:r>
    </w:p>
    <w:p>
      <w:pPr>
        <w:pStyle w:val="ListParagraph"/>
        <w:numPr>
          <w:ilvl w:val="0"/>
          <w:numId w:val="2"/>
        </w:numPr>
        <w:spacing w:after="80"/>
      </w:pPr>
      <w:r>
        <w:rPr>
          <w:rFonts w:ascii="Arial" w:cs="Arial" w:eastAsia="Arial" w:hAnsi="Arial"/>
          <w:color w:val="333333"/>
          <w:sz w:val="22"/>
          <w:szCs w:val="22"/>
        </w:rPr>
        <w:t xml:space="preserve">Step 5 (Forge): Code generation using Azure Verified Modules (AVM-first approach)</w:t>
      </w:r>
    </w:p>
    <w:p>
      <w:pPr>
        <w:pStyle w:val="ListParagraph"/>
        <w:numPr>
          <w:ilvl w:val="0"/>
          <w:numId w:val="2"/>
        </w:numPr>
        <w:spacing w:after="80"/>
      </w:pPr>
      <w:r>
        <w:rPr>
          <w:rFonts w:ascii="Arial" w:cs="Arial" w:eastAsia="Arial" w:hAnsi="Arial"/>
          <w:color w:val="333333"/>
          <w:sz w:val="22"/>
          <w:szCs w:val="22"/>
        </w:rPr>
        <w:t xml:space="preserve">Step 6 (Envoy): Deployment with what-if/plan preview and progressive rollout</w:t>
      </w:r>
    </w:p>
    <w:p>
      <w:pPr>
        <w:pStyle w:val="Heading2"/>
        <w:spacing w:before="240" w:after="160"/>
      </w:pPr>
      <w:r>
        <w:rPr>
          <w:rFonts w:ascii="Arial" w:cs="Arial" w:eastAsia="Arial" w:hAnsi="Arial"/>
        </w:rPr>
        <w:t xml:space="preserve">5.3 Phase 3: Day-2 Operations (Steps 7–9)</w:t>
      </w:r>
    </w:p>
    <w:p>
      <w:pPr>
        <w:spacing w:after="160"/>
      </w:pPr>
      <w:r>
        <w:rPr>
          <w:rFonts w:ascii="Arial" w:cs="Arial" w:eastAsia="Arial" w:hAnsi="Arial"/>
          <w:color w:val="333333"/>
          <w:sz w:val="22"/>
          <w:szCs w:val="22"/>
        </w:rPr>
        <w:t xml:space="preserve">Post-deployment documentation and continuous operations loop.</w:t>
      </w:r>
    </w:p>
    <w:p>
      <w:pPr>
        <w:pStyle w:val="ListParagraph"/>
        <w:numPr>
          <w:ilvl w:val="0"/>
          <w:numId w:val="2"/>
        </w:numPr>
        <w:spacing w:after="80"/>
      </w:pPr>
      <w:r>
        <w:rPr>
          <w:rFonts w:ascii="Arial" w:cs="Arial" w:eastAsia="Arial" w:hAnsi="Arial"/>
          <w:color w:val="333333"/>
          <w:sz w:val="22"/>
          <w:szCs w:val="22"/>
        </w:rPr>
        <w:t xml:space="preserve">Step 7 (Chronicler): As-built documentation including TDD generation</w:t>
      </w:r>
    </w:p>
    <w:p>
      <w:pPr>
        <w:pStyle w:val="ListParagraph"/>
        <w:numPr>
          <w:ilvl w:val="0"/>
          <w:numId w:val="2"/>
        </w:numPr>
        <w:spacing w:after="80"/>
      </w:pPr>
      <w:r>
        <w:rPr>
          <w:rFonts w:ascii="Arial" w:cs="Arial" w:eastAsia="Arial" w:hAnsi="Arial"/>
          <w:color w:val="333333"/>
          <w:sz w:val="22"/>
          <w:szCs w:val="22"/>
        </w:rPr>
        <w:t xml:space="preserve">Steps 8–9 (Sentinel/Mender): Continuous monitoring, compliance checking, drift detection, and auto-remediation in a perpetual loop</w:t>
      </w:r>
    </w:p>
    <w:p>
      <w:pPr>
        <w:pStyle w:val="Heading2"/>
        <w:spacing w:before="240" w:after="160"/>
      </w:pPr>
      <w:r>
        <w:rPr>
          <w:rFonts w:ascii="Arial" w:cs="Arial" w:eastAsia="Arial" w:hAnsi="Arial"/>
        </w:rPr>
        <w:t xml:space="preserve">5.4 Workflow Diagram</w:t>
      </w:r>
    </w:p>
    <w:p>
      <w:pPr>
        <w:spacing w:after="0"/>
      </w:pPr>
      <w:r>
        <w:rPr>
          <w:rFonts w:ascii="Courier New" w:cs="Courier New" w:eastAsia="Courier New" w:hAnsi="Courier New"/>
          <w:color w:val="333333"/>
          <w:sz w:val="18"/>
          <w:szCs w:val="18"/>
        </w:rPr>
        <w:t xml:space="preserve">  Requirements  →  Architecture  →  Governance  →  Plan</w:t>
      </w:r>
    </w:p>
    <w:p>
      <w:pPr>
        <w:spacing w:after="0"/>
      </w:pPr>
      <w:r>
        <w:rPr>
          <w:rFonts w:ascii="Courier New" w:cs="Courier New" w:eastAsia="Courier New" w:hAnsi="Courier New"/>
          <w:color w:val="333333"/>
          <w:sz w:val="18"/>
          <w:szCs w:val="18"/>
        </w:rPr>
        <w:t xml:space="preserve">    (Scribe)         (Oracle)         (Warden)       (Strategist)</w:t>
      </w:r>
    </w:p>
    <w:p>
      <w:pPr>
        <w:spacing w:after="0"/>
      </w:pPr>
      <w:r>
        <w:rPr>
          <w:rFonts w:ascii="Courier New" w:cs="Courier New" w:eastAsia="Courier New" w:hAnsi="Courier New"/>
          <w:color w:val="333333"/>
          <w:sz w:val="18"/>
          <w:szCs w:val="18"/>
        </w:rPr>
        <w:t xml:space="preserve">       ■               ■                ■              ■</w:t>
      </w:r>
    </w:p>
    <w:p>
      <w:pPr>
        <w:spacing w:after="0"/>
      </w:pPr>
      <w:r>
        <w:rPr>
          <w:rFonts w:ascii="Courier New" w:cs="Courier New" w:eastAsia="Courier New" w:hAnsi="Courier New"/>
          <w:color w:val="333333"/>
          <w:sz w:val="18"/>
          <w:szCs w:val="18"/>
        </w:rPr>
        <w:t xml:space="preserve">    GATE 1           GATE 2          GATE 3         GATE 4</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  Code Gen  →  Deploy  →  Docs  →  Monitor  ↔  Remediate</w:t>
      </w:r>
    </w:p>
    <w:p>
      <w:pPr>
        <w:spacing w:after="0"/>
      </w:pPr>
      <w:r>
        <w:rPr>
          <w:rFonts w:ascii="Courier New" w:cs="Courier New" w:eastAsia="Courier New" w:hAnsi="Courier New"/>
          <w:color w:val="333333"/>
          <w:sz w:val="18"/>
          <w:szCs w:val="18"/>
        </w:rPr>
        <w:t xml:space="preserve">   (Forge)      (Envoy)    (Chronicler)  (Sentinel)     (Mender)</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GATE 5      GATE 6                  Continuous Loop</w:t>
      </w:r>
    </w:p>
    <w:p>
      <w:pPr>
        <w:spacing w:after="160"/>
      </w:pPr>
      <w:r>
        <w:rPr>
          <w:rFonts w:ascii="Arial" w:cs="Arial" w:eastAsia="Arial" w:hAnsi="Arial"/>
          <w:color w:val="333333"/>
          <w:sz w:val="22"/>
          <w:szCs w:val="22"/>
        </w:rPr>
        <w:t xml:space="preserve"/>
      </w:r>
    </w:p>
    <w:p>
      <w:r>
        <w:br w:type="page"/>
      </w:r>
    </w:p>
    <w:p>
      <w:pPr>
        <w:pStyle w:val="Heading1"/>
        <w:spacing w:before="360" w:after="200"/>
      </w:pPr>
      <w:r>
        <w:rPr>
          <w:rFonts w:ascii="Arial" w:cs="Arial" w:eastAsia="Arial" w:hAnsi="Arial"/>
        </w:rPr>
        <w:t xml:space="preserve">6. Approval Gates</w:t>
      </w:r>
    </w:p>
    <w:p>
      <w:pPr>
        <w:spacing w:after="160"/>
      </w:pPr>
      <w:r>
        <w:rPr>
          <w:rFonts w:ascii="Arial" w:cs="Arial" w:eastAsia="Arial" w:hAnsi="Arial"/>
          <w:color w:val="333333"/>
          <w:sz w:val="22"/>
          <w:szCs w:val="22"/>
        </w:rPr>
        <w:t xml:space="preserve">Six human approval gates provide governance checkpoints throughout the workflow. At each gate, the Challenger agent performs an adversarial review, surfacing risks and concerns before the human reviewer makes their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460"/>
        <w:gridCol w:w="3000"/>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34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Challenger Reviews</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Actions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1</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After Requirements (Step 1)</w:t>
            </w:r>
          </w:p>
        </w:tc>
        <w:tc>
          <w:tcPr>
            <w:tcW w:type="dxa" w:w="3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CAF coverage completeness, requirement feasibility, scope alignment</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Approve/reject requirements; request additional discovery</w:t>
            </w:r>
          </w:p>
        </w:tc>
      </w:tr>
      <w:tr>
        <w:tc>
          <w:tcPr>
            <w:tcW w:type="dxa" w:w="9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Gate 2</w:t>
            </w:r>
          </w:p>
        </w:tc>
        <w:tc>
          <w:tcPr>
            <w:tcW w:type="dxa" w:w="2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After Architecture (Step 2)</w:t>
            </w:r>
          </w:p>
        </w:tc>
        <w:tc>
          <w:tcPr>
            <w:tcW w:type="dxa" w:w="34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WAF scores, cost projections, architecture patterns, risk assessment</w:t>
            </w:r>
          </w:p>
        </w:tc>
        <w:tc>
          <w:tcPr>
            <w:tcW w:type="dxa" w:w="3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Approve/reject design; adjust budget thresholds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3</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After Governance (Step 3.5)</w:t>
            </w:r>
          </w:p>
        </w:tc>
        <w:tc>
          <w:tcPr>
            <w:tcW w:type="dxa" w:w="3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Policy assignments, security baseline rules, compliance posture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Approve/reject governance framework; modify policies</w:t>
            </w:r>
          </w:p>
        </w:tc>
      </w:tr>
      <w:tr>
        <w:tc>
          <w:tcPr>
            <w:tcW w:type="dxa" w:w="9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Gate 4</w:t>
            </w:r>
          </w:p>
        </w:tc>
        <w:tc>
          <w:tcPr>
            <w:tcW w:type="dxa" w:w="2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After Planning (Step 4)</w:t>
            </w:r>
          </w:p>
        </w:tc>
        <w:tc>
          <w:tcPr>
            <w:tcW w:type="dxa" w:w="34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AVM module selections, implementation strategy, dependency graph</w:t>
            </w:r>
          </w:p>
        </w:tc>
        <w:tc>
          <w:tcPr>
            <w:tcW w:type="dxa" w:w="3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Approve/reject plan; adjust module choices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5</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After Code Gen (Step 5)</w:t>
            </w:r>
          </w:p>
        </w:tc>
        <w:tc>
          <w:tcPr>
            <w:tcW w:type="dxa" w:w="3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Generated IaC code quality, security scan results, lint compliance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Approve/reject code; request modifications</w:t>
            </w:r>
          </w:p>
        </w:tc>
      </w:tr>
      <w:tr>
        <w:tc>
          <w:tcPr>
            <w:tcW w:type="dxa" w:w="9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Gate 6</w:t>
            </w:r>
          </w:p>
        </w:tc>
        <w:tc>
          <w:tcPr>
            <w:tcW w:type="dxa" w:w="2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After Deployment (Step 6)</w:t>
            </w:r>
          </w:p>
        </w:tc>
        <w:tc>
          <w:tcPr>
            <w:tcW w:type="dxa" w:w="34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What-if/plan results, resource changes, cost impact, blast radius</w:t>
            </w:r>
          </w:p>
        </w:tc>
        <w:tc>
          <w:tcPr>
            <w:tcW w:type="dxa" w:w="3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Approve/reject deployment; trigger rollback</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Gates are implemented as GitHub environment protection rules, requiring designated reviewers to approve before the workflow proceeds. The Challenger agent's adversarial report is attached as a PR comment for full transparency.</w:t>
      </w:r>
    </w:p>
    <w:p>
      <w:r>
        <w:br w:type="page"/>
      </w:r>
    </w:p>
    <w:p>
      <w:pPr>
        <w:pStyle w:val="Heading1"/>
        <w:spacing w:before="360" w:after="200"/>
      </w:pPr>
      <w:r>
        <w:rPr>
          <w:rFonts w:ascii="Arial" w:cs="Arial" w:eastAsia="Arial" w:hAnsi="Arial"/>
        </w:rPr>
        <w:t xml:space="preserve">7. MCP Server Integration</w:t>
      </w:r>
    </w:p>
    <w:p>
      <w:pPr>
        <w:spacing w:after="160"/>
      </w:pPr>
      <w:r>
        <w:rPr>
          <w:rFonts w:ascii="Arial" w:cs="Arial" w:eastAsia="Arial" w:hAnsi="Arial"/>
          <w:color w:val="333333"/>
          <w:sz w:val="22"/>
          <w:szCs w:val="22"/>
        </w:rPr>
        <w:t xml:space="preserve">Five Model Context Protocol (MCP) servers provide agents with structured, real-time access to Azure services. MCP servers abstract the Azure REST API complexity, offering tool-based interfaces that agents invoke during workflow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MCP Server</w:t>
            </w:r>
          </w:p>
        </w:tc>
        <w:tc>
          <w:tcPr>
            <w:tcW w:type="dxa" w:w="4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Azure Pricing</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Cost estimation, region comparison, SKU pricing</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Oracle, Strategist</w:t>
            </w:r>
          </w:p>
        </w:tc>
      </w:tr>
      <w:tr>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Azure Resource Graph</w:t>
            </w:r>
          </w:p>
        </w:tc>
        <w:tc>
          <w:tcPr>
            <w:tcW w:type="dxa" w:w="43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Resource queries, drift detection, inventory</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Sentinel, Mender, Warden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Azure Policy</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Policy discovery, compliance checks, assignments</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Warden, Sentinel, Challenger</w:t>
            </w:r>
          </w:p>
        </w:tc>
      </w:tr>
      <w:tr>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Azure Deployment</w:t>
            </w:r>
          </w:p>
        </w:tc>
        <w:tc>
          <w:tcPr>
            <w:tcW w:type="dxa" w:w="43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Bicep/TF deploy, what-if preview, rollback</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Envoy, Mender</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Azure Monitor</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Secure score, activity log, metric alerts</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Sentinel, Chronicler</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MCP servers run as sidecar processes alongside the agent runtime, communicating over stdio. Each server authenticates to Azure using the same OIDC federated credentials as the CI/CD pipeline, ensuring consistent identity and least-privilege access.</w:t>
      </w:r>
    </w:p>
    <w:p>
      <w:r>
        <w:br w:type="page"/>
      </w:r>
    </w:p>
    <w:p>
      <w:pPr>
        <w:pStyle w:val="Heading1"/>
        <w:spacing w:before="360" w:after="200"/>
      </w:pPr>
      <w:r>
        <w:rPr>
          <w:rFonts w:ascii="Arial" w:cs="Arial" w:eastAsia="Arial" w:hAnsi="Arial"/>
        </w:rPr>
        <w:t xml:space="preserve">8. Platform Landing Zones</w:t>
      </w:r>
    </w:p>
    <w:p>
      <w:pPr>
        <w:spacing w:after="160"/>
      </w:pPr>
      <w:r>
        <w:rPr>
          <w:rFonts w:ascii="Arial" w:cs="Arial" w:eastAsia="Arial" w:hAnsi="Arial"/>
          <w:color w:val="333333"/>
          <w:sz w:val="22"/>
          <w:szCs w:val="22"/>
        </w:rPr>
        <w:t xml:space="preserve">Four platform landing zones are deployed in strict order, as each subsequent zone depends on services established by the previous one. This ordering is enforced by the Conductor agent and validated at Gate 6.</w:t>
      </w:r>
    </w:p>
    <w:p>
      <w:pPr>
        <w:pStyle w:val="Heading2"/>
        <w:spacing w:before="240" w:after="160"/>
      </w:pPr>
      <w:r>
        <w:rPr>
          <w:rFonts w:ascii="Arial" w:cs="Arial" w:eastAsia="Arial" w:hAnsi="Arial"/>
        </w:rPr>
        <w:t xml:space="preserve">8.1 Management (Deploy Order: 1)</w:t>
      </w:r>
    </w:p>
    <w:p>
      <w:pPr>
        <w:spacing w:after="160"/>
      </w:pPr>
      <w:r>
        <w:rPr>
          <w:rFonts w:ascii="Arial" w:cs="Arial" w:eastAsia="Arial" w:hAnsi="Arial"/>
          <w:color w:val="333333"/>
          <w:sz w:val="22"/>
          <w:szCs w:val="22"/>
        </w:rPr>
        <w:t xml:space="preserve">Centralized logging and operational services that all other landing zones depend on:</w:t>
      </w:r>
    </w:p>
    <w:p>
      <w:pPr>
        <w:pStyle w:val="ListParagraph"/>
        <w:numPr>
          <w:ilvl w:val="0"/>
          <w:numId w:val="2"/>
        </w:numPr>
        <w:spacing w:after="80"/>
      </w:pPr>
      <w:r>
        <w:rPr>
          <w:rFonts w:ascii="Arial" w:cs="Arial" w:eastAsia="Arial" w:hAnsi="Arial"/>
          <w:color w:val="333333"/>
          <w:sz w:val="22"/>
          <w:szCs w:val="22"/>
        </w:rPr>
        <w:t xml:space="preserve">Log Analytics Workspace (LAW) as the central data sink</w:t>
      </w:r>
    </w:p>
    <w:p>
      <w:pPr>
        <w:pStyle w:val="ListParagraph"/>
        <w:numPr>
          <w:ilvl w:val="0"/>
          <w:numId w:val="2"/>
        </w:numPr>
        <w:spacing w:after="80"/>
      </w:pPr>
      <w:r>
        <w:rPr>
          <w:rFonts w:ascii="Arial" w:cs="Arial" w:eastAsia="Arial" w:hAnsi="Arial"/>
          <w:color w:val="333333"/>
          <w:sz w:val="22"/>
          <w:szCs w:val="22"/>
        </w:rPr>
        <w:t xml:space="preserve">Microsoft Sentinel for SIEM and threat detection</w:t>
      </w:r>
    </w:p>
    <w:p>
      <w:pPr>
        <w:pStyle w:val="ListParagraph"/>
        <w:numPr>
          <w:ilvl w:val="0"/>
          <w:numId w:val="2"/>
        </w:numPr>
        <w:spacing w:after="80"/>
      </w:pPr>
      <w:r>
        <w:rPr>
          <w:rFonts w:ascii="Arial" w:cs="Arial" w:eastAsia="Arial" w:hAnsi="Arial"/>
          <w:color w:val="333333"/>
          <w:sz w:val="22"/>
          <w:szCs w:val="22"/>
        </w:rPr>
        <w:t xml:space="preserve">Azure Automation for runbook-based operations</w:t>
      </w:r>
    </w:p>
    <w:p>
      <w:pPr>
        <w:pStyle w:val="ListParagraph"/>
        <w:numPr>
          <w:ilvl w:val="0"/>
          <w:numId w:val="2"/>
        </w:numPr>
        <w:spacing w:after="80"/>
      </w:pPr>
      <w:r>
        <w:rPr>
          <w:rFonts w:ascii="Arial" w:cs="Arial" w:eastAsia="Arial" w:hAnsi="Arial"/>
          <w:color w:val="333333"/>
          <w:sz w:val="22"/>
          <w:szCs w:val="22"/>
        </w:rPr>
        <w:t xml:space="preserve">Update Manager for OS and application patching</w:t>
      </w:r>
    </w:p>
    <w:p>
      <w:pPr>
        <w:pStyle w:val="ListParagraph"/>
        <w:numPr>
          <w:ilvl w:val="0"/>
          <w:numId w:val="2"/>
        </w:numPr>
        <w:spacing w:after="80"/>
      </w:pPr>
      <w:r>
        <w:rPr>
          <w:rFonts w:ascii="Arial" w:cs="Arial" w:eastAsia="Arial" w:hAnsi="Arial"/>
          <w:color w:val="333333"/>
          <w:sz w:val="22"/>
          <w:szCs w:val="22"/>
        </w:rPr>
        <w:t xml:space="preserve">Azure Backup for centralized backup policies</w:t>
      </w:r>
    </w:p>
    <w:p>
      <w:pPr>
        <w:pStyle w:val="Heading2"/>
        <w:spacing w:before="240" w:after="160"/>
      </w:pPr>
      <w:r>
        <w:rPr>
          <w:rFonts w:ascii="Arial" w:cs="Arial" w:eastAsia="Arial" w:hAnsi="Arial"/>
        </w:rPr>
        <w:t xml:space="preserve">8.2 Connectivity (Deploy Order: 2)</w:t>
      </w:r>
    </w:p>
    <w:p>
      <w:pPr>
        <w:spacing w:after="160"/>
      </w:pPr>
      <w:r>
        <w:rPr>
          <w:rFonts w:ascii="Arial" w:cs="Arial" w:eastAsia="Arial" w:hAnsi="Arial"/>
          <w:color w:val="333333"/>
          <w:sz w:val="22"/>
          <w:szCs w:val="22"/>
        </w:rPr>
        <w:t xml:space="preserve">Hub networking infrastructure supporting all spoke subscriptions:</w:t>
      </w:r>
    </w:p>
    <w:p>
      <w:pPr>
        <w:pStyle w:val="ListParagraph"/>
        <w:numPr>
          <w:ilvl w:val="0"/>
          <w:numId w:val="2"/>
        </w:numPr>
        <w:spacing w:after="80"/>
      </w:pPr>
      <w:r>
        <w:rPr>
          <w:rFonts w:ascii="Arial" w:cs="Arial" w:eastAsia="Arial" w:hAnsi="Arial"/>
          <w:color w:val="333333"/>
          <w:sz w:val="22"/>
          <w:szCs w:val="22"/>
        </w:rPr>
        <w:t xml:space="preserve">Hub-spoke or Virtual WAN topology (configurable)</w:t>
      </w:r>
    </w:p>
    <w:p>
      <w:pPr>
        <w:pStyle w:val="ListParagraph"/>
        <w:numPr>
          <w:ilvl w:val="0"/>
          <w:numId w:val="2"/>
        </w:numPr>
        <w:spacing w:after="80"/>
      </w:pPr>
      <w:r>
        <w:rPr>
          <w:rFonts w:ascii="Arial" w:cs="Arial" w:eastAsia="Arial" w:hAnsi="Arial"/>
          <w:color w:val="333333"/>
          <w:sz w:val="22"/>
          <w:szCs w:val="22"/>
        </w:rPr>
        <w:t xml:space="preserve">Azure Firewall (Standard or Premium SKU)</w:t>
      </w:r>
    </w:p>
    <w:p>
      <w:pPr>
        <w:pStyle w:val="ListParagraph"/>
        <w:numPr>
          <w:ilvl w:val="0"/>
          <w:numId w:val="2"/>
        </w:numPr>
        <w:spacing w:after="80"/>
      </w:pPr>
      <w:r>
        <w:rPr>
          <w:rFonts w:ascii="Arial" w:cs="Arial" w:eastAsia="Arial" w:hAnsi="Arial"/>
          <w:color w:val="333333"/>
          <w:sz w:val="22"/>
          <w:szCs w:val="22"/>
        </w:rPr>
        <w:t xml:space="preserve">DNS resolution (Azure DNS Private Resolver)</w:t>
      </w:r>
    </w:p>
    <w:p>
      <w:pPr>
        <w:pStyle w:val="ListParagraph"/>
        <w:numPr>
          <w:ilvl w:val="0"/>
          <w:numId w:val="2"/>
        </w:numPr>
        <w:spacing w:after="80"/>
      </w:pPr>
      <w:r>
        <w:rPr>
          <w:rFonts w:ascii="Arial" w:cs="Arial" w:eastAsia="Arial" w:hAnsi="Arial"/>
          <w:color w:val="333333"/>
          <w:sz w:val="22"/>
          <w:szCs w:val="22"/>
        </w:rPr>
        <w:t xml:space="preserve">ExpressRoute and/or VPN Gateway connectivity</w:t>
      </w:r>
    </w:p>
    <w:p>
      <w:pPr>
        <w:pStyle w:val="ListParagraph"/>
        <w:numPr>
          <w:ilvl w:val="0"/>
          <w:numId w:val="2"/>
        </w:numPr>
        <w:spacing w:after="80"/>
      </w:pPr>
      <w:r>
        <w:rPr>
          <w:rFonts w:ascii="Arial" w:cs="Arial" w:eastAsia="Arial" w:hAnsi="Arial"/>
          <w:color w:val="333333"/>
          <w:sz w:val="22"/>
          <w:szCs w:val="22"/>
        </w:rPr>
        <w:t xml:space="preserve">Azure Bastion for secure remote access</w:t>
      </w:r>
    </w:p>
    <w:p>
      <w:pPr>
        <w:pStyle w:val="ListParagraph"/>
        <w:numPr>
          <w:ilvl w:val="0"/>
          <w:numId w:val="2"/>
        </w:numPr>
        <w:spacing w:after="80"/>
      </w:pPr>
      <w:r>
        <w:rPr>
          <w:rFonts w:ascii="Arial" w:cs="Arial" w:eastAsia="Arial" w:hAnsi="Arial"/>
          <w:color w:val="333333"/>
          <w:sz w:val="22"/>
          <w:szCs w:val="22"/>
        </w:rPr>
        <w:t xml:space="preserve">DDoS Protection Plan</w:t>
      </w:r>
    </w:p>
    <w:p>
      <w:pPr>
        <w:pStyle w:val="ListParagraph"/>
        <w:numPr>
          <w:ilvl w:val="0"/>
          <w:numId w:val="2"/>
        </w:numPr>
        <w:spacing w:after="80"/>
      </w:pPr>
      <w:r>
        <w:rPr>
          <w:rFonts w:ascii="Arial" w:cs="Arial" w:eastAsia="Arial" w:hAnsi="Arial"/>
          <w:color w:val="333333"/>
          <w:sz w:val="22"/>
          <w:szCs w:val="22"/>
        </w:rPr>
        <w:t xml:space="preserve">20 Private DNS Zones for Azure PaaS services</w:t>
      </w:r>
    </w:p>
    <w:p>
      <w:pPr>
        <w:pStyle w:val="Heading2"/>
        <w:spacing w:before="240" w:after="160"/>
      </w:pPr>
      <w:r>
        <w:rPr>
          <w:rFonts w:ascii="Arial" w:cs="Arial" w:eastAsia="Arial" w:hAnsi="Arial"/>
        </w:rPr>
        <w:t xml:space="preserve">8.3 Identity (Deploy Order: 3)</w:t>
      </w:r>
    </w:p>
    <w:p>
      <w:pPr>
        <w:spacing w:after="160"/>
      </w:pPr>
      <w:r>
        <w:rPr>
          <w:rFonts w:ascii="Arial" w:cs="Arial" w:eastAsia="Arial" w:hAnsi="Arial"/>
          <w:color w:val="333333"/>
          <w:sz w:val="22"/>
          <w:szCs w:val="22"/>
        </w:rPr>
        <w:t xml:space="preserve">Active Directory Domain Services infrastructure:</w:t>
      </w:r>
    </w:p>
    <w:p>
      <w:pPr>
        <w:pStyle w:val="ListParagraph"/>
        <w:numPr>
          <w:ilvl w:val="0"/>
          <w:numId w:val="2"/>
        </w:numPr>
        <w:spacing w:after="80"/>
      </w:pPr>
      <w:r>
        <w:rPr>
          <w:rFonts w:ascii="Arial" w:cs="Arial" w:eastAsia="Arial" w:hAnsi="Arial"/>
          <w:color w:val="333333"/>
          <w:sz w:val="22"/>
          <w:szCs w:val="22"/>
        </w:rPr>
        <w:t xml:space="preserve">AD DS (traditional domain controllers)</w:t>
      </w:r>
    </w:p>
    <w:p>
      <w:pPr>
        <w:pStyle w:val="ListParagraph"/>
        <w:numPr>
          <w:ilvl w:val="0"/>
          <w:numId w:val="2"/>
        </w:numPr>
        <w:spacing w:after="80"/>
      </w:pPr>
      <w:r>
        <w:rPr>
          <w:rFonts w:ascii="Arial" w:cs="Arial" w:eastAsia="Arial" w:hAnsi="Arial"/>
          <w:color w:val="333333"/>
          <w:sz w:val="22"/>
          <w:szCs w:val="22"/>
        </w:rPr>
        <w:t xml:space="preserve">Azure AD DS (managed domain services)</w:t>
      </w:r>
    </w:p>
    <w:p>
      <w:pPr>
        <w:pStyle w:val="ListParagraph"/>
        <w:numPr>
          <w:ilvl w:val="0"/>
          <w:numId w:val="2"/>
        </w:numPr>
        <w:spacing w:after="80"/>
      </w:pPr>
      <w:r>
        <w:rPr>
          <w:rFonts w:ascii="Arial" w:cs="Arial" w:eastAsia="Arial" w:hAnsi="Arial"/>
          <w:color w:val="333333"/>
          <w:sz w:val="22"/>
          <w:szCs w:val="22"/>
        </w:rPr>
        <w:t xml:space="preserve">Hybrid mode (synchronized with on-premises AD)</w:t>
      </w:r>
    </w:p>
    <w:p>
      <w:pPr>
        <w:pStyle w:val="ListParagraph"/>
        <w:numPr>
          <w:ilvl w:val="0"/>
          <w:numId w:val="2"/>
        </w:numPr>
        <w:spacing w:after="80"/>
      </w:pPr>
      <w:r>
        <w:rPr>
          <w:rFonts w:ascii="Arial" w:cs="Arial" w:eastAsia="Arial" w:hAnsi="Arial"/>
          <w:color w:val="333333"/>
          <w:sz w:val="22"/>
          <w:szCs w:val="22"/>
        </w:rPr>
        <w:t xml:space="preserve">Mode selection based on requirements gathered by Scribe</w:t>
      </w:r>
    </w:p>
    <w:p>
      <w:pPr>
        <w:pStyle w:val="Heading2"/>
        <w:spacing w:before="240" w:after="160"/>
      </w:pPr>
      <w:r>
        <w:rPr>
          <w:rFonts w:ascii="Arial" w:cs="Arial" w:eastAsia="Arial" w:hAnsi="Arial"/>
        </w:rPr>
        <w:t xml:space="preserve">8.4 Security (Deploy Order: 4)</w:t>
      </w:r>
    </w:p>
    <w:p>
      <w:pPr>
        <w:spacing w:after="160"/>
      </w:pPr>
      <w:r>
        <w:rPr>
          <w:rFonts w:ascii="Arial" w:cs="Arial" w:eastAsia="Arial" w:hAnsi="Arial"/>
          <w:color w:val="333333"/>
          <w:sz w:val="22"/>
          <w:szCs w:val="22"/>
        </w:rPr>
        <w:t xml:space="preserve">Dedicated SecOps landing zone for security operations:</w:t>
      </w:r>
    </w:p>
    <w:p>
      <w:pPr>
        <w:pStyle w:val="ListParagraph"/>
        <w:numPr>
          <w:ilvl w:val="0"/>
          <w:numId w:val="2"/>
        </w:numPr>
        <w:spacing w:after="80"/>
      </w:pPr>
      <w:r>
        <w:rPr>
          <w:rFonts w:ascii="Arial" w:cs="Arial" w:eastAsia="Arial" w:hAnsi="Arial"/>
          <w:color w:val="333333"/>
          <w:sz w:val="22"/>
          <w:szCs w:val="22"/>
        </w:rPr>
        <w:t xml:space="preserve">Sentinel dedicated workspace (separate from Management LAW)</w:t>
      </w:r>
    </w:p>
    <w:p>
      <w:pPr>
        <w:pStyle w:val="ListParagraph"/>
        <w:numPr>
          <w:ilvl w:val="0"/>
          <w:numId w:val="2"/>
        </w:numPr>
        <w:spacing w:after="80"/>
      </w:pPr>
      <w:r>
        <w:rPr>
          <w:rFonts w:ascii="Arial" w:cs="Arial" w:eastAsia="Arial" w:hAnsi="Arial"/>
          <w:color w:val="333333"/>
          <w:sz w:val="22"/>
          <w:szCs w:val="22"/>
        </w:rPr>
        <w:t xml:space="preserve">Microsoft Defender for Cloud with all 12 plans enabled</w:t>
      </w:r>
    </w:p>
    <w:p>
      <w:pPr>
        <w:pStyle w:val="ListParagraph"/>
        <w:numPr>
          <w:ilvl w:val="0"/>
          <w:numId w:val="2"/>
        </w:numPr>
        <w:spacing w:after="80"/>
      </w:pPr>
      <w:r>
        <w:rPr>
          <w:rFonts w:ascii="Arial" w:cs="Arial" w:eastAsia="Arial" w:hAnsi="Arial"/>
          <w:color w:val="333333"/>
          <w:sz w:val="22"/>
          <w:szCs w:val="22"/>
        </w:rPr>
        <w:t xml:space="preserve">SOAR playbooks for automated incident response</w:t>
      </w:r>
    </w:p>
    <w:p>
      <w:pPr>
        <w:pStyle w:val="ListParagraph"/>
        <w:numPr>
          <w:ilvl w:val="0"/>
          <w:numId w:val="2"/>
        </w:numPr>
        <w:spacing w:after="80"/>
      </w:pPr>
      <w:r>
        <w:rPr>
          <w:rFonts w:ascii="Arial" w:cs="Arial" w:eastAsia="Arial" w:hAnsi="Arial"/>
          <w:color w:val="333333"/>
          <w:sz w:val="22"/>
          <w:szCs w:val="22"/>
        </w:rPr>
        <w:t xml:space="preserve">Threat Intelligence connectors and indicators</w:t>
      </w:r>
    </w:p>
    <w:p>
      <w:pPr>
        <w:pStyle w:val="ListParagraph"/>
        <w:numPr>
          <w:ilvl w:val="0"/>
          <w:numId w:val="2"/>
        </w:numPr>
        <w:spacing w:after="80"/>
      </w:pPr>
      <w:r>
        <w:rPr>
          <w:rFonts w:ascii="Arial" w:cs="Arial" w:eastAsia="Arial" w:hAnsi="Arial"/>
          <w:color w:val="333333"/>
          <w:sz w:val="22"/>
          <w:szCs w:val="22"/>
        </w:rPr>
        <w:t xml:space="preserve">Security Key Vault for certificate and secret management</w:t>
      </w:r>
    </w:p>
    <w:p>
      <w:r>
        <w:br w:type="page"/>
      </w:r>
    </w:p>
    <w:p>
      <w:pPr>
        <w:pStyle w:val="Heading1"/>
        <w:spacing w:before="360" w:after="200"/>
      </w:pPr>
      <w:r>
        <w:rPr>
          <w:rFonts w:ascii="Arial" w:cs="Arial" w:eastAsia="Arial" w:hAnsi="Arial"/>
        </w:rPr>
        <w:t xml:space="preserve">9. Application Landing Zones</w:t>
      </w:r>
    </w:p>
    <w:p>
      <w:pPr>
        <w:spacing w:after="160"/>
      </w:pPr>
      <w:r>
        <w:rPr>
          <w:rFonts w:ascii="Arial" w:cs="Arial" w:eastAsia="Arial" w:hAnsi="Arial"/>
          <w:color w:val="333333"/>
          <w:sz w:val="22"/>
          <w:szCs w:val="22"/>
        </w:rPr>
        <w:t xml:space="preserve">Application landing zones are config-driven from environments/subscriptions.json. The default configuration includes 6 application landing zones across 4 profiles, but names, profiles, and count are fully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Landing Zone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4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Corp ERP</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corp</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Enterprise resource planning workloads</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Corp CRM</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corp</w:t>
            </w:r>
          </w:p>
        </w:tc>
        <w:tc>
          <w:tcPr>
            <w:tcW w:type="dxa" w:w="4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Customer relationship management</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Online Web Portal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online</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Public-facing web applications</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Online API Gateway</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online</w:t>
            </w:r>
          </w:p>
        </w:tc>
        <w:tc>
          <w:tcPr>
            <w:tcW w:type="dxa" w:w="4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API management and gateway services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SAP S/4HANA</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sap</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SAP enterprise workloads</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Dev Sandbox</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sandbox</w:t>
            </w:r>
          </w:p>
        </w:tc>
        <w:tc>
          <w:tcPr>
            <w:tcW w:type="dxa" w:w="4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Development and testing ($500/mo budget cap)</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Landing zone names are fully configurable. Teams can rename, add, or remove entries in the subscriptions.json file without modifying any IaC modules or workflow definitions. The deployment pipeline reads the configuration dynamically and deploys all listed landing zones in parallel.</w:t>
      </w:r>
    </w:p>
    <w:p>
      <w:pPr>
        <w:spacing w:after="160"/>
      </w:pPr>
      <w:r>
        <w:rPr>
          <w:rFonts w:ascii="Arial" w:cs="Arial" w:eastAsia="Arial" w:hAnsi="Arial"/>
          <w:color w:val="333333"/>
          <w:sz w:val="22"/>
          <w:szCs w:val="22"/>
        </w:rPr>
        <w:t xml:space="preserve">Each profile defines a set of default policies, network connectivity rules, and resource quotas appropriate for the workload class. The sandbox profile includes a hard budget cap to prevent runaway costs in development environments.</w:t>
      </w:r>
    </w:p>
    <w:p>
      <w:r>
        <w:br w:type="page"/>
      </w:r>
    </w:p>
    <w:p>
      <w:pPr>
        <w:pStyle w:val="Heading1"/>
        <w:spacing w:before="360" w:after="200"/>
      </w:pPr>
      <w:r>
        <w:rPr>
          <w:rFonts w:ascii="Arial" w:cs="Arial" w:eastAsia="Arial" w:hAnsi="Arial"/>
        </w:rPr>
        <w:t xml:space="preserve">10. Security Baseline</w:t>
      </w:r>
    </w:p>
    <w:p>
      <w:pPr>
        <w:spacing w:after="160"/>
      </w:pPr>
      <w:r>
        <w:rPr>
          <w:rFonts w:ascii="Arial" w:cs="Arial" w:eastAsia="Arial" w:hAnsi="Arial"/>
          <w:color w:val="333333"/>
          <w:sz w:val="22"/>
          <w:szCs w:val="22"/>
        </w:rPr>
        <w:t xml:space="preserve">The security baseline defines non-negotiable rules enforced at code generation, deployment preflight, and continuous monitoring. Violations block deployment and trigger alerts.</w:t>
      </w:r>
    </w:p>
    <w:p>
      <w:pPr>
        <w:pStyle w:val="Heading2"/>
        <w:spacing w:before="240" w:after="160"/>
      </w:pPr>
      <w:r>
        <w:rPr>
          <w:rFonts w:ascii="Arial" w:cs="Arial" w:eastAsia="Arial" w:hAnsi="Arial"/>
        </w:rPr>
        <w:t xml:space="preserve">10.1 Core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4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Bicep</w:t>
            </w:r>
          </w:p>
        </w:tc>
        <w:tc>
          <w:tcPr>
            <w:tcW w:type="dxa" w:w="34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Terraform</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TLS 1.2 minimum</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minimumTlsVersion: 'TLS1_2'</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min_tls_version = "1.2"</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HTTPS-only</w:t>
            </w:r>
          </w:p>
        </w:tc>
        <w:tc>
          <w:tcPr>
            <w:tcW w:type="dxa" w:w="34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supportsHttpsTrafficOnly: true</w:t>
            </w:r>
          </w:p>
        </w:tc>
        <w:tc>
          <w:tcPr>
            <w:tcW w:type="dxa" w:w="34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https_traffic_only_enabled = true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public blob</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allowBlobPublicAccess: false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allow_nested_items_to_be_public = false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Managed Identity</w:t>
            </w:r>
          </w:p>
        </w:tc>
        <w:tc>
          <w:tcPr>
            <w:tcW w:type="dxa" w:w="34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identity: { type: 'SystemAssigned' }</w:t>
            </w:r>
          </w:p>
        </w:tc>
        <w:tc>
          <w:tcPr>
            <w:tcW w:type="dxa" w:w="34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identity { type = "SystemAssigned" }</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AD-only SQL</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azureADOnlyAuthentication: true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azuread_authentication_only = true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No public network (prod)</w:t>
            </w:r>
          </w:p>
        </w:tc>
        <w:tc>
          <w:tcPr>
            <w:tcW w:type="dxa" w:w="34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publicNetworkAccess: 'Disabled'</w:t>
            </w:r>
          </w:p>
        </w:tc>
        <w:tc>
          <w:tcPr>
            <w:tcW w:type="dxa" w:w="34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public_network_access_enabled = false</w:t>
            </w:r>
          </w:p>
        </w:tc>
      </w:tr>
    </w:tbl>
    <w:p>
      <w:pPr>
        <w:spacing w:after="160"/>
      </w:pPr>
      <w:r>
        <w:rPr>
          <w:rFonts w:ascii="Arial" w:cs="Arial" w:eastAsia="Arial" w:hAnsi="Arial"/>
          <w:color w:val="333333"/>
          <w:sz w:val="22"/>
          <w:szCs w:val="22"/>
        </w:rPr>
        <w:t xml:space="preserve"/>
      </w:r>
    </w:p>
    <w:p>
      <w:pPr>
        <w:pStyle w:val="Heading2"/>
        <w:spacing w:before="240" w:after="160"/>
      </w:pPr>
      <w:r>
        <w:rPr>
          <w:rFonts w:ascii="Arial" w:cs="Arial" w:eastAsia="Arial" w:hAnsi="Arial"/>
        </w:rPr>
        <w:t xml:space="preserve">10.2 Extended Security Checks</w:t>
      </w:r>
    </w:p>
    <w:p>
      <w:pPr>
        <w:pStyle w:val="ListParagraph"/>
        <w:numPr>
          <w:ilvl w:val="0"/>
          <w:numId w:val="2"/>
        </w:numPr>
        <w:spacing w:after="80"/>
      </w:pPr>
      <w:r>
        <w:rPr>
          <w:rFonts w:ascii="Arial" w:cs="Arial" w:eastAsia="Arial" w:hAnsi="Arial"/>
          <w:color w:val="333333"/>
          <w:sz w:val="22"/>
          <w:szCs w:val="22"/>
        </w:rPr>
        <w:t xml:space="preserve">Redis non-SSL port disabled</w:t>
      </w:r>
    </w:p>
    <w:p>
      <w:pPr>
        <w:pStyle w:val="ListParagraph"/>
        <w:numPr>
          <w:ilvl w:val="0"/>
          <w:numId w:val="2"/>
        </w:numPr>
        <w:spacing w:after="80"/>
      </w:pPr>
      <w:r>
        <w:rPr>
          <w:rFonts w:ascii="Arial" w:cs="Arial" w:eastAsia="Arial" w:hAnsi="Arial"/>
          <w:color w:val="333333"/>
          <w:sz w:val="22"/>
          <w:szCs w:val="22"/>
        </w:rPr>
        <w:t xml:space="preserve">FTPS-only for App Service deployments</w:t>
      </w:r>
    </w:p>
    <w:p>
      <w:pPr>
        <w:pStyle w:val="ListParagraph"/>
        <w:numPr>
          <w:ilvl w:val="0"/>
          <w:numId w:val="2"/>
        </w:numPr>
        <w:spacing w:after="80"/>
      </w:pPr>
      <w:r>
        <w:rPr>
          <w:rFonts w:ascii="Arial" w:cs="Arial" w:eastAsia="Arial" w:hAnsi="Arial"/>
          <w:color w:val="333333"/>
          <w:sz w:val="22"/>
          <w:szCs w:val="22"/>
        </w:rPr>
        <w:t xml:space="preserve">Remote debugging disabled on all App Services</w:t>
      </w:r>
    </w:p>
    <w:p>
      <w:pPr>
        <w:pStyle w:val="ListParagraph"/>
        <w:numPr>
          <w:ilvl w:val="0"/>
          <w:numId w:val="2"/>
        </w:numPr>
        <w:spacing w:after="80"/>
      </w:pPr>
      <w:r>
        <w:rPr>
          <w:rFonts w:ascii="Arial" w:cs="Arial" w:eastAsia="Arial" w:hAnsi="Arial"/>
          <w:color w:val="333333"/>
          <w:sz w:val="22"/>
          <w:szCs w:val="22"/>
        </w:rPr>
        <w:t xml:space="preserve">Cosmos DB local authentication disabled</w:t>
      </w:r>
    </w:p>
    <w:p>
      <w:pPr>
        <w:pStyle w:val="ListParagraph"/>
        <w:numPr>
          <w:ilvl w:val="0"/>
          <w:numId w:val="2"/>
        </w:numPr>
        <w:spacing w:after="80"/>
      </w:pPr>
      <w:r>
        <w:rPr>
          <w:rFonts w:ascii="Arial" w:cs="Arial" w:eastAsia="Arial" w:hAnsi="Arial"/>
          <w:color w:val="333333"/>
          <w:sz w:val="22"/>
          <w:szCs w:val="22"/>
        </w:rPr>
        <w:t xml:space="preserve">PostgreSQL SSL enforcement enabled</w:t>
      </w:r>
    </w:p>
    <w:p>
      <w:pPr>
        <w:pStyle w:val="ListParagraph"/>
        <w:numPr>
          <w:ilvl w:val="0"/>
          <w:numId w:val="2"/>
        </w:numPr>
        <w:spacing w:after="80"/>
      </w:pPr>
      <w:r>
        <w:rPr>
          <w:rFonts w:ascii="Arial" w:cs="Arial" w:eastAsia="Arial" w:hAnsi="Arial"/>
          <w:color w:val="333333"/>
          <w:sz w:val="22"/>
          <w:szCs w:val="22"/>
        </w:rPr>
        <w:t xml:space="preserve">Key Vault network access restricted to private endpoints</w:t>
      </w:r>
    </w:p>
    <w:p>
      <w:pPr>
        <w:pStyle w:val="ListParagraph"/>
        <w:numPr>
          <w:ilvl w:val="0"/>
          <w:numId w:val="2"/>
        </w:numPr>
        <w:spacing w:after="80"/>
      </w:pPr>
      <w:r>
        <w:rPr>
          <w:rFonts w:ascii="Arial" w:cs="Arial" w:eastAsia="Arial" w:hAnsi="Arial"/>
          <w:color w:val="333333"/>
          <w:sz w:val="22"/>
          <w:szCs w:val="22"/>
        </w:rPr>
        <w:t xml:space="preserve">Wildcard CORS origins prohibited</w:t>
      </w:r>
    </w:p>
    <w:p>
      <w:pPr>
        <w:pStyle w:val="Heading2"/>
        <w:spacing w:before="240" w:after="160"/>
      </w:pPr>
      <w:r>
        <w:rPr>
          <w:rFonts w:ascii="Arial" w:cs="Arial" w:eastAsia="Arial" w:hAnsi="Arial"/>
        </w:rPr>
        <w:t xml:space="preserve">10.3 Enforcement Points</w:t>
      </w:r>
    </w:p>
    <w:p>
      <w:pPr>
        <w:spacing w:after="160"/>
      </w:pPr>
      <w:r>
        <w:rPr>
          <w:rFonts w:ascii="Arial" w:cs="Arial" w:eastAsia="Arial" w:hAnsi="Arial"/>
          <w:color w:val="333333"/>
          <w:sz w:val="22"/>
          <w:szCs w:val="22"/>
        </w:rPr>
        <w:t xml:space="preserve">Security rules are enforced at five distinct points in the lifecycle:</w:t>
      </w:r>
    </w:p>
    <w:p>
      <w:pPr>
        <w:pStyle w:val="ListParagraph"/>
        <w:numPr>
          <w:ilvl w:val="0"/>
          <w:numId w:val="3"/>
        </w:numPr>
        <w:spacing w:after="80"/>
      </w:pPr>
      <w:r>
        <w:rPr>
          <w:rFonts w:ascii="Arial" w:cs="Arial" w:eastAsia="Arial" w:hAnsi="Arial"/>
          <w:b/>
          <w:bCs/>
          <w:color w:val="333333"/>
          <w:sz w:val="22"/>
          <w:szCs w:val="22"/>
        </w:rPr>
        <w:t xml:space="preserve">Code Generation: </w:t>
      </w:r>
      <w:r>
        <w:rPr>
          <w:rFonts w:ascii="Arial" w:cs="Arial" w:eastAsia="Arial" w:hAnsi="Arial"/>
          <w:color w:val="333333"/>
          <w:sz w:val="22"/>
          <w:szCs w:val="22"/>
        </w:rPr>
        <w:t xml:space="preserve">Forge agent applies rules during IaC synthesis</w:t>
      </w:r>
    </w:p>
    <w:p>
      <w:pPr>
        <w:pStyle w:val="ListParagraph"/>
        <w:numPr>
          <w:ilvl w:val="0"/>
          <w:numId w:val="3"/>
        </w:numPr>
        <w:spacing w:after="80"/>
      </w:pPr>
      <w:r>
        <w:rPr>
          <w:rFonts w:ascii="Arial" w:cs="Arial" w:eastAsia="Arial" w:hAnsi="Arial"/>
          <w:b/>
          <w:bCs/>
          <w:color w:val="333333"/>
          <w:sz w:val="22"/>
          <w:szCs w:val="22"/>
        </w:rPr>
        <w:t xml:space="preserve">Deploy Preflight: </w:t>
      </w:r>
      <w:r>
        <w:rPr>
          <w:rFonts w:ascii="Arial" w:cs="Arial" w:eastAsia="Arial" w:hAnsi="Arial"/>
          <w:color w:val="333333"/>
          <w:sz w:val="22"/>
          <w:szCs w:val="22"/>
        </w:rPr>
        <w:t xml:space="preserve">Envoy agent validates before what-if execution</w:t>
      </w:r>
    </w:p>
    <w:p>
      <w:pPr>
        <w:pStyle w:val="ListParagraph"/>
        <w:numPr>
          <w:ilvl w:val="0"/>
          <w:numId w:val="3"/>
        </w:numPr>
        <w:spacing w:after="80"/>
      </w:pPr>
      <w:r>
        <w:rPr>
          <w:rFonts w:ascii="Arial" w:cs="Arial" w:eastAsia="Arial" w:hAnsi="Arial"/>
          <w:b/>
          <w:bCs/>
          <w:color w:val="333333"/>
          <w:sz w:val="22"/>
          <w:szCs w:val="22"/>
        </w:rPr>
        <w:t xml:space="preserve">Pre-Commit Hook: </w:t>
      </w:r>
      <w:r>
        <w:rPr>
          <w:rFonts w:ascii="Arial" w:cs="Arial" w:eastAsia="Arial" w:hAnsi="Arial"/>
          <w:color w:val="333333"/>
          <w:sz w:val="22"/>
          <w:szCs w:val="22"/>
        </w:rPr>
        <w:t xml:space="preserve">Local validation before code reaches the repository</w:t>
      </w:r>
    </w:p>
    <w:p>
      <w:pPr>
        <w:pStyle w:val="ListParagraph"/>
        <w:numPr>
          <w:ilvl w:val="0"/>
          <w:numId w:val="3"/>
        </w:numPr>
        <w:spacing w:after="80"/>
      </w:pPr>
      <w:r>
        <w:rPr>
          <w:rFonts w:ascii="Arial" w:cs="Arial" w:eastAsia="Arial" w:hAnsi="Arial"/>
          <w:b/>
          <w:bCs/>
          <w:color w:val="333333"/>
          <w:sz w:val="22"/>
          <w:szCs w:val="22"/>
        </w:rPr>
        <w:t xml:space="preserve">CI Pipeline: </w:t>
      </w:r>
      <w:r>
        <w:rPr>
          <w:rFonts w:ascii="Arial" w:cs="Arial" w:eastAsia="Arial" w:hAnsi="Arial"/>
          <w:color w:val="333333"/>
          <w:sz w:val="22"/>
          <w:szCs w:val="22"/>
        </w:rPr>
        <w:t xml:space="preserve">Automated scanning in the PR validation workflow</w:t>
      </w:r>
    </w:p>
    <w:p>
      <w:pPr>
        <w:pStyle w:val="ListParagraph"/>
        <w:numPr>
          <w:ilvl w:val="0"/>
          <w:numId w:val="3"/>
        </w:numPr>
        <w:spacing w:after="80"/>
      </w:pPr>
      <w:r>
        <w:rPr>
          <w:rFonts w:ascii="Arial" w:cs="Arial" w:eastAsia="Arial" w:hAnsi="Arial"/>
          <w:b/>
          <w:bCs/>
          <w:color w:val="333333"/>
          <w:sz w:val="22"/>
          <w:szCs w:val="22"/>
        </w:rPr>
        <w:t xml:space="preserve">Continuous Monitoring: </w:t>
      </w:r>
      <w:r>
        <w:rPr>
          <w:rFonts w:ascii="Arial" w:cs="Arial" w:eastAsia="Arial" w:hAnsi="Arial"/>
          <w:color w:val="333333"/>
          <w:sz w:val="22"/>
          <w:szCs w:val="22"/>
        </w:rPr>
        <w:t xml:space="preserve">Sentinel agent detects runtime violations</w:t>
      </w:r>
    </w:p>
    <w:p>
      <w:r>
        <w:br w:type="page"/>
      </w:r>
    </w:p>
    <w:p>
      <w:pPr>
        <w:pStyle w:val="Heading1"/>
        <w:spacing w:before="360" w:after="200"/>
      </w:pPr>
      <w:r>
        <w:rPr>
          <w:rFonts w:ascii="Arial" w:cs="Arial" w:eastAsia="Arial" w:hAnsi="Arial"/>
        </w:rPr>
        <w:t xml:space="preserve">11. Cost Governance</w:t>
      </w:r>
    </w:p>
    <w:p>
      <w:pPr>
        <w:spacing w:after="160"/>
      </w:pPr>
      <w:r>
        <w:rPr>
          <w:rFonts w:ascii="Arial" w:cs="Arial" w:eastAsia="Arial" w:hAnsi="Arial"/>
          <w:color w:val="333333"/>
          <w:sz w:val="22"/>
          <w:szCs w:val="22"/>
        </w:rPr>
        <w:t xml:space="preserve">Cost governance is a first-class concern, integrated into every phase of the accelerator. Budgets are parameterized per environment and enforced through Azure Cost Management with three forecast-based thresholds.</w:t>
      </w:r>
    </w:p>
    <w:p>
      <w:pPr>
        <w:pStyle w:val="Heading2"/>
        <w:spacing w:before="240" w:after="160"/>
      </w:pPr>
      <w:r>
        <w:rPr>
          <w:rFonts w:ascii="Arial" w:cs="Arial" w:eastAsia="Arial" w:hAnsi="Arial"/>
        </w:rPr>
        <w:t xml:space="preserve">11.1 Budget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37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w:t>
            </w:r>
          </w:p>
        </w:tc>
        <w:tc>
          <w:tcPr>
            <w:tcW w:type="dxa" w:w="37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80%</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Email to subscription owners</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Advisory notification only</w:t>
            </w:r>
          </w:p>
        </w:tc>
      </w:tr>
      <w:tr>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100%</w:t>
            </w:r>
          </w:p>
        </w:tc>
        <w:tc>
          <w:tcPr>
            <w:tcW w:type="dxa" w:w="37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Email to owners + finance team</w:t>
            </w:r>
          </w:p>
        </w:tc>
        <w:tc>
          <w:tcPr>
            <w:tcW w:type="dxa" w:w="37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Trigger action group (alert escalation)</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120%</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Email to owners + finance + management</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Trigger action group + emergency review</w:t>
            </w:r>
          </w:p>
        </w:tc>
      </w:tr>
    </w:tbl>
    <w:p>
      <w:pPr>
        <w:spacing w:after="160"/>
      </w:pPr>
      <w:r>
        <w:rPr>
          <w:rFonts w:ascii="Arial" w:cs="Arial" w:eastAsia="Arial" w:hAnsi="Arial"/>
          <w:color w:val="333333"/>
          <w:sz w:val="22"/>
          <w:szCs w:val="22"/>
        </w:rPr>
        <w:t xml:space="preserve"/>
      </w:r>
    </w:p>
    <w:p>
      <w:pPr>
        <w:pStyle w:val="Heading2"/>
        <w:spacing w:before="240" w:after="160"/>
      </w:pPr>
      <w:r>
        <w:rPr>
          <w:rFonts w:ascii="Arial" w:cs="Arial" w:eastAsia="Arial" w:hAnsi="Arial"/>
        </w:rPr>
        <w:t xml:space="preserve">11.2 Cost Governance Principles</w:t>
      </w:r>
    </w:p>
    <w:p>
      <w:pPr>
        <w:pStyle w:val="ListParagraph"/>
        <w:numPr>
          <w:ilvl w:val="0"/>
          <w:numId w:val="2"/>
        </w:numPr>
        <w:spacing w:after="80"/>
      </w:pPr>
      <w:r>
        <w:rPr>
          <w:rFonts w:ascii="Arial" w:cs="Arial" w:eastAsia="Arial" w:hAnsi="Arial"/>
          <w:color w:val="333333"/>
          <w:sz w:val="22"/>
          <w:szCs w:val="22"/>
        </w:rPr>
        <w:t xml:space="preserve">Per-environment budgets: Always parameterized, never hardcoded in IaC modules</w:t>
      </w:r>
    </w:p>
    <w:p>
      <w:pPr>
        <w:pStyle w:val="ListParagraph"/>
        <w:numPr>
          <w:ilvl w:val="0"/>
          <w:numId w:val="2"/>
        </w:numPr>
        <w:spacing w:after="80"/>
      </w:pPr>
      <w:r>
        <w:rPr>
          <w:rFonts w:ascii="Arial" w:cs="Arial" w:eastAsia="Arial" w:hAnsi="Arial"/>
          <w:color w:val="333333"/>
          <w:sz w:val="22"/>
          <w:szCs w:val="22"/>
        </w:rPr>
        <w:t xml:space="preserve">Anomaly detection: Azure Cost Management anomaly alerts for unexpected spend patterns</w:t>
      </w:r>
    </w:p>
    <w:p>
      <w:pPr>
        <w:pStyle w:val="ListParagraph"/>
        <w:numPr>
          <w:ilvl w:val="0"/>
          <w:numId w:val="2"/>
        </w:numPr>
        <w:spacing w:after="80"/>
      </w:pPr>
      <w:r>
        <w:rPr>
          <w:rFonts w:ascii="Arial" w:cs="Arial" w:eastAsia="Arial" w:hAnsi="Arial"/>
          <w:color w:val="333333"/>
          <w:sz w:val="22"/>
          <w:szCs w:val="22"/>
        </w:rPr>
        <w:t xml:space="preserve">MCP Pricing integration: Real-time cost estimation via the Azure Pricing MCP server</w:t>
      </w:r>
    </w:p>
    <w:p>
      <w:pPr>
        <w:pStyle w:val="ListParagraph"/>
        <w:numPr>
          <w:ilvl w:val="0"/>
          <w:numId w:val="2"/>
        </w:numPr>
        <w:spacing w:after="80"/>
      </w:pPr>
      <w:r>
        <w:rPr>
          <w:rFonts w:ascii="Arial" w:cs="Arial" w:eastAsia="Arial" w:hAnsi="Arial"/>
          <w:b/>
          <w:bCs/>
          <w:color w:val="333333"/>
          <w:sz w:val="22"/>
          <w:szCs w:val="22"/>
        </w:rPr>
        <w:t xml:space="preserve">No budget, no merge: </w:t>
      </w:r>
      <w:r>
        <w:rPr>
          <w:rFonts w:ascii="Arial" w:cs="Arial" w:eastAsia="Arial" w:hAnsi="Arial"/>
          <w:color w:val="333333"/>
          <w:sz w:val="22"/>
          <w:szCs w:val="22"/>
        </w:rPr>
        <w:t xml:space="preserve">Pull requests that create resources without associated budget definitions are automatically rejected</w:t>
      </w:r>
    </w:p>
    <w:p>
      <w:pPr>
        <w:pStyle w:val="ListParagraph"/>
        <w:numPr>
          <w:ilvl w:val="0"/>
          <w:numId w:val="2"/>
        </w:numPr>
        <w:spacing w:after="80"/>
      </w:pPr>
      <w:r>
        <w:rPr>
          <w:rFonts w:ascii="Arial" w:cs="Arial" w:eastAsia="Arial" w:hAnsi="Arial"/>
          <w:color w:val="333333"/>
          <w:sz w:val="22"/>
          <w:szCs w:val="22"/>
        </w:rPr>
        <w:t xml:space="preserve">Cost estimation at Gate 2: Oracle agent provides projected monthly costs during architecture review</w:t>
      </w:r>
    </w:p>
    <w:p>
      <w:r>
        <w:br w:type="page"/>
      </w:r>
    </w:p>
    <w:p>
      <w:pPr>
        <w:pStyle w:val="Heading1"/>
        <w:spacing w:before="360" w:after="200"/>
      </w:pPr>
      <w:r>
        <w:rPr>
          <w:rFonts w:ascii="Arial" w:cs="Arial" w:eastAsia="Arial" w:hAnsi="Arial"/>
        </w:rPr>
        <w:t xml:space="preserve">12. CI/CD Pipeline Architecture</w:t>
      </w:r>
    </w:p>
    <w:p>
      <w:pPr>
        <w:spacing w:after="160"/>
      </w:pPr>
      <w:r>
        <w:rPr>
          <w:rFonts w:ascii="Arial" w:cs="Arial" w:eastAsia="Arial" w:hAnsi="Arial"/>
          <w:color w:val="333333"/>
          <w:sz w:val="22"/>
          <w:szCs w:val="22"/>
        </w:rPr>
        <w:t xml:space="preserve">Six GitHub Actions workflows provide the automation backbone for the accelerator. Workflows are designed for separation of concerns, with a reusable deployment workflow ensuring DRY principles across platform and application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1-bootstrap.yml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Manual (one-time)</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MG hierarchy, subscription placement, provider registration</w:t>
            </w:r>
          </w:p>
        </w:tc>
      </w:tr>
      <w:tr>
        <w:tc>
          <w:tcPr>
            <w:tcW w:type="dxa" w:w="26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2-platform-deploy.yml</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Manual</w:t>
            </w:r>
          </w:p>
        </w:tc>
        <w:tc>
          <w:tcPr>
            <w:tcW w:type="dxa" w:w="4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4 platform LZs in strict order with approval gates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3-app-deploy.yml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Manual</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Config-driven app LZs from subscriptions.json (parallel)</w:t>
            </w:r>
          </w:p>
        </w:tc>
      </w:tr>
      <w:tr>
        <w:tc>
          <w:tcPr>
            <w:tcW w:type="dxa" w:w="26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4-monitor.yml</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Cron + Manual</w:t>
            </w:r>
          </w:p>
        </w:tc>
        <w:tc>
          <w:tcPr>
            <w:tcW w:type="dxa" w:w="4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Compliance, drift detection, auto-remediation (24/7)</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5-pr-validate.yml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 to main</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Lint, security, cost, tests, what-if preview</w:t>
            </w:r>
          </w:p>
        </w:tc>
      </w:tr>
      <w:tr>
        <w:tc>
          <w:tcPr>
            <w:tcW w:type="dxa" w:w="26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reusable-deploy.yml</w:t>
            </w:r>
          </w:p>
        </w:tc>
        <w:tc>
          <w:tcPr>
            <w:tcW w:type="dxa" w:w="2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Called by 2 &amp; 3</w:t>
            </w:r>
          </w:p>
        </w:tc>
        <w:tc>
          <w:tcPr>
            <w:tcW w:type="dxa" w:w="45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DRY: validate → plan → deploy → verify → TDD</w:t>
            </w:r>
          </w:p>
        </w:tc>
      </w:tr>
    </w:tbl>
    <w:p>
      <w:pPr>
        <w:spacing w:after="160"/>
      </w:pPr>
      <w:r>
        <w:rPr>
          <w:rFonts w:ascii="Arial" w:cs="Arial" w:eastAsia="Arial" w:hAnsi="Arial"/>
          <w:color w:val="333333"/>
          <w:sz w:val="22"/>
          <w:szCs w:val="22"/>
        </w:rPr>
        <w:t xml:space="preserve"/>
      </w:r>
    </w:p>
    <w:p>
      <w:pPr>
        <w:pStyle w:val="Heading2"/>
        <w:spacing w:before="240" w:after="160"/>
      </w:pPr>
      <w:r>
        <w:rPr>
          <w:rFonts w:ascii="Arial" w:cs="Arial" w:eastAsia="Arial" w:hAnsi="Arial"/>
        </w:rPr>
        <w:t xml:space="preserve">12.1 OIDC Authentication</w:t>
      </w:r>
    </w:p>
    <w:p>
      <w:pPr>
        <w:spacing w:after="160"/>
      </w:pPr>
      <w:r>
        <w:rPr>
          <w:rFonts w:ascii="Arial" w:cs="Arial" w:eastAsia="Arial" w:hAnsi="Arial"/>
          <w:color w:val="333333"/>
          <w:sz w:val="22"/>
          <w:szCs w:val="22"/>
        </w:rPr>
        <w:t xml:space="preserve">All workflows authenticate to Azure using OpenID Connect (OIDC) federated credentials. No secrets are stored in GitHub; instead, a trust relationship is established between the GitHub repository and Azure AD application registrations. Setup is automated via scripts/setup-oidc.sh.</w:t>
      </w:r>
    </w:p>
    <w:p>
      <w:pPr>
        <w:pStyle w:val="Heading2"/>
        <w:spacing w:before="240" w:after="160"/>
      </w:pPr>
      <w:r>
        <w:rPr>
          <w:rFonts w:ascii="Arial" w:cs="Arial" w:eastAsia="Arial" w:hAnsi="Arial"/>
        </w:rPr>
        <w:t xml:space="preserve">12.2 Self-Hosted Runner Support</w:t>
      </w:r>
    </w:p>
    <w:p>
      <w:pPr>
        <w:spacing w:after="160"/>
      </w:pPr>
      <w:r>
        <w:rPr>
          <w:rFonts w:ascii="Arial" w:cs="Arial" w:eastAsia="Arial" w:hAnsi="Arial"/>
          <w:color w:val="333333"/>
          <w:sz w:val="22"/>
          <w:szCs w:val="22"/>
        </w:rPr>
        <w:t xml:space="preserve">All workflows use vars.RUNNER_LABEL to select the runner. This is set once at the repository level:</w:t>
      </w:r>
    </w:p>
    <w:p>
      <w:pPr>
        <w:spacing w:after="160"/>
      </w:pPr>
      <w:r>
        <w:rPr>
          <w:rFonts w:ascii="Arial" w:cs="Arial" w:eastAsia="Arial" w:hAnsi="Arial"/>
          <w:color w:val="333333"/>
          <w:sz w:val="22"/>
          <w:szCs w:val="22"/>
        </w:rPr>
        <w:t xml:space="preserve">gh variable set RUNNER_LABEL --body "self-hosted"</w:t>
      </w:r>
    </w:p>
    <w:p>
      <w:pPr>
        <w:spacing w:after="160"/>
      </w:pPr>
      <w:r>
        <w:rPr>
          <w:rFonts w:ascii="Arial" w:cs="Arial" w:eastAsia="Arial" w:hAnsi="Arial"/>
          <w:color w:val="333333"/>
          <w:sz w:val="22"/>
          <w:szCs w:val="22"/>
        </w:rPr>
        <w:t xml:space="preserve">If RUNNER_LABEL is not set, workflows default to ubuntu-latest. This single variable controls all 23 jobs across the 6 workflows, enabling enterprises to use self-hosted runners in private network environments.</w:t>
      </w:r>
    </w:p>
    <w:p>
      <w:pPr>
        <w:pStyle w:val="Heading2"/>
        <w:spacing w:before="240" w:after="160"/>
      </w:pPr>
      <w:r>
        <w:rPr>
          <w:rFonts w:ascii="Arial" w:cs="Arial" w:eastAsia="Arial" w:hAnsi="Arial"/>
        </w:rPr>
        <w:t xml:space="preserve">12.3 Bootstrap Settings Checklist</w:t>
      </w:r>
    </w:p>
    <w:p>
      <w:pPr>
        <w:spacing w:after="160"/>
      </w:pPr>
      <w:r>
        <w:rPr>
          <w:rFonts w:ascii="Arial" w:cs="Arial" w:eastAsia="Arial" w:hAnsi="Arial"/>
          <w:color w:val="333333"/>
          <w:sz w:val="22"/>
          <w:szCs w:val="22"/>
        </w:rPr>
        <w:t xml:space="preserve">An Excel workbook (docs/ALZ_Bootstrap_Settings_Checklist.xlsx) provides a structured onboarding experience with three tabs:</w:t>
      </w:r>
    </w:p>
    <w:p>
      <w:pPr>
        <w:pStyle w:val="ListParagraph"/>
        <w:numPr>
          <w:ilvl w:val="0"/>
          <w:numId w:val="2"/>
        </w:numPr>
        <w:spacing w:after="80"/>
      </w:pPr>
      <w:r>
        <w:rPr>
          <w:rFonts w:ascii="Arial" w:cs="Arial" w:eastAsia="Arial" w:hAnsi="Arial"/>
          <w:b/>
          <w:bCs/>
          <w:color w:val="333333"/>
          <w:sz w:val="22"/>
          <w:szCs w:val="22"/>
        </w:rPr>
        <w:t xml:space="preserve">Bootstrap Tab: </w:t>
      </w:r>
      <w:r>
        <w:rPr>
          <w:rFonts w:ascii="Arial" w:cs="Arial" w:eastAsia="Arial" w:hAnsi="Arial"/>
          <w:color w:val="333333"/>
          <w:sz w:val="22"/>
          <w:szCs w:val="22"/>
        </w:rPr>
        <w:t xml:space="preserve">IaC choice, tenant ID, 10 subscription IDs, OIDC configuration, GitHub environments, approval gate assignments</w:t>
      </w:r>
    </w:p>
    <w:p>
      <w:pPr>
        <w:pStyle w:val="ListParagraph"/>
        <w:numPr>
          <w:ilvl w:val="0"/>
          <w:numId w:val="2"/>
        </w:numPr>
        <w:spacing w:after="80"/>
      </w:pPr>
      <w:r>
        <w:rPr>
          <w:rFonts w:ascii="Arial" w:cs="Arial" w:eastAsia="Arial" w:hAnsi="Arial"/>
          <w:b/>
          <w:bCs/>
          <w:color w:val="333333"/>
          <w:sz w:val="22"/>
          <w:szCs w:val="22"/>
        </w:rPr>
        <w:t xml:space="preserve">Bicep Tab: </w:t>
      </w:r>
      <w:r>
        <w:rPr>
          <w:rFonts w:ascii="Arial" w:cs="Arial" w:eastAsia="Arial" w:hAnsi="Arial"/>
          <w:color w:val="333333"/>
          <w:sz w:val="22"/>
          <w:szCs w:val="22"/>
        </w:rPr>
        <w:t xml:space="preserve">Connectivity topology, Firewall SKU, IP addressing scheme, policy assignments, Defender plans, budget values</w:t>
      </w:r>
    </w:p>
    <w:p>
      <w:pPr>
        <w:pStyle w:val="ListParagraph"/>
        <w:numPr>
          <w:ilvl w:val="0"/>
          <w:numId w:val="2"/>
        </w:numPr>
        <w:spacing w:after="80"/>
      </w:pPr>
      <w:r>
        <w:rPr>
          <w:rFonts w:ascii="Arial" w:cs="Arial" w:eastAsia="Arial" w:hAnsi="Arial"/>
          <w:b/>
          <w:bCs/>
          <w:color w:val="333333"/>
          <w:sz w:val="22"/>
          <w:szCs w:val="22"/>
        </w:rPr>
        <w:t xml:space="preserve">Terraform Tab: </w:t>
      </w:r>
      <w:r>
        <w:rPr>
          <w:rFonts w:ascii="Arial" w:cs="Arial" w:eastAsia="Arial" w:hAnsi="Arial"/>
          <w:color w:val="333333"/>
          <w:sz w:val="22"/>
          <w:szCs w:val="22"/>
        </w:rPr>
        <w:t xml:space="preserve">Same as Bicep plus state backend configuration and Sovereign Landing Zone support</w:t>
      </w:r>
    </w:p>
    <w:p>
      <w:pPr>
        <w:pStyle w:val="Heading2"/>
        <w:spacing w:before="240" w:after="160"/>
      </w:pPr>
      <w:r>
        <w:rPr>
          <w:rFonts w:ascii="Arial" w:cs="Arial" w:eastAsia="Arial" w:hAnsi="Arial"/>
        </w:rPr>
        <w:t xml:space="preserve">12.4 As-Built TDD Generator</w:t>
      </w:r>
    </w:p>
    <w:p>
      <w:pPr>
        <w:spacing w:after="160"/>
      </w:pPr>
      <w:r>
        <w:rPr>
          <w:rFonts w:ascii="Arial" w:cs="Arial" w:eastAsia="Arial" w:hAnsi="Arial"/>
          <w:color w:val="333333"/>
          <w:sz w:val="22"/>
          <w:szCs w:val="22"/>
        </w:rPr>
        <w:t xml:space="preserve">After every deployment, the Chronicler agent auto-generates Technical Design Documents (TDDs) with Azure architecture diagrams. Each TDD includes:</w:t>
      </w:r>
    </w:p>
    <w:p>
      <w:pPr>
        <w:pStyle w:val="ListParagraph"/>
        <w:numPr>
          <w:ilvl w:val="0"/>
          <w:numId w:val="2"/>
        </w:numPr>
        <w:spacing w:after="80"/>
      </w:pPr>
      <w:r>
        <w:rPr>
          <w:rFonts w:ascii="Arial" w:cs="Arial" w:eastAsia="Arial" w:hAnsi="Arial"/>
          <w:color w:val="333333"/>
          <w:sz w:val="22"/>
          <w:szCs w:val="22"/>
        </w:rPr>
        <w:t xml:space="preserve">Cover page with deployment metadata</w:t>
      </w:r>
    </w:p>
    <w:p>
      <w:pPr>
        <w:pStyle w:val="ListParagraph"/>
        <w:numPr>
          <w:ilvl w:val="0"/>
          <w:numId w:val="2"/>
        </w:numPr>
        <w:spacing w:after="80"/>
      </w:pPr>
      <w:r>
        <w:rPr>
          <w:rFonts w:ascii="Arial" w:cs="Arial" w:eastAsia="Arial" w:hAnsi="Arial"/>
          <w:color w:val="333333"/>
          <w:sz w:val="22"/>
          <w:szCs w:val="22"/>
        </w:rPr>
        <w:t xml:space="preserve">Architecture diagram using official Azure icons</w:t>
      </w:r>
    </w:p>
    <w:p>
      <w:pPr>
        <w:pStyle w:val="ListParagraph"/>
        <w:numPr>
          <w:ilvl w:val="0"/>
          <w:numId w:val="2"/>
        </w:numPr>
        <w:spacing w:after="80"/>
      </w:pPr>
      <w:r>
        <w:rPr>
          <w:rFonts w:ascii="Arial" w:cs="Arial" w:eastAsia="Arial" w:hAnsi="Arial"/>
          <w:color w:val="333333"/>
          <w:sz w:val="22"/>
          <w:szCs w:val="22"/>
        </w:rPr>
        <w:t xml:space="preserve">Resource inventory with configuration details</w:t>
      </w:r>
    </w:p>
    <w:p>
      <w:pPr>
        <w:pStyle w:val="ListParagraph"/>
        <w:numPr>
          <w:ilvl w:val="0"/>
          <w:numId w:val="2"/>
        </w:numPr>
        <w:spacing w:after="80"/>
      </w:pPr>
      <w:r>
        <w:rPr>
          <w:rFonts w:ascii="Arial" w:cs="Arial" w:eastAsia="Arial" w:hAnsi="Arial"/>
          <w:color w:val="333333"/>
          <w:sz w:val="22"/>
          <w:szCs w:val="22"/>
        </w:rPr>
        <w:t xml:space="preserve">Network topology visualization</w:t>
      </w:r>
    </w:p>
    <w:p>
      <w:pPr>
        <w:pStyle w:val="ListParagraph"/>
        <w:numPr>
          <w:ilvl w:val="0"/>
          <w:numId w:val="2"/>
        </w:numPr>
        <w:spacing w:after="80"/>
      </w:pPr>
      <w:r>
        <w:rPr>
          <w:rFonts w:ascii="Arial" w:cs="Arial" w:eastAsia="Arial" w:hAnsi="Arial"/>
          <w:color w:val="333333"/>
          <w:sz w:val="22"/>
          <w:szCs w:val="22"/>
        </w:rPr>
        <w:t xml:space="preserve">Security posture summary</w:t>
      </w:r>
    </w:p>
    <w:p>
      <w:pPr>
        <w:pStyle w:val="ListParagraph"/>
        <w:numPr>
          <w:ilvl w:val="0"/>
          <w:numId w:val="2"/>
        </w:numPr>
        <w:spacing w:after="80"/>
      </w:pPr>
      <w:r>
        <w:rPr>
          <w:rFonts w:ascii="Arial" w:cs="Arial" w:eastAsia="Arial" w:hAnsi="Arial"/>
          <w:color w:val="333333"/>
          <w:sz w:val="22"/>
          <w:szCs w:val="22"/>
        </w:rPr>
        <w:t xml:space="preserve">Compliance status against applied policies</w:t>
      </w:r>
    </w:p>
    <w:p>
      <w:pPr>
        <w:pStyle w:val="ListParagraph"/>
        <w:numPr>
          <w:ilvl w:val="0"/>
          <w:numId w:val="2"/>
        </w:numPr>
        <w:spacing w:after="80"/>
      </w:pPr>
      <w:r>
        <w:rPr>
          <w:rFonts w:ascii="Arial" w:cs="Arial" w:eastAsia="Arial" w:hAnsi="Arial"/>
          <w:color w:val="333333"/>
          <w:sz w:val="22"/>
          <w:szCs w:val="22"/>
        </w:rPr>
        <w:t xml:space="preserve">Cost governance dashboard</w:t>
      </w:r>
    </w:p>
    <w:p>
      <w:pPr>
        <w:pStyle w:val="ListParagraph"/>
        <w:numPr>
          <w:ilvl w:val="0"/>
          <w:numId w:val="2"/>
        </w:numPr>
        <w:spacing w:after="80"/>
      </w:pPr>
      <w:r>
        <w:rPr>
          <w:rFonts w:ascii="Arial" w:cs="Arial" w:eastAsia="Arial" w:hAnsi="Arial"/>
          <w:color w:val="333333"/>
          <w:sz w:val="22"/>
          <w:szCs w:val="22"/>
        </w:rPr>
        <w:t xml:space="preserve">Operational model and support contacts</w:t>
      </w:r>
    </w:p>
    <w:p>
      <w:r>
        <w:br w:type="page"/>
      </w:r>
    </w:p>
    <w:p>
      <w:pPr>
        <w:pStyle w:val="Heading1"/>
        <w:spacing w:before="360" w:after="200"/>
      </w:pPr>
      <w:r>
        <w:rPr>
          <w:rFonts w:ascii="Arial" w:cs="Arial" w:eastAsia="Arial" w:hAnsi="Arial"/>
        </w:rPr>
        <w:t xml:space="preserve">13. Project Structure</w:t>
      </w:r>
    </w:p>
    <w:p>
      <w:pPr>
        <w:spacing w:after="160"/>
      </w:pPr>
      <w:r>
        <w:rPr>
          <w:rFonts w:ascii="Arial" w:cs="Arial" w:eastAsia="Arial" w:hAnsi="Arial"/>
          <w:color w:val="333333"/>
          <w:sz w:val="22"/>
          <w:szCs w:val="22"/>
        </w:rPr>
        <w:t xml:space="preserve">The repository follows a modular structure organized by function, with clear separation between agents, infrastructure code, configuration, and tooling.</w:t>
      </w:r>
    </w:p>
    <w:p>
      <w:pPr>
        <w:spacing w:after="0"/>
      </w:pPr>
      <w:r>
        <w:rPr>
          <w:rFonts w:ascii="Courier New" w:cs="Courier New" w:eastAsia="Courier New" w:hAnsi="Courier New"/>
          <w:color w:val="333333"/>
          <w:sz w:val="18"/>
          <w:szCs w:val="18"/>
        </w:rPr>
        <w:t xml:space="preserve">├── .github/workflows/      6 GitHub Actions workflows</w:t>
      </w:r>
    </w:p>
    <w:p>
      <w:pPr>
        <w:spacing w:after="0"/>
      </w:pPr>
      <w:r>
        <w:rPr>
          <w:rFonts w:ascii="Courier New" w:cs="Courier New" w:eastAsia="Courier New" w:hAnsi="Courier New"/>
          <w:color w:val="333333"/>
          <w:sz w:val="18"/>
          <w:szCs w:val="18"/>
        </w:rPr>
        <w:t xml:space="preserve">├── src/agents/             10 APEX agents</w:t>
      </w:r>
    </w:p>
    <w:p>
      <w:pPr>
        <w:spacing w:after="0"/>
      </w:pPr>
      <w:r>
        <w:rPr>
          <w:rFonts w:ascii="Courier New" w:cs="Courier New" w:eastAsia="Courier New" w:hAnsi="Courier New"/>
          <w:color w:val="333333"/>
          <w:sz w:val="18"/>
          <w:szCs w:val="18"/>
        </w:rPr>
        <w:t xml:space="preserve">├── src/tools/              TDD generator, diagram generator, Azure tools</w:t>
      </w:r>
    </w:p>
    <w:p>
      <w:pPr>
        <w:spacing w:after="0"/>
      </w:pPr>
      <w:r>
        <w:rPr>
          <w:rFonts w:ascii="Courier New" w:cs="Courier New" w:eastAsia="Courier New" w:hAnsi="Courier New"/>
          <w:color w:val="333333"/>
          <w:sz w:val="18"/>
          <w:szCs w:val="18"/>
        </w:rPr>
        <w:t xml:space="preserve">├── src/config/             Landing zone profiles</w:t>
      </w:r>
    </w:p>
    <w:p>
      <w:pPr>
        <w:spacing w:after="0"/>
      </w:pPr>
      <w:r>
        <w:rPr>
          <w:rFonts w:ascii="Courier New" w:cs="Courier New" w:eastAsia="Courier New" w:hAnsi="Courier New"/>
          <w:color w:val="333333"/>
          <w:sz w:val="18"/>
          <w:szCs w:val="18"/>
        </w:rPr>
        <w:t xml:space="preserve">├── infra/bicep/modules/    Bicep modules by CAF design area</w:t>
      </w:r>
    </w:p>
    <w:p>
      <w:pPr>
        <w:spacing w:after="0"/>
      </w:pPr>
      <w:r>
        <w:rPr>
          <w:rFonts w:ascii="Courier New" w:cs="Courier New" w:eastAsia="Courier New" w:hAnsi="Courier New"/>
          <w:color w:val="333333"/>
          <w:sz w:val="18"/>
          <w:szCs w:val="18"/>
        </w:rPr>
        <w:t xml:space="preserve">├── infra/terraform/        Terraform modules by CAF design area</w:t>
      </w:r>
    </w:p>
    <w:p>
      <w:pPr>
        <w:spacing w:after="0"/>
      </w:pPr>
      <w:r>
        <w:rPr>
          <w:rFonts w:ascii="Courier New" w:cs="Courier New" w:eastAsia="Courier New" w:hAnsi="Courier New"/>
          <w:color w:val="333333"/>
          <w:sz w:val="18"/>
          <w:szCs w:val="18"/>
        </w:rPr>
        <w:t xml:space="preserve">├── environments/           subscriptions.json (configurable app LZs)</w:t>
      </w:r>
    </w:p>
    <w:p>
      <w:pPr>
        <w:spacing w:after="0"/>
      </w:pPr>
      <w:r>
        <w:rPr>
          <w:rFonts w:ascii="Courier New" w:cs="Courier New" w:eastAsia="Courier New" w:hAnsi="Courier New"/>
          <w:color w:val="333333"/>
          <w:sz w:val="18"/>
          <w:szCs w:val="18"/>
        </w:rPr>
        <w:t xml:space="preserve">├── scripts/                OIDC setup, validators</w:t>
      </w:r>
    </w:p>
    <w:p>
      <w:pPr>
        <w:spacing w:after="0"/>
      </w:pPr>
      <w:r>
        <w:rPr>
          <w:rFonts w:ascii="Courier New" w:cs="Courier New" w:eastAsia="Courier New" w:hAnsi="Courier New"/>
          <w:color w:val="333333"/>
          <w:sz w:val="18"/>
          <w:szCs w:val="18"/>
        </w:rPr>
        <w:t xml:space="preserve">├── docs/                   Markdown, HTML guide, checklist, TDDs</w:t>
      </w:r>
    </w:p>
    <w:p>
      <w:pPr>
        <w:spacing w:after="0"/>
      </w:pPr>
      <w:r>
        <w:rPr>
          <w:rFonts w:ascii="Courier New" w:cs="Courier New" w:eastAsia="Courier New" w:hAnsi="Courier New"/>
          <w:color w:val="333333"/>
          <w:sz w:val="18"/>
          <w:szCs w:val="18"/>
        </w:rPr>
        <w:t xml:space="preserve">├── tests/                  Unit + integration tests</w:t>
      </w:r>
    </w:p>
    <w:p>
      <w:pPr>
        <w:spacing w:after="0"/>
      </w:pPr>
      <w:r>
        <w:rPr>
          <w:rFonts w:ascii="Courier New" w:cs="Courier New" w:eastAsia="Courier New" w:hAnsi="Courier New"/>
          <w:color w:val="333333"/>
          <w:sz w:val="18"/>
          <w:szCs w:val="18"/>
        </w:rPr>
        <w:t xml:space="preserve">├── mcp/                    MCP server configurations</w:t>
      </w:r>
    </w:p>
    <w:p>
      <w:pPr>
        <w:spacing w:after="0"/>
      </w:pPr>
      <w:r>
        <w:rPr>
          <w:rFonts w:ascii="Courier New" w:cs="Courier New" w:eastAsia="Courier New" w:hAnsi="Courier New"/>
          <w:color w:val="333333"/>
          <w:sz w:val="18"/>
          <w:szCs w:val="18"/>
        </w:rPr>
        <w:t xml:space="preserve">├── README.md</w:t>
      </w:r>
    </w:p>
    <w:p>
      <w:pPr>
        <w:spacing w:after="0"/>
      </w:pPr>
      <w:r>
        <w:rPr>
          <w:rFonts w:ascii="Courier New" w:cs="Courier New" w:eastAsia="Courier New" w:hAnsi="Courier New"/>
          <w:color w:val="333333"/>
          <w:sz w:val="18"/>
          <w:szCs w:val="18"/>
        </w:rPr>
        <w:t xml:space="preserve">└── AGENTS.md</w:t>
      </w:r>
    </w:p>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Key conventions:</w:t>
      </w:r>
    </w:p>
    <w:p>
      <w:pPr>
        <w:pStyle w:val="ListParagraph"/>
        <w:numPr>
          <w:ilvl w:val="0"/>
          <w:numId w:val="2"/>
        </w:numPr>
        <w:spacing w:after="80"/>
      </w:pPr>
      <w:r>
        <w:rPr>
          <w:rFonts w:ascii="Arial" w:cs="Arial" w:eastAsia="Arial" w:hAnsi="Arial"/>
          <w:color w:val="333333"/>
          <w:sz w:val="22"/>
          <w:szCs w:val="22"/>
        </w:rPr>
        <w:t xml:space="preserve">IaC modules mirror CAF design areas for traceability</w:t>
      </w:r>
    </w:p>
    <w:p>
      <w:pPr>
        <w:pStyle w:val="ListParagraph"/>
        <w:numPr>
          <w:ilvl w:val="0"/>
          <w:numId w:val="2"/>
        </w:numPr>
        <w:spacing w:after="80"/>
      </w:pPr>
      <w:r>
        <w:rPr>
          <w:rFonts w:ascii="Arial" w:cs="Arial" w:eastAsia="Arial" w:hAnsi="Arial"/>
          <w:color w:val="333333"/>
          <w:sz w:val="22"/>
          <w:szCs w:val="22"/>
        </w:rPr>
        <w:t xml:space="preserve">Agent source files contain system prompts, tool definitions, and state schemas</w:t>
      </w:r>
    </w:p>
    <w:p>
      <w:pPr>
        <w:pStyle w:val="ListParagraph"/>
        <w:numPr>
          <w:ilvl w:val="0"/>
          <w:numId w:val="2"/>
        </w:numPr>
        <w:spacing w:after="80"/>
      </w:pPr>
      <w:r>
        <w:rPr>
          <w:rFonts w:ascii="Arial" w:cs="Arial" w:eastAsia="Arial" w:hAnsi="Arial"/>
          <w:color w:val="333333"/>
          <w:sz w:val="22"/>
          <w:szCs w:val="22"/>
        </w:rPr>
        <w:t xml:space="preserve">MCP server configurations are co-located for easy discovery</w:t>
      </w:r>
    </w:p>
    <w:p>
      <w:pPr>
        <w:pStyle w:val="ListParagraph"/>
        <w:numPr>
          <w:ilvl w:val="0"/>
          <w:numId w:val="2"/>
        </w:numPr>
        <w:spacing w:after="80"/>
      </w:pPr>
      <w:r>
        <w:rPr>
          <w:rFonts w:ascii="Arial" w:cs="Arial" w:eastAsia="Arial" w:hAnsi="Arial"/>
          <w:color w:val="333333"/>
          <w:sz w:val="22"/>
          <w:szCs w:val="22"/>
        </w:rPr>
        <w:t xml:space="preserve">Tests cover both unit (agent logic) and integration (deployment validation) scenarios</w:t>
      </w:r>
    </w:p>
    <w:p>
      <w:r>
        <w:br w:type="page"/>
      </w:r>
    </w:p>
    <w:p>
      <w:pPr>
        <w:pStyle w:val="Heading1"/>
        <w:spacing w:before="360" w:after="200"/>
      </w:pPr>
      <w:r>
        <w:rPr>
          <w:rFonts w:ascii="Arial" w:cs="Arial" w:eastAsia="Arial" w:hAnsi="Arial"/>
        </w:rPr>
        <w:t xml:space="preserve">14. References</w:t>
      </w:r>
    </w:p>
    <w:p>
      <w:pPr>
        <w:spacing w:after="160"/>
      </w:pPr>
      <w:r>
        <w:rPr>
          <w:rFonts w:ascii="Arial" w:cs="Arial" w:eastAsia="Arial" w:hAnsi="Arial"/>
          <w:color w:val="333333"/>
          <w:sz w:val="22"/>
          <w:szCs w:val="22"/>
        </w:rPr>
        <w:t xml:space="preserve">The following frameworks and resources form the foundation of the Agentic ALZ Accelerator:</w:t>
      </w:r>
    </w:p>
    <w:p>
      <w:pPr>
        <w:pStyle w:val="ListParagraph"/>
        <w:numPr>
          <w:ilvl w:val="0"/>
          <w:numId w:val="2"/>
        </w:numPr>
        <w:spacing w:after="80"/>
      </w:pPr>
      <w:r>
        <w:rPr>
          <w:rFonts w:ascii="Arial" w:cs="Arial" w:eastAsia="Arial" w:hAnsi="Arial"/>
          <w:b/>
          <w:bCs/>
          <w:color w:val="333333"/>
          <w:sz w:val="22"/>
          <w:szCs w:val="22"/>
        </w:rPr>
        <w:t xml:space="preserve">Azure Landing Zone Design Areas (CAF): </w:t>
      </w:r>
      <w:r>
        <w:rPr>
          <w:rFonts w:ascii="Arial" w:cs="Arial" w:eastAsia="Arial" w:hAnsi="Arial"/>
          <w:color w:val="333333"/>
          <w:sz w:val="22"/>
          <w:szCs w:val="22"/>
        </w:rPr>
        <w:t xml:space="preserve">Defines the 8 design areas that structure the entire accelerator</w:t>
      </w:r>
    </w:p>
    <w:p>
      <w:pPr>
        <w:pStyle w:val="ListParagraph"/>
        <w:numPr>
          <w:ilvl w:val="0"/>
          <w:numId w:val="2"/>
        </w:numPr>
        <w:spacing w:after="80"/>
      </w:pPr>
      <w:r>
        <w:rPr>
          <w:rFonts w:ascii="Arial" w:cs="Arial" w:eastAsia="Arial" w:hAnsi="Arial"/>
          <w:b/>
          <w:bCs/>
          <w:color w:val="333333"/>
          <w:sz w:val="22"/>
          <w:szCs w:val="22"/>
        </w:rPr>
        <w:t xml:space="preserve">Azure Agentic InfraOps (APEX): </w:t>
      </w:r>
      <w:r>
        <w:rPr>
          <w:rFonts w:ascii="Arial" w:cs="Arial" w:eastAsia="Arial" w:hAnsi="Arial"/>
          <w:color w:val="333333"/>
          <w:sz w:val="22"/>
          <w:szCs w:val="22"/>
        </w:rPr>
        <w:t xml:space="preserve">Provides the agentic infrastructure patterns for AI-driven platform engineering</w:t>
      </w:r>
    </w:p>
    <w:p>
      <w:pPr>
        <w:pStyle w:val="ListParagraph"/>
        <w:numPr>
          <w:ilvl w:val="0"/>
          <w:numId w:val="2"/>
        </w:numPr>
        <w:spacing w:after="80"/>
      </w:pPr>
      <w:r>
        <w:rPr>
          <w:rFonts w:ascii="Arial" w:cs="Arial" w:eastAsia="Arial" w:hAnsi="Arial"/>
          <w:b/>
          <w:bCs/>
          <w:color w:val="333333"/>
          <w:sz w:val="22"/>
          <w:szCs w:val="22"/>
        </w:rPr>
        <w:t xml:space="preserve">Azure Verified Modules (AVM): </w:t>
      </w:r>
      <w:r>
        <w:rPr>
          <w:rFonts w:ascii="Arial" w:cs="Arial" w:eastAsia="Arial" w:hAnsi="Arial"/>
          <w:color w:val="333333"/>
          <w:sz w:val="22"/>
          <w:szCs w:val="22"/>
        </w:rPr>
        <w:t xml:space="preserve">Preferred module source for Bicep and Terraform code generation</w:t>
      </w:r>
    </w:p>
    <w:p>
      <w:pPr>
        <w:pStyle w:val="ListParagraph"/>
        <w:numPr>
          <w:ilvl w:val="0"/>
          <w:numId w:val="2"/>
        </w:numPr>
        <w:spacing w:after="80"/>
      </w:pPr>
      <w:r>
        <w:rPr>
          <w:rFonts w:ascii="Arial" w:cs="Arial" w:eastAsia="Arial" w:hAnsi="Arial"/>
          <w:b/>
          <w:bCs/>
          <w:color w:val="333333"/>
          <w:sz w:val="22"/>
          <w:szCs w:val="22"/>
        </w:rPr>
        <w:t xml:space="preserve">Well-Architected Framework (WAF): </w:t>
      </w:r>
      <w:r>
        <w:rPr>
          <w:rFonts w:ascii="Arial" w:cs="Arial" w:eastAsia="Arial" w:hAnsi="Arial"/>
          <w:color w:val="333333"/>
          <w:sz w:val="22"/>
          <w:szCs w:val="22"/>
        </w:rPr>
        <w:t xml:space="preserve">Used by the Oracle agent for architecture assessment and scoring</w:t>
      </w:r>
    </w:p>
    <w:p>
      <w:pPr>
        <w:pStyle w:val="ListParagraph"/>
        <w:numPr>
          <w:ilvl w:val="0"/>
          <w:numId w:val="2"/>
        </w:numPr>
        <w:spacing w:after="80"/>
      </w:pPr>
      <w:r>
        <w:rPr>
          <w:rFonts w:ascii="Arial" w:cs="Arial" w:eastAsia="Arial" w:hAnsi="Arial"/>
          <w:b/>
          <w:bCs/>
          <w:color w:val="333333"/>
          <w:sz w:val="22"/>
          <w:szCs w:val="22"/>
        </w:rPr>
        <w:t xml:space="preserve">Microsoft Defender for Cloud: </w:t>
      </w:r>
      <w:r>
        <w:rPr>
          <w:rFonts w:ascii="Arial" w:cs="Arial" w:eastAsia="Arial" w:hAnsi="Arial"/>
          <w:color w:val="333333"/>
          <w:sz w:val="22"/>
          <w:szCs w:val="22"/>
        </w:rPr>
        <w:t xml:space="preserve">Security posture management and threat protection across all landing zones</w:t>
      </w:r>
    </w:p>
    <w:p>
      <w:pPr>
        <w:pStyle w:val="ListParagraph"/>
        <w:numPr>
          <w:ilvl w:val="0"/>
          <w:numId w:val="2"/>
        </w:numPr>
        <w:spacing w:after="80"/>
      </w:pPr>
      <w:r>
        <w:rPr>
          <w:rFonts w:ascii="Arial" w:cs="Arial" w:eastAsia="Arial" w:hAnsi="Arial"/>
          <w:b/>
          <w:bCs/>
          <w:color w:val="333333"/>
          <w:sz w:val="22"/>
          <w:szCs w:val="22"/>
        </w:rPr>
        <w:t xml:space="preserve">Azure Policy Built-in Definitions: </w:t>
      </w:r>
      <w:r>
        <w:rPr>
          <w:rFonts w:ascii="Arial" w:cs="Arial" w:eastAsia="Arial" w:hAnsi="Arial"/>
          <w:color w:val="333333"/>
          <w:sz w:val="22"/>
          <w:szCs w:val="22"/>
        </w:rPr>
        <w:t xml:space="preserve">Policy discovery and assignment by the Warden agent</w:t>
      </w:r>
    </w:p>
    <w:p>
      <w:pPr>
        <w:pStyle w:val="ListParagraph"/>
        <w:numPr>
          <w:ilvl w:val="0"/>
          <w:numId w:val="2"/>
        </w:numPr>
        <w:spacing w:after="80"/>
      </w:pPr>
      <w:r>
        <w:rPr>
          <w:rFonts w:ascii="Arial" w:cs="Arial" w:eastAsia="Arial" w:hAnsi="Arial"/>
          <w:b/>
          <w:bCs/>
          <w:color w:val="333333"/>
          <w:sz w:val="22"/>
          <w:szCs w:val="22"/>
        </w:rPr>
        <w:t xml:space="preserve">GitHub Actions OIDC: </w:t>
      </w:r>
      <w:r>
        <w:rPr>
          <w:rFonts w:ascii="Arial" w:cs="Arial" w:eastAsia="Arial" w:hAnsi="Arial"/>
          <w:color w:val="333333"/>
          <w:sz w:val="22"/>
          <w:szCs w:val="22"/>
        </w:rPr>
        <w:t xml:space="preserve">Federated credential authentication for secretless CI/CD</w:t>
      </w:r>
    </w:p>
    <w:p>
      <w:pPr>
        <w:spacing w:after="160"/>
      </w:pPr>
      <w:r>
        <w:rPr>
          <w:rFonts w:ascii="Arial" w:cs="Arial" w:eastAsia="Arial" w:hAnsi="Arial"/>
          <w:color w:val="333333"/>
          <w:sz w:val="22"/>
          <w:szCs w:val="22"/>
        </w:rPr>
        <w:t xml:space="preserve"/>
      </w:r>
    </w:p>
    <w:p>
      <w:pPr>
        <w:spacing w:before="400" w:after="200"/>
        <w:jc w:val="center"/>
      </w:pPr>
      <w:r>
        <w:rPr>
          <w:rFonts w:ascii="Arial" w:cs="Arial" w:eastAsia="Arial" w:hAnsi="Arial"/>
          <w:color w:val="3578B5"/>
          <w:sz w:val="20"/>
          <w:szCs w:val="20"/>
        </w:rPr>
        <w:t xml:space="preserve">────────────────────────────────────────────────────────────</w:t>
      </w:r>
    </w:p>
    <w:p>
      <w:pPr>
        <w:spacing w:after="120"/>
        <w:jc w:val="center"/>
      </w:pPr>
      <w:r>
        <w:rPr>
          <w:rFonts w:ascii="Arial" w:cs="Arial" w:eastAsia="Arial" w:hAnsi="Arial"/>
          <w:i/>
          <w:iCs/>
          <w:color w:val="666666"/>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Classification: Internal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Agentic ALZ Accelerator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578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2026-04-14T15:37:57.678Z</dcterms:created>
  <dcterms:modified xsi:type="dcterms:W3CDTF">2026-04-14T15:37:57.735Z</dcterms:modified>
</cp:coreProperties>
</file>

<file path=docProps/custom.xml><?xml version="1.0" encoding="utf-8"?>
<Properties xmlns="http://schemas.openxmlformats.org/officeDocument/2006/custom-properties" xmlns:vt="http://schemas.openxmlformats.org/officeDocument/2006/docPropsVTypes"/>
</file>