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AI fever demands $3 trillion in new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JLL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26, 2026 Thursday</w:t>
      </w:r>
    </w:p>
    <w:p>
      <w:pPr>
        <w:keepNext w:val="0"/>
        <w:spacing w:after="0" w:line="240" w:lineRule="atLeast"/>
        <w:ind w:right="0"/>
        <w:jc w:val="both"/>
      </w:pPr>
      <w:bookmarkStart w:id="0" w:name="Bookmark_6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2026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Real estate services consultant JLL pointed out that the investment required for the construction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infrastructure is expected to exceed $3 trillion over the next five years. This is due to the demand for data storage that will be required by the boom in Artificial Intelligence (AI).How is the infrastructure investment divided? In a report, the consulting firm estimated that this figure will include $1.2 trillion for real estate value generation alone and nearly $870 billion in new debt financing, giving way to a supercycle of infrastructure investment.We are facing the most profound transformation in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infrastructure since the advent of the cloud," said Matt Landek, president of JLL's global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critical environments division. "The magnitude of demand is impressive.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Between 2024 and 2026 alone, tech giants (hyperscalers) will allocate $1 trillion to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investment. At the same time, supply constraints and delays of up to four years in connecting to the power grid are triggering a perfect storm that is radically transforming our approach to development, power sourcing and market strategy," he said.JLL projected that by 2030, AI workloads have the potential to account for 50 percent of total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capacity, up from approximately 25 percent in 2025. In addition, it anticipates a critical inflection point in 2027, when AI inference tasks will surpass training, becoming the primary driver of demand."We are witnessing the emergence of a completely new infrastructure paradigm, in which AI training facilities require ten times more power density, with a 60 percent premium on lease rates compared to traditional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said Andrew Batson, Global Head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Research at JLL.Disruptions from AI Among other insights, the consulting firm predicts that AI chips will increase their total share of semiconductor market revenue from 20 percent to 50 percent by 2030. In this scenario, custom silicon (or custom chips) is expected to capture 15 percent of the market as hyperscalers develop their own processors. "The future could integrate emerging technologies such as neuromorphic computing for ultra-efficient inference tasks, which could reduce infrastructure demands and enable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be more energy efficient," he projected.Regional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growth trends JLL predicted that the Americas will maintain their position as the leading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region, accounting for nearly 50 percent of global capacity and recording the fastest growth rate through 2030. Meanwhile, it projects that the Asia-Pacific (APAC) region will expand from 32 gigawatts (GW) to 57 GW, while Europe, the Middle East, and Africa (EMEA) will add 13 GW of new supply. "Each region faces unique market dynamics that will define its development strategies. In the case of APAC, colocation is leading growth, while capacity in proprietary facilities is projected to decline by six percent due to the continued migration of businesses to the cloud," he explained. Meanwhile, for the EMEA region, the growth forecast is driven by strong demand from hyperscalers, with an increase concentrated in established European centers such as London, Frankfurt, and Paris, along with emerging markets in the Middle East that are committed to digital transformation strategies. For its part, the United States continues to drive most of the activity in the Americas, accounting for approximately 90 percent of regional capacity.</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show no signs of a "bubble"Consulting firm JLL noted that indicators for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sector show no signs of a "bubble," as the market remains on solid footing, with 97 percent global occupancy and 77 percent of projects under construction already committed to tenants. Global lease rates are expected to grow at a compound annual growth rate (CAGR) of five percent through 2030, with the Americas leading the way with an annual increase of seven percent due to a severe supply shortage.Despite developers placing orders for materials up to 24 months in advance, more than half of projects in 2025 experienced construction delays of three months or more," it said.The consulting firm noted that the average global equipment delivery time is 33 weeks, a 50 percent increase from pre-2020 levels. "The industry is responding with modular construction solutions; in fact, annual sales of modular systems and micro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projected to reach $48 billion by 2030," it said.The increase in equipment delivery times is affecting the APAC region as well as the rest of the world; however, high pre-lease levels demonstrate sustained confidence in the market," said Glen Duncan, JLL's Director of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Research for APAC.Finally, he considered that energy supply remains a critical challenge, with average grid connection times exceeding four years in major markets. "Due to interconnection delays by power companies and increasing pressure from rising electricity costs, some operators are choosing to directly finance their own power generation," he lamented.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(93%);  ARTIFICIAL INTELLIGENCE (90%);  CONSULTING SERVICES (90%);  COMPANY STRATEGY (89%);  ENERGY &amp; UTILITIES (89%);  REAL ESTATE AGENTS (79%);  ENERGY NETWORKS (78%);  ENERGY EFFICIENCY &amp; CONSERVATION (78%);  ARTIFICIAL INTELLIGENCE INFRASTRUCTURE (78%);  DELAYS &amp; POSTPONEMENTS (78%);  BIG TECH (78%);  DATA STORAGE TECHNOLOGY (78%);  TECHNOLOGY (77%);  EMERGING TECHNOLOGY (77%);  ELECTRIC POWER PLANTS (76%);  CORPORATE DEBT (76%);  TRENDS (76%);  SHORTAGES (74%);  REAL ESTATE VALUATIONS (74%);  SUPPLY CHAIN DISRUPTIONS (73%);  ELECTRONICS (73%);  NEUROMORPHIC COMPUTING (72%);  MARKETING STRATEGY (71%);  SEMICONDUCTORS (68%);  ELECTRICITY TRANSMISSION &amp; DISTRIBUTION (67%); DELAYS &amp; POSTPONEMENTS (77%); COMPANY STRATEGY (89%); ARTIFICIAL INTELLIGENCE INFRASTRUCTURE (78%); CORPORATE DEBT (76%); TECHNOLOGY (77%); SHORTAGES (74%); ENERGY EFFICIENCY &amp; CONSERVATION (78%); EMERGING TECHNOLOGY (77%); ARTIFICIAL INTELLIGENCE (90%); REAL ESTATE VALUATIONS (74%); SUPPLY CHAIN DISRUPTIONS (72%); TRENDS (76%)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ELECTRONICS (73%); MARKETING STRATEGY (71%); ARTIFICIAL INTELLIGENCE INFRASTRUCTURE (78%); BIG TECH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(96%); NEUROMORPHIC COMPUTING (72%); </w:t>
      </w:r>
      <w:r>
        <w:rPr>
          <w:rFonts w:ascii="arial" w:eastAsia="arial" w:hAnsi="arial" w:cs="arial"/>
          <w:b/>
          <w:i/>
          <w:strike w:val="0"/>
          <w:noProof w:val="0"/>
          <w:color w:val="000000"/>
          <w:position w:val="0"/>
          <w:sz w:val="20"/>
          <w:u w:val="single"/>
          <w:vertAlign w:val="baseline"/>
        </w:rPr>
        <w:t>DATA</w:t>
      </w:r>
      <w:r>
        <w:rPr>
          <w:rFonts w:ascii="arial" w:eastAsia="arial" w:hAnsi="arial" w:cs="arial"/>
          <w:b w:val="0"/>
          <w:i w:val="0"/>
          <w:strike w:val="0"/>
          <w:noProof w:val="0"/>
          <w:color w:val="000000"/>
          <w:position w:val="0"/>
          <w:sz w:val="20"/>
          <w:u w:val="none"/>
          <w:vertAlign w:val="baseline"/>
        </w:rPr>
        <w:t xml:space="preserve"> STORAGE TECHNOLOGY (78%); ENERGY EFFICIENCY &amp; CONSERVATION (78%); ENERGY NETWORKS (78%); SEMICONDUCTORS (67%); ELECTRIC POWER PLANTS (76%); ELECTRONICS OVERVIEW (78%); ENERGY &amp; UTILITIES (89%); REAL ESTATE AGENTS (79%); ARTIFICIAL INTELLIGENCE (90%); CONSULTING SERVICES (90%); REAL ESTATE VALUATIONS (74%); ELECTRICITY TRANSMISSION &amp; DISTRIBUTION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MIDDLE EAST (91%);  ASIA (79%);  EUROPE (79%); EUROPE (79%); ASIA (79%); MIDDLE EAST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27,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AI fever demands $3 trillion in new data centers: JLL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fever demands $3 trillion in new data centers: JLL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0">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