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BUSINESS; Using low-carbon concrete to trim </w:t>
      </w:r>
      <w:r>
        <w:rPr>
          <w:rFonts w:ascii="arial" w:eastAsia="arial" w:hAnsi="arial" w:cs="arial"/>
          <w:b/>
          <w:i w:val="0"/>
          <w:strike w:val="0"/>
          <w:noProof w:val="0"/>
          <w:color w:val="000000"/>
          <w:position w:val="0"/>
          <w:sz w:val="28"/>
          <w:u w:val="none"/>
          <w:vertAlign w:val="baseline"/>
        </w:rPr>
        <w:t>data centers</w:t>
      </w:r>
      <w:r>
        <w:rPr>
          <w:rFonts w:ascii="arial" w:eastAsia="arial" w:hAnsi="arial" w:cs="arial"/>
          <w:b/>
          <w:i w:val="0"/>
          <w:strike w:val="0"/>
          <w:noProof w:val="0"/>
          <w:color w:val="000000"/>
          <w:position w:val="0"/>
          <w:sz w:val="28"/>
          <w:u w:val="none"/>
          <w:vertAlign w:val="baseline"/>
        </w:rPr>
        <w:t>' climate harm</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Los Angeles Times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30, 2026 Friday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keepNext w:val="0"/>
        <w:spacing w:after="0" w:line="240" w:lineRule="atLeast"/>
        <w:ind w:right="0"/>
        <w:jc w:val="both"/>
      </w:pPr>
      <w:bookmarkStart w:id="0" w:name="Bookmark_90"/>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2026 Los Angeles Times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MAIN NEWS; Business Desk; Part A; Pg. 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842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Olivia Raimonde, Raimonde writes for Bloomberg.</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siphon huge amounts of energy to power artificial intelligence. But their environmental footprint starts to balloon even before the first server switches on due to the immense amount of carbon-intensive concrete needed to build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the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buildout surges, with construction beginning on multibillion-dollar facilities from Texas to Wisconsin, tech companies are becoming buyers of low-carbon concrete.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Through 2030,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expansion is expected to require 2 million metric tons of cement, the binding agent in concrete, according to environmental nonprofit RMI.</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these facilities are constructed with traditional concrete, they could generate 1.9 million metric tons of CO2 emissions, according to Chandler Randol, a senior associate with the group's cement and concrete team. That's the equivalent of annual emissions from 415,000 gas-powered cars.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Concrete -- as well as steel -- is a significant portion of the emissions associated with building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said Katherine Vaz Gomes, a decarbonization engineer at Carbon Direct, a climate advisory firm.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boom in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is providing an opportunity to evaluate, address and move on the carbon impacts of concrete," said Vaz Gomes. "As AI infrastructure explodes,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construction is accelerating and bringing concrete demand with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Microsoft Corp. announced a deal with low-carbon concrete maker Sublime Systems last year, allowing the tech company to purchase up to 622,500 metric tons of cement over a period of six to nine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demand for AI and cloud services grows, we are advancing how we design, build, and operate our </w:t>
      </w:r>
      <w:r>
        <w:rPr>
          <w:rFonts w:ascii="arial" w:eastAsia="arial" w:hAnsi="arial" w:cs="arial"/>
          <w:b/>
          <w:i/>
          <w:strike w:val="0"/>
          <w:noProof w:val="0"/>
          <w:color w:val="000000"/>
          <w:position w:val="0"/>
          <w:sz w:val="20"/>
          <w:u w:val="single"/>
          <w:vertAlign w:val="baseline"/>
        </w:rPr>
        <w:t>datacenters</w:t>
      </w:r>
      <w:r>
        <w:rPr>
          <w:rFonts w:ascii="arial" w:eastAsia="arial" w:hAnsi="arial" w:cs="arial"/>
          <w:b w:val="0"/>
          <w:i w:val="0"/>
          <w:strike w:val="0"/>
          <w:noProof w:val="0"/>
          <w:color w:val="000000"/>
          <w:position w:val="0"/>
          <w:sz w:val="20"/>
          <w:u w:val="none"/>
          <w:vertAlign w:val="baseline"/>
        </w:rPr>
        <w:t xml:space="preserve"> and campuses. Decarbonizing the built environment is a crucial element in this process," Melanie Nakagawa, Microsoft's chief sustainability officer,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August, Amazon.com Inc. struck a similar deal with startup Brimstone, but didn't disclose how much concrete it would purchase.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help the industry, Amazon, along with Meta Platforms Inc. and Prologis Inc., signed a low-carbon concrete pact in September called the Sustainable Concrete Buyers Alliance.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group was brought together by RMI and the Center for Green Market Activation, a nonprofit focused on decarbonizing industries. Its aim is "sending clear demand signals to producers" that they'll find buyers of their low-carbon products, said Heather House, principal of RMI's cement and concrete practice.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Amazon has started using low-carbon concrete in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under construction in Virginia and Oregon, and the company also invests in startups with the "potential to help accelerate decarbonization progress," according to Chris Roe, the company's director of worldwide carbon.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to Brimstone, Amazon has invested in CarbonCure, another startup that helps retrofit concrete plants to create a low-carbon product. The tech company has also put in place carbon intensity standards for any concrete it uses that factor in production and transportation emissions, according to Roe.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maturation of the green cement industry will require a lot of capital, said Christina Theodoridi, policy director for industry at the Natural Resources Defense Council. The technology for low-carbon cement is there, but the industry hasn't yet scaled to meet the demand coming over the next several years. The partnerships between tech companies and startups are crucial.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"Having an offtake agreement with a large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is a very clear demand signal," Theodoridi said. "That's a really critical mechanism to scale up those technologies."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Funding from big tech companies might not be enough, though. The green concrete industry was set to receive roughly $1.6 billion in support from the Inflation Reduction Act. But President Trump pulled the funding last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was going to breathe real momentum into the industry," Theodoridi said. "The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present an opportunity for which we would have been much better prepared had we continued those investments in heavy industry."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effects of funding cuts are starting to ripple through the industry. In December, Sublime laid off 10% of its staff, citing a loss of $87 million in government funding. It also said it was pausing construction on its factory in Holyoke, Mass., which was scheduled to open as early as this year.</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operations will put much more carbon in the atmosphere than their construction. Operational emissions, however, can be lowered over time as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become more efficient or rely more heavily on clean energy. But using green building materials is the only way to reduce what's known as the embodied emissions associated with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for tech companies to meet their climate goals, those emissions will have to be dealt with.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"Quite a few of those large tech companies actually have quite aggressive and meaningful climate targets," said Chris Magwood, a manager on RMI's carbon-free buildings team. "Internally, they obviously have identified that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and particularly the concrete use in those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is a key driver for them."</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Document-Type:</w:t>
      </w:r>
      <w:r>
        <w:rPr>
          <w:rFonts w:ascii="arial" w:eastAsia="arial" w:hAnsi="arial" w:cs="arial"/>
          <w:b w:val="0"/>
          <w:i w:val="0"/>
          <w:strike w:val="0"/>
          <w:noProof w:val="0"/>
          <w:color w:val="000000"/>
          <w:position w:val="0"/>
          <w:sz w:val="20"/>
          <w:u w:val="none"/>
          <w:vertAlign w:val="baseline"/>
        </w:rPr>
        <w:t> Wire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(91%);  EMISSIONS (90%);  TECHNOLOGY (90%);  ENVIRONMENTAL FOOTPRINT (90%);  ENVIRONMENT &amp; NATURAL RESOURCES (90%);  ARTIFICIAL INTELLIGENCE &amp; ENVIRONMENT (90%);  ARTIFICIAL INTELLIGENCE (89%);  FORTUNE 500 COMPANIES (89%);  NEW CONSTRUCTION (89%);  TECHNOLOGY &amp; ENVIRONMENT (79%);  GREEN IT (79%);  ARTIFICIAL INTELLIGENCE INFRASTRUCTURE (79%);  SUSTAINABLE INDUSTRIALIZATION (78%);  GREENHOUSE GASES (78%);  INFORMATION TECHNOLOGY INDUSTRY (78%);  TRANSPORTATION &amp; ENVIRONMENT (78%);  VEHICLE EMISSIONS (78%);  SUSTAINABLE DEVELOPMENT (78%);  NONPROFIT ORGANIZATIONS (78%);  CEMENT &amp; CONCRETE PRODUCTION (77%);  BUILD OWN OPERATE &amp; MAINTAIN CONTRACTS (77%);  EXECUTIVES (72%); ENVIRONMENTAL FOOTPRINT (90%); ARTIFICIAL INTELLIGENCE INFRASTRUCTURE (79%); TECHNOLOGY &amp; ENVIRONMENT (79%); TECHNOLOGY (90%); VEHICLE EMISSIONS (78%); TRANSPORTATION &amp; ENVIRONMENT (78%); BUILD OWN OPERATE &amp; MAINTAIN CONTRACTS (77%); EXECUTIVES (72%); SUSTAINABLE INDUSTRIALIZATION (78%); GREEN IT (79%); ENVIRONMENT &amp; NATURAL RESOURCES (90%); ARTIFICIAL INTELLIGENCE (89%); ARTIFICIAL INTELLIGENCE &amp; ENVIRONMENT (90%); NONPROFIT ORGANIZATIONS (78%); SUSTAINABLE DEVELOPMENT (78%); EMISSIONS (90%); FORTUNE 500 COMPANIES (89%); GREENHOUSE GASES (78%); CORPORATIONS (%); ARTIFICIAL INTELLIGENCE (%);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 DEVELOPMENT AND REDEVELOPMENT (%); BUILDING MATERIALS (%); CARBON DIOXIDE (%); INDUSTRIAL EMISSIONS (%); GLOBAL WARMING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MICROSOFT CORP (82%);  AMAZON.COM INC (82%);  META PLATFORMS INC (64%);  PROLOGIS INC (64%)</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MSFT (NASDAQ) (82%); AMZN (NASDAQ) (82%); META (NASDAQ) (64%); PLD (NYSE) (64%)</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SIC7372 PREPACKAGED SOFTWARE (82%); NAICS459210 BOOK RETAILERS AND NEWS DEALERS (82%); NAICS459110 Sporting Goods Retailers (82%); NAICS458320 LUGGAGE AND LEATHER GOODS RETAILERS (82%); NAICS458210 SHOE RETAILERS (82%); NAICS458110 CLOTHING AND CLOTHING ACCESSORIES RETAILERS (82%); NAICS456199 ALL OTHER HEALTH AND PERSONAL CARE RETAILERS (82%); NAICS449210 ELECTRONICS AND APPLIANCE RETAILERS (82%); NAICS449129 ALL OTHER HOME FURNISHINGS RETAILERS (82%); SIC5961 CATALOG &amp; MAIL-ORDER HOUSES (82%); NAICS516210 MEDIA STREAMING DIST SVCS, SOCIAL NETWORKS, AND OTHER MEDIA NETWORKS AND CONTENT PROVIDERS (64%); SIC7374 COMPUTER PROCESSING &amp; DATA PREPARATION &amp; PROCESSING SERVICES (64%); NAICS531120 LESSORS OF NONRESIDENTIAL BUILDINGS (EXCEPT MINIWAREHOUSES) (64%); SIC6798 REAL ESTATE INVESTMENT TRUSTS (64%); SIC6531 REAL ESTATE AGENTS &amp; MANAGERS (64%); CEMENT &amp; CONCRETE PRODUCTION (77%); ARTIFICIAL INTELLIGENCE INFRASTRUCTURE (79%);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(93%); VEHICLE EMISSIONS (78%); TRANSPORTATION &amp; ENVIRONMENT (78%); NEW CONSTRUCTION (89%); SUSTAINABLE INDUSTRIALIZATION (78%); GREEN IT (79%); ARTIFICIAL INTELLIGENCE (89%); CONSTRUCTION OVERVIEW (72%); ARTIFICIAL INTELLIGENCE &amp; ENVIRONMENT (90%); SUSTAINABLE DEVELOPMENT (78%); EMISSIONS (90%); INFORMATION TECHNOLOGY INDUSTRY (78%)</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30, 2026</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BUSINESS; Using low-carbon concrete to trim data centers' climate harm</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BUSINESS Using low-carbon concrete to trim data centers' climate harm</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90">
    <vt:lpwstr>Doc::urn:hlct:16|contextualFeaturePermID::1519360</vt:lpwstr>
  </property>
  <property fmtid="{D5CDD505-2E9C-101B-9397-08002B2CF9AE}" pid="4" name="LNDeliveryID">
    <vt:lpwstr>281188978</vt:lpwstr>
  </property>
  <property fmtid="{D5CDD505-2E9C-101B-9397-08002B2CF9AE}" pid="5" name="UserPermID">
    <vt:lpwstr>urn:user:PA184731150</vt:lpwstr>
  </property>
</Properties>
</file>