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In Rural New York Town, $19.4 Billion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Is Drawing Resistance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2026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Sommer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proposal to build an artificial intelligence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between Buffalo and Rochester, N.Y., is facing opposition from critics, including residents, who say they fear that the sprawling center's droning supercomputers will disturb Indigenous communities and animal life, strain the power grid and raise utility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$19.4 billion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be constructed in the town of Alabama in rural Genesee County, would require 500 megawatts of electricity, according to the proposal, equivalent to 20 percent of the electricity generated daily by the nearby Niagara Falls hydropower plant.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2.2-million-square-foot complex would also be constructed roughly a mile from the territorial home of the Tonawanda Seneca Nation and situated close to the Iroquois National Wildlife Refuge and several smaller animal preserves.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think of one good reason for it,'' said Arthur Barnes, a resident of Shelby, a town just north of Alabama, who was one of about 60 people who attended an informational meeting on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last month at the Alabama Fire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many attendees, he wore a button with a line through the words ''STAMP project,'' the center's informal name. The complex would be built at the Science, Technology and Advanced Manufacturing Park -- or STAMP -- in Alabama.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been going to the rez for over 50 years, and it's pristine,'' Mr. Barnes, 68, said, speaking of the Tonawanda Seneca reservation. ''Of all the places to put something like this, did they have to put it right next to a sovereign nation and a national wildlife refuge?''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America's A.I. boom, driven by tech giants like Meta, Google and Microsoft, has created a need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the country that can support the technology involved. But the centers, many of them slated to be built in rural communities like Alabama, are being met with increasing resistance from local residents concerned about the environment, the noise and rising electricity bills, among other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Masse, the president and chief executive of the Genesee County Economic Development Center, the industrial development agency advancing the STAMP project, said that a nondisclosure agreement prevented it from releasing the name of the tech company that would operate the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project's developer, the Dallas-based Stream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expects construction to start this year, with basic operations at the complex beginning in 2027. The center would not be fully up and running until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work can begin, Alabama's Planning Board has to approve the project and it must receive a state environmental review. The center's opponents are also considering a lawsuit, which could delay it or stop it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opponents' concerns are the subsidies luring Stream to New York. The company, owned by the private equity firm Apollo Global Management -- which in September 2025 reported assets of $449.5 billion -- would receive $1.4 billion in tax subsidies. That's an average of $11.2 million for each of the center's 125 anticipated employees, each of whom would likely earn an average of $80,000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Masse said the subsidies were necessary to ensure that New York remained competitive with other states. ''We don't look at the calculation of benefits per job,'' Mr. Masse said, noting that the project was expected to create over 1,000 construction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possibility that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's presence will increase utility rates is also raising alarms.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 states with the nation's highest concentration of such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Illinois, Virginia and Ohio -- saw their electricity bills increase twice as much or more than the national average in August 2025 as compared with the same month in 2024, according to the U.S. Energy Information Administration. Prices rose 16 percent in Illinois, 13 percent in Virginia and 12 percent in Ohio.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Sean Ryan of Buffalo believes New York residents can expect a similar increase if the STAMP project moves forward. ''In addition to massive tax subsidies, the energy usage is going to impact every ratepayer in New York State,''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project is built, the county's Economic Development Center stands to receive $145 million in fees. That money, Mr. Masse said, would be used in part to develop more business parks in the area and to upgrade the wastewater treatment plant in nearby Oakfield, so that it can handle the estimated 20,000 gallons of water to be used daily by the center. Genesee County, Alabama and the local school district would also receive a combined $285 million over the course of STAMP's 30-year contract with Stream, while the county and state would also split an estimated $27 million in annual sales tax revenue generated by the center's electricity usage.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 La Grou, an Alabama resident and a former owner of farm-equipment dealerships, said the project had a lot to offer, in part because some of the funds the town received would be used to lower property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overall financial benefit to the community, town and county are tremendous,'' Mr. La Grou, 61, said. ''The farming community will also benefit by being able to budget based on knowing what their taxes will be, and how much they will go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the development agency is overseeing the state-required environmental review of the project is another flashpoint. Critics say the agency's need to find tenants for STAMP and the fees it stands to gain from them have created a conflict of interest. In January, nearby Orleans County joined the Sierra Club and the Tonawanda Seneca Nation in requesting, unsuccessfully, that the State Department of Environmental Conservation oversee the review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Grandell Logan, a Tonawanda Seneca spokesman, said the project threatened the environment and the Indigenous community's way of life. ''The noise from this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alone will irrevocably change the soundscape of the area,''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center would also undermine the state's legally mandated efforts to reduce greenhouse gas emissions and preserve land, said Diane Ciurczak of the Sierra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Masse, however, said there were environmental misperceptions about the project. ''I think people go on the internet and think all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exactly the same,''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the rooftop air-conditioning units used to cool the </w:t>
      </w:r>
      <w:r>
        <w:rPr>
          <w:rFonts w:ascii="arial" w:eastAsia="arial" w:hAnsi="arial" w:cs="arial"/>
          <w:b/>
          <w:i/>
          <w:strike w:val="0"/>
          <w:noProof w:val="0"/>
          <w:color w:val="000000"/>
          <w:position w:val="0"/>
          <w:sz w:val="20"/>
          <w:u w:val="single"/>
          <w:vertAlign w:val="baseline"/>
        </w:rPr>
        <w:t>center</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servers would lower its water usage, and that a study by the New York Independent System Operator, which manages the state's power system, had found that the project would not negatively affect the electric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Masse also said that the noise produced by the center, while constant, would generally not exceed 65 decibels, similar to the volume of an air-conditioning unit. However, a Sierra Club-funded analysis by the Noise Pollution Clearinghouse, a nonprofit advocacy group based in Vermont, found that the STAMP proposal had not provided enough information for the organization to accurately assess the center's noise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Gov. Kathy Hochul of New York called for a new nuclear power plant to help meet the state's growing energy demands, and for the state's other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there are facilities, either proposed or operating, in 28 counties -- to pay their ''fair share'' of taxes and costs, including for grid updates and water and energy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other sectors,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consume massive amounts of finite resources and place an unprecedented strain on the electric grid without creating many jobs in the process,'' the governor's office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Tyson Slocum, the energy program director at Public Citizen, a nonprofit consumer advocacy organization, said that the STAMP project highlighted the need for a deeper discussion about the increasing role of A.I.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people's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been missing from the discussion over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what is in the public interest,'' Mr. Slocum said.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https://www.nytimes.com/2026/03/17/nyregion/ai-</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-new-york.html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center would be built in Alabama, N.Y., in Genesee County. Its developer, the Dallas-based Stream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get $1.4 billion in tax subsidies. Grandell Logan, a Tonawanda Seneca spokesman, said the project threatened the tribe's way of life. (PHOTOGRAPHS BY LAUREN PETRACCA FOR THE NEW YORK TIMES) This article appeared in print on page A13.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RURAL COMMUNITIES (90%);  ENERGY &amp; UTILITIES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REAL ESTATE DEVELOPMENT (89%);  TECHNOLOGY (89%);  INDIGENOUS PEOPLES (89%);  WILDLIFE (89%);  WILDLIFE CONSERVATION (89%);  TALKS &amp; MEETINGS (87%);  ARTIFICIAL INTELLIGENCE (78%);  MANUFACTURING TECHNOLOGY (78%);  BUSINESS &amp; INDUSTRIAL PARKS (78%);  INDUSTRIAL AUTOMATION (78%);  NEW CONSTRUCTION (78%);  SUPERCOMPUTERS (78%);  ARTIFICIAL INTELLIGENCE INFRASTRUCTURE (78%);  BIG TECH (78%);  AGREEMENTS (78%);  BUSINESS NEWS (77%);  ENERGY NETWORKS (77%);  HYDROELECTRIC POWER (77%);  POWER PLANTS (77%);  NATURAL GAS &amp; ELECTRIC UTILITIES (77%);  ELECTRICITY PRICES (77%);  ELECTRIC POWER PLANTS (77%);  UTILITIES INDUSTRY (77%);  UTILITY RATES (77%);  ELECTRICITY TRANSMISSION &amp; DISTRIBUTION (77%);  ANIMALS (77%);  MANUFACTURING (75%);  INDUSTRIAL PROPERTY (75%);  PUBLIC LANDS (74%);  ADVANCED MANUFACTURING (73%);  APPROVALS (73%);  HYDROELECTRIC POWER GENERATION (72%);  LIFE FORMS (72%);  ECONOMIC DEVELOPMENT (70%);  SUSTAINABLE INDUSTRIALIZATION (70%);  INTERNATIONAL ECONOMIC DEVELOPMENT (70%);  LAND USE PLANNING (67%);  FORTUNE 500 COMPANIES (63%);  EXECUTIVES (60%);  COMPANY STRUCTURES &amp; OWNERSHIP (60%);  CONFIDENTIALITY AGREEMENTS (60%);  PRIVATE EQUITY (50%); REAL ESTATE DEVELOPMENT (89%); ARTIFICIAL INTELLIGENCE INFRASTRUCTURE (78%); TECHNOLOGY (89%); SUPERCOMPUTERS (78%); ANIMALS (77%); SUSTAINABLE INDUSTRIALIZATION (70%); COMPANY STRUCTURES &amp; OWNERSHIP (60%); TALKS &amp; MEETINGS (87%); INDIGENOUS PEOPLES (89%); ELECTRICITY PRICES (77%); UTILITY RATES (77%); AGREEMENTS (78%); RURAL COMMUNITIES (90%); LIFE FORMS (72%); EXECUTIVES (60%); HYDROELECTRIC POWER GENERATION (72%); WILDLIFE CONSERVATION (89%); MANUFACTURING TECHNOLOGY (78%); PUBLIC LANDS (74%); PRIVATE EQUITY (50%); ARTIFICIAL INTELLIGENCE (78%); PRIVATELY HELD COMPANIES (64%); LAND USE PLANNING (67%); ADVANCED MANUFACTURING (73%); CONFIDENTIALITY AGREEMENTS (60%); FORTUNE 500 COMPANIES (63%); BUSINESS NEWS (77%); APPROVALS (73%); ECONOMIC DEVELOPMENT (70%); WILDLIFE (89%); INDUSTRIAL AUTOMATION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(82%);  APOLLO ADVISORS LP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(82%); NAICS525910 OPEN-END INVESTMENT FUNDS (60%); NAICS523999 MISCELLANEOUS FINANCIAL INVESTMENT ACTIVITIES (60%); SIC6722 MANAGEMENT INVESTMENT OFFICES, OPEN-END (60%); SIC6289 SERVICES ALLIED WITH THE EXCHANGE OF SECURITIES OR COMMODITIES, NEC (60%); UTILITIES INDUSTRY (77%); REAL ESTATE DEVELOPMENT (89%); ARTIFICIAL INTELLIGENCE INFRASTRUCTURE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SUPERCOMPUTERS (78%); HYDROELECTRIC POWER (77%); SUSTAINABLE INDUSTRIALIZATION (70%); ENERGY &amp; UTILITIES (91%); NATURAL GAS &amp; ELECTRIC UTILITIES (77%); ELECTRICITY PRICES (77%); INDUSTRIAL PROPERTY (75%); UTILITY RATES (77%); BIG TECH (78%); NEW CONSTRUCTION (78%); ENERGY NETWORKS (77%); HYDROELECTRIC POWER GENERATION (72%); ELECTRIC POWER PLANTS (77%); MANUFACTURING (75%); MANUFACTURING TECHNOLOGY (78%); PRIVATE EQUITY (50%); ARTIFICIAL INTELLIGENCE (78%); BUSINESS &amp; INDUSTRIAL PARKS (78%); LAND USE PLANNING (67%); ADVANCED MANUFACTURING (73%); INDUSTRIAL AUTOMATION (78%); ELECTRICITY TRANSMISSION &amp; DISTRIBUTION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ROCHESTER, NY, USA (92%);  BUFFALO, NY, USA (92%);  DALLAS, TX, USA (91%); BUFFALO, NY, USA (92%); DALLAS, TX, USA (79%); ROCHESTER, NY, USA (91%);  ALABAMA, USA (97%);  NEW YORK, USA (94%);  TEXAS, USA (91%); NEW YORK, USA (99%); ALABAMA, USA (96%);  UNITED STATES (97%);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2026</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 Rural New York Town, $19.4 Billion Data Center Is Drawing Resistance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Rural New York Town, $19.4 Billion Data Center Is Drawing Resistance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8">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