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Ohio eyes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impact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Post: Ohio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2026 Tuesday</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Petticrew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legislation in Ohio could create a nonpartisan council to examine the growing footprint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If the bill is passed, the subsequent council would review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environmental impact, electricity and water use, light and noise pollution and local economic effects.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large facilities that store computing equipment and power much of today's digital infrastructure. As artificial intelligence becomes more prominent, the role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expanding and so are the resources they consume. The facilities require significant amounts of electricity and water, often driving up local utility costs and raising concerns about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Reps. Gary Click (R-88) and Kellie Deeter (D-54) introduced House Bill 646 as the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continues to rise. Ohio is home to 194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113 of them in central Ohio, according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Map. The rapid expansion prompted hesitancy in some communities; municipalities including Washington Township, the Village of Ashville and Jerome Township have enacted temporary pauses on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development over local concerns, and others are considering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concerns of our communities and taken time to speak with those in the industry," Click said in a press release announcing the bill. "We feel that this is the best approach to ensure that every voice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Deeter said residents in her rural district have raised alarms about greenfield development and the loss of productive farmland. She said the commission could help Ohio take a more thoughtful approach that prioritizes redeveloping brownfields and existing industrial sites before expanding into rural green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necessary and inevitable, but the growth should be smart, balanced and respectful of local communities," Deeter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Randi Pokladnik, who has a Ph.D. in environmental studies and serves on the board of Ohio Valley Environmental Activists, said many Ohioans share concerns about the energy demands and environmental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 a lot of Facebook pages of people that have had to form their own little groups to push back," Pokladnik said. "They want to know, what is the use for this? How is it going to help us in these local communities that are being forced, in most cases, to be the host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residents saw electric supply prices rise 10-35% in June 2025, according to the Office of the Ohio Consumers' Counsel. Connecting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grid often requires upgraded transmission infrastructure, which can increase costs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Pokladnik said many permits indicate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rely on fracked gas. As a resident of Harrison County, one of the most heavily fracked counties in Ohio, she feels communities are already feeling the environmental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want their parks fracked," Pokladnik said. "You can see it, you can smell it. They still take the water out of the streams and the rivers and the 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Pokladnik also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often use greenwashing tactics to win public support. Greenwashing refers to corporations using misleading claims or selective statistics to appear environmentally responsible. Pokladnik pointed to carbon capture as an example; although often marketed as a climate solution, a 2021 study found the process produced a 3.5% methane emission rate and had a greenhouse gas footprint 20% higher than burning natural gas or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 Scanlan, a professor of sociology and chair of sociology and anthropology at Ohio University, wrote extensively on greenwashing, environmental justice and sustainability. He said companies often highlight the benefits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while downplaying or omitting their environmental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there's little or no mention of things like the water impact, land use or the negative impacts related to the environment," Scanlan said. "If they do mention that, they may make claims that are either outright lies or cannot be justified, or they don't have data for or can't account for the energy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Scanlan said renewable energy could offset some impacts, but the physical footprint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including large buildings, paved surfaces and dense computer infrastructure, presents its own sustainability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greenwash our way into saying this is sustainable," Scanlan said. "It has to be true and factual."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community pushback might be lower if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were placed on hazardous or unused industrial sites, such as the Ironton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under construction at the former Portsmouth Gaseous Diffusion Plant. A recent press release about that project drew dozens of Facebook comments from Portsmouth residents, many of whom questioned the facility's 75% property tax abatement for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Syrvalin, a senior studying journalism, visited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in Northern Virginia, the largest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U.S. He said residents there reported electric bills spiking by about 450%. He also noted that while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create construction jobs, they require only a small number of permanent workers once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won't put it in their neighborhood," Syrvalin said. "They'll put it in ours. That's the big thing. I hope that if they start building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they first look at Gov. (Mike) DeWine's neighborhood. Start there. Then you can start worrying about communities like ours, and worrying about communities where we make three times less on average than the person in Columbus."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fp074825@ohio.edu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(91%);  ENERGY &amp; ENVIRONMENT (90%);  TECHNOLOGY &amp; ENVIRONMENT (90%);  ENERGY &amp; UTILITIES (90%);  POLLUTION &amp; ENVIRONMENTAL IMPACTS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NEGATIVE ENVIRONMENTAL NEWS (89%);  POLLUTION (89%);  CONSUMERS (89%);  ENVIRONMENTAL RESEARCH (89%);  ENVIRONMENT &amp; NATURAL RESOURCES (89%);  NEGATIVE NEWS (89%);  CONSUMER LAW (78%);  LAND USE PLANNING (77%);  ENVIRONMENTALISM (77%);  ELECTRIC POWER INDUSTRY (77%);  BROWNFIELD SITES (77%);  ENERGY DEMAND (77%);  PRICES (77%);  RURAL COMMUNITIES (73%);  INTERNET SOCIAL NETWORKING (73%);  AGRICULTURAL LANDS (73%);  NOISE POLLUTION (73%);  LIGHT POLLUTION (73%);  ECONOMY &amp; ECONOMIC INDICATORS (72%);  ACTIVISM (72%);  ENVIRONMENTAL ACTIVISM (72%);  INDUSTRIAL PROPERTY (72%);  ARTIFICIAL INTELLIGENCE (71%);  PRICE INCREASES (70%);  PRESS RELEASES (70%); NEGATIVE NEWS (89%); RURAL COMMUNITIES (73%); NOISE POLLUTION (73%); TECHNOLOGY &amp; ENVIRONMENT (90%); ENVIRONMENTAL RESEARCH (89%); ENERGY DEMAND (77%); PRESS RELEASES (70%); ENVIRONMENTALISM (77%); CONSUMER LAW (78%); ACTIVISM (72%); ENERGY &amp; ENVIRONMENT (90%); ENVIRONMENT &amp; NATURAL RESOURCES (89%); NEGATIVE ENVIRONMENTAL NEWS (89%); PRICE INCREASES (70%); POLLUTION (89%); ARTIFICIAL INTELLIGENCE (71%); ENVIRONMENTAL ACTIVISM (72%); PRICES (77%); LIGHT POLLUTION (73%); AGRICULTURAL LANDS (73%); LAND USE PLANNING (77%); CONSUMERS (89%); LEGISLATION (96%); INTERNET SOCIAL NETWORKING (73%); BROWNFIELD SITES (77%); ECONOMY &amp; ECONOMIC INDICATORS (72%); POLLUTION &amp; ENVIRONMENTAL IMPACTS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(52%); SIC7374 COMPUTER PROCESSING &amp;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PREPARATION &amp; PROCESSING SERVICES (52%);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(77%); ENERGY &amp; ENVIRONMENT (90%); ENERGY &amp; UTILITIES (90%); PRICE INCREASES (70%); ARTIFICIAL INTELLIGENCE (71%); AGRICULTURAL LANDS (73%); LAND USE PLANNING (77%); INTERNET SOCIAL NETWORKING (73%); INDUSTRIAL PROPERTY (72%); ELECTRIC POWER INDUSTRY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(95%); OHIO, USA (95%);  UNITED STATES (95%); UNITED STATES (79%); Athens; OH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Ohio eyes data center impact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Ohio eyes data center impact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