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As China plans new rules, global automakers move to store car data locally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2021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7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 BMW, Daimler and Ford have set up facilities in China to store data generated by their cars locally, they told Reuters, as automakers come under growing pressure in the world's biggest car market over how they handle information from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 are being fitted with an ever-increasing array of sensors and cameras to assist drivers.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data they generate can also be used by manufacturers to help develop new technologies, such as autonomous driving systems, raising privacy and security concerns, particularly when the information might be sent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electric carmaker Tesla is under public scrutiny in China over its storage and handling of customer data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Reuters reported that staff at some Chinese government offices were told not to park their Tesla cars inside government compounds due to security concerns over vehicle cameras, according to two people with knowledge of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Tesla said on Tuesday it had set up a site in China to store data generated by all vehicles it sells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automakers told Reuters they have done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Ford Motor said it established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China in the first half of last year and was storing all vehicle data locally.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BMW said it operates "local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China for the Chinese vehicle fleet," without saying when they opened.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Daimler said it runs "a dedicated vehicle backend in China, where vehicle data is stored."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 Motors and Toyota Motor Corp declined to discuss how they manage their data in China, while France's Renault said it does not yet have a car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Nissan Motor and Stellantis said they would comply with rules in China but gave no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Volkswagen said compliance with data protection rules was crucial for a successful digital transformation, but "as the regulatory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is still in rapid development, it is too early for us to comment on the specifics."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carmakers said whether they would share data from China with their overseas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Honda Motor Co and Hyundai Motor Co did not respond to requests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introduced a cybersecurity law in 2017 that required all companies to store key locally-generated data onshore in China, but that was before "smart" cars made the issue a major concern for carmakers.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China's cyberspace regulator posted a draft rule that said automakers must seek customer approval to collect driving data. The rule, in the public consultation phase, would also require automakers to store data locally and get regulatory permission when they want to send such data to foreign entities.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the 2017 cybersecurity law, the new proposals shouldn't be a surprise to any automakers, said Tu Le, an analyst at China-based research firm Sino Auto Insights who was critical of manufacturers that have been slow to adapt.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a 'data' strategy tells me that decision-making is still centralized at their home offices and that they're still struggling to evolve into 'digital' first companies," 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Union's General Data Protection Regulation also sets strict rules on how companies handle and store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what impact China's requirements will have on the way global automakers research and develop new models or technologies. It is not unusual for companies currently to share data from China to their headquarters to develop models, executives at various manufacturers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will ultimately be the difference-maker for companies because that's what they'll use to build products and services that help differentiate themselves from their competitors," Le said. (Reporting by Yilei Sun and Tony Munroe in Beijing; additional reporting by Eimi Yamamitsu in Tokyo and Heekyong Yang in Seoul. Editing by Joe White and Mark Potter)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AGENCY RULEMAKING (89%); DATA PROTECTION LAWS (78%); ELECTRIC VEHICLE INDUSTRY (78%); REGULATORY COMPLIANCE (77%); ENERGY &amp; UTILITY LAW (75%); GOVERNMENT &amp; PUBLIC ADMINISTRATION (74%); INDUSTRY ANALYSTS (72%); beijing,daimler,facilities,china,store,generated !@PERMALINK= https://financialpost.com/pmn/business-pmn/as-china-plans-new-rules-global-automakers-move-to-store-car-data-locally-2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BAYERISCHE MOTOREN WERKE AG (BMW) (92%);  FORD MOTOR CO (90%);  TOYOTA MOTOR CORP (84%);  HYUNDAI MOTOR CO (84%);  HONDA MOTOR CO LTD (82%);  GENERAL MOTORS CO (54%);  NISSAN MOTOR CO LTD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BMW (FRA) (92%); BMW (BIT) (92%); FORDP (PAR) (90%); F (NYSE) (90%); TYT (LSE) (84%); TM (NYSE) (84%); 7203 (TSE) (84%); HYUD (LSE) (84%); 005380 (KSE) (84%); HMC (NYSE) (82%); 7267 (TSE) (82%); GM (NYSE) (54%); 7201 (TSE)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NAICS336111 AUTOMOBILE MANUFACTURING (92%); SIC3711 MOTOR VEHICLES &amp; PASSENGER CAR BODIES (92%); NAICS336991 MOTORCYCLE, BICYCLE &amp; PARTS MANUFACTURING (92%); SIC3751 MOTORCYCLES, BICYCLES, &amp; PARTS (92%); NAICS336112 LIGHT TRUCK &amp; UTILITY VEHICLE MANUFACTURING (90%); NAICS336211 MOTOR VEHICLE BODY MANUFACTURING (84%); SIC3569 GENERAL INDUSTRIAL MACHINERY &amp; EQUIPMENT (84%); SIC3714 MOTOR VEHICLE PARTS &amp; ACCESSORIES (54%); AUTOMAKERS (93%); AUTOMOBILE MFG (93%); AUTOMOTIVE (90%); AUTOMOTIVE MFG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DATA STORAGE TECHNOLOGY (90%); INFORMATION SECURITY &amp; PRIVACY (89%); MANUFACTURING (89%); DATA PROTECTION LAWS (78%); DATA SECURITY (78%); ELECTRIC VEHICLE INDUSTRY (78%); ONBOARD CAMERAS (78%); ENERGY &amp; UTILITY LAW (75%); INDUSTRY ANALYSTS (72%); DIGITALIZATION &amp; DIGITAL TRANSFORMATION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(74%); NORTH CENTRAL CHINA (90%); CHINA (99%); FRANCE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As China plans new rules, global automakers move to store car data locally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 China plans new rules, global automakers move to store car data locally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