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Buyers Target Canada's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Market, Lured by Cheap Power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(Bloomberg) - Canadian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turned into acquisition magnets.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Montreal-based eStruxture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Inc. said Tuesday it's buying eight facilities from Aptum Technologies, more than doubling its locations across Canada and gaining a foothold in Toronto. The deal is the latest sign of fast consolidation among Canadian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target of several U.S.-led deals in the past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investors that have gone north include Boca Raton, Florida-based Digital Colony Management, which last year helped finance the acquisition of a center in Montreal, and in 2019 bought the assets that now form Aptum Technologies from Cogeco Communications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Redwood City, California-based Equinix Inc. also scooped up 25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BCE Inc. last year for more than C$1 billion ($794 million), and Compass Datacenters LLC of Dallas bought Montreal-based ROOT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EStruxture founder Todd Coleman - who is American himself - set up the company in Montreal in 2017, securing Canadian investors including pension fund manager Caisse de Depot et Placement du Quebec and Toronto-based Fengate Asset Management Ltd.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110% focused on Canada," he said in an interview. "As much as we've looked at assets in other parts of the world, we see tremendous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new acquisition, eStruxture will have a combined 600,000 square feet over 14 sites, with a capacity of 100 megawatts - a crucial metric for the power-hungry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consolidation in recent years has tended to focus on Montreal, said Coleman, mainly because Quebec offers cheap and relatively clean hydro-electricity. The province offers "extremely reasonable" power rates, while the city has very few natural disasters and is serviced by three times as many fiber networks as Toronto, according to a report by U.S firm Vantage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costs have lured the major U.S. cloud providers to Quebec in recent years, including Amazon Web Services and Google Cloud. Another important factor was data sovereignty, with some clients requesting that sensitive data sit in servers located in Canada, according to Coleman.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presence of U.S. giants in turn attracted infrastructure investors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offer clients a home for their data, technology and applications. The low cost of capital and an advantageous exchange rate have also helped, Coleman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five years, Canada's been on sale from a U.S. dollar perspective," he said. Add in cheap power and "geopolitical strife" in the U.S, "and Canada looks like utopia."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believes having his company headquartered in the country gives it an edge. "Canadians love to do business with Canadians,"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Â©2021 Bloomberg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Bloomberg.com( http://www.bloomberg.com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DOLLAR (78%); PENSION FUNDS (76%); INTERVIEWS (73%); MANAGERS &amp; SUPERVISORS (71%); FIBER OPTICS (69%); UTILITY RATES (68%); EXCHANGE RATES (67%); ACCIDENTS &amp; DISASTERS (50%); NATURAL DISASTERS (50%); NEGATIVE NEWS (50%); SAFETY, ACCIDENTS &amp; DISASTERS (50%); canadian,centers,turned,acquisition,magnets,estruxture !@PERMALINK= https://financialpost.com/pmn/business-pmn/buyers-target-canadas-</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-market-lured-by-cheap-power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UTILITIES INDUSTRY (89%); ELECTRIC POWER INDUSTRY (78%); US DOLLAR (78%); ENERGY &amp; UTILITIES (77%); HYDROELECTRIC POWER (77%); PENSION FUNDS (76%); NATURAL GAS &amp; ELECTRIC UTILITIES (72%); FIBER OPTICS (69%); UTILITY RATES (68%); CLOUD COMPUTING (67%); EXCHANGE RATES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MONTREAL, QC, CANADA (91%); TORONTO, ON, CANADA (89%); SAN FRANCISCO BAY AREA, CA, USA (76%); QUEBEC, CANADA (91%); ONTARIO, CANADA (89%); CALIFORNIA, USA (79%); FLORIDA, USA (79%); CANADA (98%);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Buyers Target Canada's Data Center Market, Lured by Cheap Power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Buyers Target Canada's Data Center Market, Lured by Cheap Power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