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header1.xml" ContentType="application/vnd.openxmlformats-officedocument.wordprocessingml.header+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Relationships xmlns="http://schemas.openxmlformats.org/package/2006/relationships"><Relationship Id="rId1" Type="http://schemas.openxmlformats.org/officeDocument/2006/relationships/officeDocument" Target="word/document.xml" /><Relationship Id="rId2" Type="http://schemas.openxmlformats.org/officeDocument/2006/relationships/extended-properties" Target="docProps/app.xml" /><Relationship Id="rId3" Type="http://schemas.openxmlformats.org/package/2006/relationships/metadata/core-properties" Target="docProps/core.xml" /><Relationship Id="rId4" Type="http://schemas.openxmlformats.org/officeDocument/2006/relationships/custom-properties" Target="docProps/custom.xml" /></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 Generated by Aspose.Words for .NET 26.2.0 -->
  <w:body>
    <w:p>
      <w:pPr>
        <w:sectPr>
          <w:headerReference w:type="default" r:id="rId4"/>
          <w:footerReference w:type="default" r:id="rId5"/>
          <w:footerReference w:type="first" r:id="rId6"/>
          <w:pgSz w:w="12240" w:h="15840"/>
          <w:pgMar w:top="840" w:right="1000" w:bottom="840" w:left="1000" w:header="400" w:footer="400"/>
          <w:pgNumType w:fmt="decimal"/>
          <w:cols w:space="720"/>
          <w:titlePg w:val="0"/>
        </w:sectPr>
      </w:pPr>
    </w:p>
    <w:p>
      <w:pPr>
        <w:pStyle w:val="Heading1"/>
        <w:keepNext w:val="0"/>
        <w:spacing w:after="200" w:line="340" w:lineRule="atLeast"/>
        <w:ind w:left="0" w:right="0" w:firstLine="0"/>
        <w:jc w:val="center"/>
      </w:pPr>
      <w:r>
        <w:rPr>
          <w:rFonts w:ascii="arial" w:eastAsia="arial" w:hAnsi="arial" w:cs="arial"/>
          <w:b/>
          <w:i w:val="0"/>
          <w:strike w:val="0"/>
          <w:noProof w:val="0"/>
          <w:color w:val="000000"/>
          <w:position w:val="0"/>
          <w:sz w:val="28"/>
          <w:u w:val="none"/>
          <w:vertAlign w:val="baseline"/>
        </w:rPr>
        <w:t xml:space="preserve">China seeks a cheaper way to cool energy-efficient </w:t>
      </w:r>
      <w:r>
        <w:rPr>
          <w:rFonts w:ascii="arial" w:eastAsia="arial" w:hAnsi="arial" w:cs="arial"/>
          <w:b/>
          <w:i w:val="0"/>
          <w:strike w:val="0"/>
          <w:noProof w:val="0"/>
          <w:color w:val="000000"/>
          <w:position w:val="0"/>
          <w:sz w:val="28"/>
          <w:u w:val="none"/>
          <w:vertAlign w:val="baseline"/>
        </w:rPr>
        <w:t>data centers</w:t>
      </w:r>
      <w:r>
        <w:rPr>
          <w:rFonts w:ascii="arial" w:eastAsia="arial" w:hAnsi="arial" w:cs="arial"/>
          <w:b/>
          <w:i w:val="0"/>
          <w:strike w:val="0"/>
          <w:noProof w:val="0"/>
          <w:color w:val="000000"/>
          <w:position w:val="0"/>
          <w:sz w:val="28"/>
          <w:u w:val="none"/>
          <w:vertAlign w:val="baseline"/>
        </w:rPr>
        <w:t xml:space="preserve"> in the ocean</w:t>
      </w:r>
    </w:p>
    <w:p>
      <w:pPr>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CE Noticias Financieras English</w:t>
      </w:r>
    </w:p>
    <w:p>
      <w:pPr>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May 25, 2021 Tuesday</w:t>
      </w:r>
    </w:p>
    <w:p>
      <w:pPr>
        <w:keepNext w:val="0"/>
        <w:spacing w:after="0" w:line="240" w:lineRule="atLeast"/>
        <w:ind w:right="0"/>
        <w:jc w:val="both"/>
      </w:pPr>
      <w:bookmarkStart w:id="0" w:name="Bookmark_10"/>
      <w:bookmarkEnd w:id="0"/>
    </w:p>
    <w:p>
      <w:pPr>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2021 Content Engine, LLC.</w:t>
      </w:r>
    </w:p>
    <w:p>
      <w:pPr>
        <w:keepNext w:val="0"/>
        <w:spacing w:after="0" w:line="220" w:lineRule="atLeast"/>
        <w:ind w:left="0" w:right="0" w:firstLine="0"/>
        <w:jc w:val="left"/>
      </w:pPr>
      <w:r>
        <w:rPr>
          <w:rFonts w:ascii="arial" w:eastAsia="arial" w:hAnsi="arial" w:cs="arial"/>
          <w:b w:val="0"/>
          <w:i w:val="0"/>
          <w:strike w:val="0"/>
          <w:noProof w:val="0"/>
          <w:color w:val="000000"/>
          <w:position w:val="0"/>
          <w:sz w:val="16"/>
          <w:u w:val="none"/>
          <w:vertAlign w:val="baseline"/>
        </w:rPr>
        <w:t>All Rights Reserved</w:t>
      </w:r>
    </w:p>
    <w:p>
      <w:pPr>
        <w:keepNext w:val="0"/>
        <w:spacing w:after="0" w:line="220" w:lineRule="atLeast"/>
        <w:ind w:left="0" w:right="0" w:firstLine="0"/>
        <w:jc w:val="left"/>
      </w:pPr>
      <w:r>
        <w:rPr>
          <w:rFonts w:ascii="arial" w:eastAsia="arial" w:hAnsi="arial" w:cs="arial"/>
          <w:b w:val="0"/>
          <w:i w:val="0"/>
          <w:strike w:val="0"/>
          <w:noProof w:val="0"/>
          <w:color w:val="000000"/>
          <w:position w:val="0"/>
          <w:sz w:val="16"/>
          <w:u w:val="none"/>
          <w:vertAlign w:val="baseline"/>
        </w:rPr>
        <w:t>Copyright 2021 CE Noticias Financieras All Rights Reserved</w:t>
      </w:r>
    </w:p>
    <w:p>
      <w:pPr>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415 words</w:t>
      </w:r>
    </w:p>
    <w:p>
      <w:pPr>
        <w:keepNext/>
        <w:spacing w:before="240" w:after="0" w:line="340" w:lineRule="atLeast"/>
        <w:ind w:left="0" w:right="0" w:firstLine="0"/>
        <w:jc w:val="left"/>
      </w:pPr>
      <w:bookmarkStart w:id="1" w:name="Body"/>
      <w:bookmarkEnd w:id="1"/>
      <w:r>
        <w:rPr>
          <w:rFonts w:ascii="arial" w:eastAsia="arial" w:hAnsi="arial" w:cs="arial"/>
          <w:b/>
          <w:i w:val="0"/>
          <w:strike w:val="0"/>
          <w:noProof w:val="0"/>
          <w:color w:val="000000"/>
          <w:position w:val="0"/>
          <w:sz w:val="28"/>
          <w:u w:val="none"/>
          <w:vertAlign w:val="baseline"/>
        </w:rPr>
        <w:t>Body</w:t>
      </w:r>
    </w:p>
    <w:p>
      <w:pPr>
        <w:spacing w:line="60" w:lineRule="exact"/>
      </w:pPr>
      <w:r>
        <w:pict>
          <v:line id="_x0000_s1025" style="position:absolute;z-index:251658240" from="0,2pt" to="512pt,2pt" strokecolor="#009ddb" strokeweight="2pt">
            <v:stroke linestyle="single"/>
            <w10:wrap type="topAndBottom"/>
          </v:line>
        </w:pict>
      </w:r>
    </w:p>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By Lusha Zhang and Ryan Woo</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PEKON, 25 May (Reuters) - China looks out to sea to help reduce the cost of cooling </w:t>
      </w:r>
      <w:r>
        <w:rPr>
          <w:rFonts w:ascii="arial" w:eastAsia="arial" w:hAnsi="arial" w:cs="arial"/>
          <w:b/>
          <w:i/>
          <w:strike w:val="0"/>
          <w:noProof w:val="0"/>
          <w:color w:val="000000"/>
          <w:position w:val="0"/>
          <w:sz w:val="20"/>
          <w:u w:val="single"/>
          <w:vertAlign w:val="baseline"/>
        </w:rPr>
        <w:t>data centers</w:t>
      </w:r>
      <w:r>
        <w:rPr>
          <w:rFonts w:ascii="arial" w:eastAsia="arial" w:hAnsi="arial" w:cs="arial"/>
          <w:b w:val="0"/>
          <w:i w:val="0"/>
          <w:strike w:val="0"/>
          <w:noProof w:val="0"/>
          <w:color w:val="000000"/>
          <w:position w:val="0"/>
          <w:sz w:val="20"/>
          <w:u w:val="none"/>
          <w:vertAlign w:val="baseline"/>
        </w:rPr>
        <w:t xml:space="preserve"> that house powerful computers and servers and also to reduce consumption of traditional power sources, in a sector known for their high electricity needs.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island province of Hainan, in the south of the country, has begun work on the world's first underwater commercial data centre, scheduled to be completed in five years, Hainan's state asset regulator reported on monday.</w:t>
      </w:r>
    </w:p>
    <w:p>
      <w:pPr>
        <w:keepNext w:val="0"/>
        <w:spacing w:before="200" w:after="0" w:line="260" w:lineRule="atLeast"/>
        <w:ind w:left="0" w:right="0" w:firstLine="0"/>
        <w:jc w:val="both"/>
      </w:pPr>
      <w:r>
        <w:rPr>
          <w:rFonts w:ascii="arial" w:eastAsia="arial" w:hAnsi="arial" w:cs="arial"/>
          <w:b/>
          <w:i/>
          <w:strike w:val="0"/>
          <w:noProof w:val="0"/>
          <w:color w:val="000000"/>
          <w:position w:val="0"/>
          <w:sz w:val="20"/>
          <w:u w:val="single"/>
          <w:vertAlign w:val="baseline"/>
        </w:rPr>
        <w:t>Data centers</w:t>
      </w:r>
      <w:r>
        <w:rPr>
          <w:rFonts w:ascii="arial" w:eastAsia="arial" w:hAnsi="arial" w:cs="arial"/>
          <w:b w:val="0"/>
          <w:i w:val="0"/>
          <w:strike w:val="0"/>
          <w:noProof w:val="0"/>
          <w:color w:val="000000"/>
          <w:position w:val="0"/>
          <w:sz w:val="20"/>
          <w:u w:val="none"/>
          <w:vertAlign w:val="baseline"/>
        </w:rPr>
        <w:t xml:space="preserve"> are equipped with server shelves that store and process internet data and consume large amounts of power to cool your computer networks. Energy costs account for up to 70% of the operating costs of a </w:t>
      </w:r>
      <w:r>
        <w:rPr>
          <w:rFonts w:ascii="arial" w:eastAsia="arial" w:hAnsi="arial" w:cs="arial"/>
          <w:b/>
          <w:i/>
          <w:strike w:val="0"/>
          <w:noProof w:val="0"/>
          <w:color w:val="000000"/>
          <w:position w:val="0"/>
          <w:sz w:val="20"/>
          <w:u w:val="single"/>
          <w:vertAlign w:val="baseline"/>
        </w:rPr>
        <w:t>data center</w:t>
      </w:r>
      <w:r>
        <w:rPr>
          <w:rFonts w:ascii="arial" w:eastAsia="arial" w:hAnsi="arial" w:cs="arial"/>
          <w:b w:val="0"/>
          <w:i w:val="0"/>
          <w:strike w:val="0"/>
          <w:noProof w:val="0"/>
          <w:color w:val="000000"/>
          <w:position w:val="0"/>
          <w:sz w:val="20"/>
          <w:u w:val="none"/>
          <w:vertAlign w:val="baseline"/>
        </w:rPr>
        <w:t xml:space="preserve"> in China, according to Greenpeace statistics.</w:t>
      </w:r>
    </w:p>
    <w:p>
      <w:pPr>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Maritime Technology Company Highlander, which is listed on the Shenzhen Stock Exchange, is collaborating with local government in construction and internet service provider Beijing Sinnet Technology will oversee its operation in the future, he said.</w:t>
      </w:r>
    </w:p>
    <w:p>
      <w:pPr>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overall design of the centre has already been finalized and an initial study of an area of the coast has been carried out, he added.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Some experts say an underwater </w:t>
      </w:r>
      <w:r>
        <w:rPr>
          <w:rFonts w:ascii="arial" w:eastAsia="arial" w:hAnsi="arial" w:cs="arial"/>
          <w:b/>
          <w:i/>
          <w:strike w:val="0"/>
          <w:noProof w:val="0"/>
          <w:color w:val="000000"/>
          <w:position w:val="0"/>
          <w:sz w:val="20"/>
          <w:u w:val="single"/>
          <w:vertAlign w:val="baseline"/>
        </w:rPr>
        <w:t>data center</w:t>
      </w:r>
      <w:r>
        <w:rPr>
          <w:rFonts w:ascii="arial" w:eastAsia="arial" w:hAnsi="arial" w:cs="arial"/>
          <w:b w:val="0"/>
          <w:i w:val="0"/>
          <w:strike w:val="0"/>
          <w:noProof w:val="0"/>
          <w:color w:val="000000"/>
          <w:position w:val="0"/>
          <w:sz w:val="20"/>
          <w:u w:val="none"/>
          <w:vertAlign w:val="baseline"/>
        </w:rPr>
        <w:t xml:space="preserve"> would operate more energy efficiently by taking advantage of seawater, always cold, but others are skeptical about the return on investment and reliability of underwater facilities.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"While energy expenditures might be lower than those of terrestrial </w:t>
      </w:r>
      <w:r>
        <w:rPr>
          <w:rFonts w:ascii="arial" w:eastAsia="arial" w:hAnsi="arial" w:cs="arial"/>
          <w:b/>
          <w:i/>
          <w:strike w:val="0"/>
          <w:noProof w:val="0"/>
          <w:color w:val="000000"/>
          <w:position w:val="0"/>
          <w:sz w:val="20"/>
          <w:u w:val="single"/>
          <w:vertAlign w:val="baseline"/>
        </w:rPr>
        <w:t>data centers</w:t>
      </w:r>
      <w:r>
        <w:rPr>
          <w:rFonts w:ascii="arial" w:eastAsia="arial" w:hAnsi="arial" w:cs="arial"/>
          <w:b w:val="0"/>
          <w:i w:val="0"/>
          <w:strike w:val="0"/>
          <w:noProof w:val="0"/>
          <w:color w:val="000000"/>
          <w:position w:val="0"/>
          <w:sz w:val="20"/>
          <w:u w:val="none"/>
          <w:vertAlign w:val="baseline"/>
        </w:rPr>
        <w:t>, the one-time investment at first could be huge," says Yang Zhiyong, an analyst at CCID Consulting, a state-backed IT consultancy.</w:t>
      </w:r>
    </w:p>
    <w:p>
      <w:pPr>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"I'm skeptical about your profitability."</w:t>
      </w:r>
    </w:p>
    <w:p>
      <w:pPr>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Hainan's statement does not indicate the value of the investment. It was also unclear who would fund the project.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In 2018, Microsoft lowered a non-commercial </w:t>
      </w:r>
      <w:r>
        <w:rPr>
          <w:rFonts w:ascii="arial" w:eastAsia="arial" w:hAnsi="arial" w:cs="arial"/>
          <w:b/>
          <w:i/>
          <w:strike w:val="0"/>
          <w:noProof w:val="0"/>
          <w:color w:val="000000"/>
          <w:position w:val="0"/>
          <w:sz w:val="20"/>
          <w:u w:val="single"/>
          <w:vertAlign w:val="baseline"/>
        </w:rPr>
        <w:t>data center</w:t>
      </w:r>
      <w:r>
        <w:rPr>
          <w:rFonts w:ascii="arial" w:eastAsia="arial" w:hAnsi="arial" w:cs="arial"/>
          <w:b w:val="0"/>
          <w:i w:val="0"/>
          <w:strike w:val="0"/>
          <w:noProof w:val="0"/>
          <w:color w:val="000000"/>
          <w:position w:val="0"/>
          <w:sz w:val="20"/>
          <w:u w:val="none"/>
          <w:vertAlign w:val="baseline"/>
        </w:rPr>
        <w:t xml:space="preserve"> the size of a truck to about 35 meters in the British Sea. The miniature </w:t>
      </w:r>
      <w:r>
        <w:rPr>
          <w:rFonts w:ascii="arial" w:eastAsia="arial" w:hAnsi="arial" w:cs="arial"/>
          <w:b/>
          <w:i/>
          <w:strike w:val="0"/>
          <w:noProof w:val="0"/>
          <w:color w:val="000000"/>
          <w:position w:val="0"/>
          <w:sz w:val="20"/>
          <w:u w:val="single"/>
          <w:vertAlign w:val="baseline"/>
        </w:rPr>
        <w:t>data center</w:t>
      </w:r>
      <w:r>
        <w:rPr>
          <w:rFonts w:ascii="arial" w:eastAsia="arial" w:hAnsi="arial" w:cs="arial"/>
          <w:b w:val="0"/>
          <w:i w:val="0"/>
          <w:strike w:val="0"/>
          <w:noProof w:val="0"/>
          <w:color w:val="000000"/>
          <w:position w:val="0"/>
          <w:sz w:val="20"/>
          <w:u w:val="none"/>
          <w:vertAlign w:val="baseline"/>
        </w:rPr>
        <w:t xml:space="preserve"> was recovered last year and Microsoft stated that the experiment was a success.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Hainan's </w:t>
      </w:r>
      <w:r>
        <w:rPr>
          <w:rFonts w:ascii="arial" w:eastAsia="arial" w:hAnsi="arial" w:cs="arial"/>
          <w:b/>
          <w:i/>
          <w:strike w:val="0"/>
          <w:noProof w:val="0"/>
          <w:color w:val="000000"/>
          <w:position w:val="0"/>
          <w:sz w:val="20"/>
          <w:u w:val="single"/>
          <w:vertAlign w:val="baseline"/>
        </w:rPr>
        <w:t>data center</w:t>
      </w:r>
      <w:r>
        <w:rPr>
          <w:rFonts w:ascii="arial" w:eastAsia="arial" w:hAnsi="arial" w:cs="arial"/>
          <w:b w:val="0"/>
          <w:i w:val="0"/>
          <w:strike w:val="0"/>
          <w:noProof w:val="0"/>
          <w:color w:val="000000"/>
          <w:position w:val="0"/>
          <w:sz w:val="20"/>
          <w:u w:val="none"/>
          <w:vertAlign w:val="baseline"/>
        </w:rPr>
        <w:t xml:space="preserve"> is not large, with only 100 data enclosures, each containing multiple server shelves. Small and medium-sized </w:t>
      </w:r>
      <w:r>
        <w:rPr>
          <w:rFonts w:ascii="arial" w:eastAsia="arial" w:hAnsi="arial" w:cs="arial"/>
          <w:b/>
          <w:i/>
          <w:strike w:val="0"/>
          <w:noProof w:val="0"/>
          <w:color w:val="000000"/>
          <w:position w:val="0"/>
          <w:sz w:val="20"/>
          <w:u w:val="single"/>
          <w:vertAlign w:val="baseline"/>
        </w:rPr>
        <w:t>data centers</w:t>
      </w:r>
      <w:r>
        <w:rPr>
          <w:rFonts w:ascii="arial" w:eastAsia="arial" w:hAnsi="arial" w:cs="arial"/>
          <w:b w:val="0"/>
          <w:i w:val="0"/>
          <w:strike w:val="0"/>
          <w:noProof w:val="0"/>
          <w:color w:val="000000"/>
          <w:position w:val="0"/>
          <w:sz w:val="20"/>
          <w:u w:val="none"/>
          <w:vertAlign w:val="baseline"/>
        </w:rPr>
        <w:t xml:space="preserve"> on the ground typically host up to 3,000 server shelves each.</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 technology of underwater </w:t>
      </w:r>
      <w:r>
        <w:rPr>
          <w:rFonts w:ascii="arial" w:eastAsia="arial" w:hAnsi="arial" w:cs="arial"/>
          <w:b/>
          <w:i/>
          <w:strike w:val="0"/>
          <w:noProof w:val="0"/>
          <w:color w:val="000000"/>
          <w:position w:val="0"/>
          <w:sz w:val="20"/>
          <w:u w:val="single"/>
          <w:vertAlign w:val="baseline"/>
        </w:rPr>
        <w:t>data centers</w:t>
      </w:r>
      <w:r>
        <w:rPr>
          <w:rFonts w:ascii="arial" w:eastAsia="arial" w:hAnsi="arial" w:cs="arial"/>
          <w:b w:val="0"/>
          <w:i w:val="0"/>
          <w:strike w:val="0"/>
          <w:noProof w:val="0"/>
          <w:color w:val="000000"/>
          <w:position w:val="0"/>
          <w:sz w:val="20"/>
          <w:u w:val="none"/>
          <w:vertAlign w:val="baseline"/>
        </w:rPr>
        <w:t xml:space="preserve"> is not yet mature," Yang says.</w:t>
      </w:r>
    </w:p>
    <w:p>
      <w:pPr>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"I'm afraid internet customers probably won't come to it first, as their biggest concern is the security and stability of the data infrastructure."</w:t>
      </w:r>
    </w:p>
    <w:p>
      <w:pPr>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(Report by Lusha Zhang and Ryan Woo; edited in Spanish by Benjamin Mejías Valencia/Gabriela Donoso)</w:t>
      </w:r>
    </w:p>
    <w:p>
      <w:pPr>
        <w:keepNext/>
        <w:spacing w:before="240" w:after="0" w:line="340" w:lineRule="atLeast"/>
        <w:ind w:left="0" w:right="0" w:firstLine="0"/>
        <w:jc w:val="left"/>
      </w:pPr>
      <w:bookmarkStart w:id="2" w:name="Classification"/>
      <w:bookmarkEnd w:id="2"/>
      <w:r>
        <w:rPr>
          <w:rFonts w:ascii="arial" w:eastAsia="arial" w:hAnsi="arial" w:cs="arial"/>
          <w:b/>
          <w:i w:val="0"/>
          <w:strike w:val="0"/>
          <w:noProof w:val="0"/>
          <w:color w:val="000000"/>
          <w:position w:val="0"/>
          <w:sz w:val="28"/>
          <w:u w:val="none"/>
          <w:vertAlign w:val="baseline"/>
        </w:rPr>
        <w:t>Classification</w:t>
      </w:r>
    </w:p>
    <w:p>
      <w:pPr>
        <w:spacing w:line="60" w:lineRule="exact"/>
      </w:pPr>
      <w:r>
        <w:pict>
          <v:line id="_x0000_s1026" style="position:absolute;z-index:251659264" from="0,2pt" to="512pt,2pt" strokecolor="#009ddb" strokeweight="2pt">
            <v:stroke linestyle="single"/>
            <w10:wrap type="topAndBottom"/>
          </v:line>
        </w:pict>
      </w:r>
    </w:p>
    <w:p>
      <w:pPr>
        <w:spacing w:line="120" w:lineRule="exact"/>
      </w:pPr>
    </w:p>
    <w:p>
      <w:pPr>
        <w:keepNext w:val="0"/>
        <w:spacing w:after="0" w:line="260" w:lineRule="atLeast"/>
        <w:ind w:left="0" w:right="0" w:firstLine="0"/>
        <w:jc w:val="left"/>
      </w:pPr>
      <w:r>
        <w:rPr>
          <w:rFonts w:ascii="arial" w:eastAsia="arial" w:hAnsi="arial" w:cs="arial"/>
          <w:b/>
          <w:i w:val="0"/>
          <w:strike w:val="0"/>
          <w:noProof w:val="0"/>
          <w:color w:val="000000"/>
          <w:position w:val="0"/>
          <w:sz w:val="20"/>
          <w:u w:val="none"/>
          <w:vertAlign w:val="baseline"/>
        </w:rPr>
        <w:t>Language:</w:t>
      </w:r>
      <w:r>
        <w:rPr>
          <w:rFonts w:ascii="arial" w:eastAsia="arial" w:hAnsi="arial" w:cs="arial"/>
          <w:b w:val="0"/>
          <w:i w:val="0"/>
          <w:strike w:val="0"/>
          <w:noProof w:val="0"/>
          <w:color w:val="000000"/>
          <w:position w:val="0"/>
          <w:sz w:val="20"/>
          <w:u w:val="none"/>
          <w:vertAlign w:val="baseline"/>
        </w:rPr>
        <w:t> ENGLISH</w:t>
      </w:r>
    </w:p>
    <w:p>
      <w:pPr>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Publication-Type:</w:t>
      </w:r>
      <w:r>
        <w:rPr>
          <w:rFonts w:ascii="arial" w:eastAsia="arial" w:hAnsi="arial" w:cs="arial"/>
          <w:b w:val="0"/>
          <w:i w:val="0"/>
          <w:strike w:val="0"/>
          <w:noProof w:val="0"/>
          <w:color w:val="000000"/>
          <w:position w:val="0"/>
          <w:sz w:val="20"/>
          <w:u w:val="none"/>
          <w:vertAlign w:val="baseline"/>
        </w:rPr>
        <w:t> Newspaper</w:t>
      </w:r>
    </w:p>
    <w:p>
      <w:pPr>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Journal Code:</w:t>
      </w:r>
      <w:r>
        <w:rPr>
          <w:rFonts w:ascii="arial" w:eastAsia="arial" w:hAnsi="arial" w:cs="arial"/>
          <w:b w:val="0"/>
          <w:i w:val="0"/>
          <w:strike w:val="0"/>
          <w:noProof w:val="0"/>
          <w:color w:val="000000"/>
          <w:position w:val="0"/>
          <w:sz w:val="20"/>
          <w:u w:val="none"/>
          <w:vertAlign w:val="baseline"/>
        </w:rPr>
        <w:t> CENFENG</w:t>
      </w:r>
    </w:p>
    <w:p>
      <w:pPr>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Subject:</w:t>
      </w:r>
      <w:r>
        <w:rPr>
          <w:rFonts w:ascii="arial" w:eastAsia="arial" w:hAnsi="arial" w:cs="arial"/>
          <w:b w:val="0"/>
          <w:i w:val="0"/>
          <w:strike w:val="0"/>
          <w:noProof w:val="0"/>
          <w:color w:val="000000"/>
          <w:position w:val="0"/>
          <w:sz w:val="20"/>
          <w:u w:val="none"/>
          <w:vertAlign w:val="baseline"/>
        </w:rPr>
        <w:t> ENERGY EFFICIENCY &amp; CONSERVATION (90%); GREEN IT (90%); COMPANY PROFITS (77%); ENERGY DEMAND (77%); INDUSTRY ANALYSTS (77%); RETURN ON INVESTMENT (73%); STOCK EXCHANGES (73%); REGIONAL &amp; LOCAL GOVERNMENTS (71%); GOVERNMENT &amp; PUBLIC ADMINISTRATION (70%); america (%); agencias (%)</w:t>
      </w:r>
    </w:p>
    <w:p>
      <w:pPr>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Company:</w:t>
      </w:r>
      <w:r>
        <w:rPr>
          <w:rFonts w:ascii="arial" w:eastAsia="arial" w:hAnsi="arial" w:cs="arial"/>
          <w:b w:val="0"/>
          <w:i w:val="0"/>
          <w:strike w:val="0"/>
          <w:noProof w:val="0"/>
          <w:color w:val="000000"/>
          <w:position w:val="0"/>
          <w:sz w:val="20"/>
          <w:u w:val="none"/>
          <w:vertAlign w:val="baseline"/>
        </w:rPr>
        <w:t>  BEIJING SINNET TECHNOLOGY CO LTD (55%);  MICROSOFT CORP (53%)</w:t>
      </w:r>
    </w:p>
    <w:p>
      <w:pPr>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Organization:</w:t>
      </w:r>
      <w:r>
        <w:rPr>
          <w:rFonts w:ascii="arial" w:eastAsia="arial" w:hAnsi="arial" w:cs="arial"/>
          <w:b w:val="0"/>
          <w:i w:val="0"/>
          <w:strike w:val="0"/>
          <w:noProof w:val="0"/>
          <w:color w:val="000000"/>
          <w:position w:val="0"/>
          <w:sz w:val="20"/>
          <w:u w:val="none"/>
          <w:vertAlign w:val="baseline"/>
        </w:rPr>
        <w:t> GREENPEACE INTERNATIONAL (56%)</w:t>
      </w:r>
    </w:p>
    <w:p>
      <w:pPr>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Ticker:</w:t>
      </w:r>
      <w:r>
        <w:rPr>
          <w:rFonts w:ascii="arial" w:eastAsia="arial" w:hAnsi="arial" w:cs="arial"/>
          <w:b w:val="0"/>
          <w:i w:val="0"/>
          <w:strike w:val="0"/>
          <w:noProof w:val="0"/>
          <w:color w:val="000000"/>
          <w:position w:val="0"/>
          <w:sz w:val="20"/>
          <w:u w:val="none"/>
          <w:vertAlign w:val="baseline"/>
        </w:rPr>
        <w:t> 300383 (SZSE) (55%); MSFT (NASDAQ) (53%)</w:t>
      </w:r>
    </w:p>
    <w:p>
      <w:pPr>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Industry:</w:t>
      </w:r>
      <w:r>
        <w:rPr>
          <w:rFonts w:ascii="arial" w:eastAsia="arial" w:hAnsi="arial" w:cs="arial"/>
          <w:b w:val="0"/>
          <w:i w:val="0"/>
          <w:strike w:val="0"/>
          <w:noProof w:val="0"/>
          <w:color w:val="000000"/>
          <w:position w:val="0"/>
          <w:sz w:val="20"/>
          <w:u w:val="none"/>
          <w:vertAlign w:val="baseline"/>
        </w:rPr>
        <w:t xml:space="preserve"> NAICS541512 COMPUTER SYSTEMS DESIGN SERVICES (55%); SIC7373 COMPUTER INTEGRATED SYSTEMS DESIGN (55%); NAICS511210 SOFTWARE PUBLISHERS (53%); SIC7372 PREPACKAGED SOFTWARE (53%); ENERGY &amp; UTILITIES (91%); COMPUTER EQUIPMENT (90%); COMPUTER NETWORKS (90%); </w:t>
      </w:r>
      <w:r>
        <w:rPr>
          <w:rFonts w:ascii="arial" w:eastAsia="arial" w:hAnsi="arial" w:cs="arial"/>
          <w:b/>
          <w:i/>
          <w:strike w:val="0"/>
          <w:noProof w:val="0"/>
          <w:color w:val="000000"/>
          <w:position w:val="0"/>
          <w:sz w:val="20"/>
          <w:u w:val="single"/>
          <w:vertAlign w:val="baseline"/>
        </w:rPr>
        <w:t>DATA CENTERS</w:t>
      </w:r>
      <w:r>
        <w:rPr>
          <w:rFonts w:ascii="arial" w:eastAsia="arial" w:hAnsi="arial" w:cs="arial"/>
          <w:b w:val="0"/>
          <w:i w:val="0"/>
          <w:strike w:val="0"/>
          <w:noProof w:val="0"/>
          <w:color w:val="000000"/>
          <w:position w:val="0"/>
          <w:sz w:val="20"/>
          <w:u w:val="none"/>
          <w:vertAlign w:val="baseline"/>
        </w:rPr>
        <w:t xml:space="preserve"> (90%); ENERGY EFFICIENCY &amp; CONSERVATION (90%); GREEN IT (90%); INFORMATION TECHNOLOGY INDUSTRY (78%); PRESS AGENCY RELEASES (78%); ENERGY CONSUMPTION (77%); ENERGY DEMAND (77%); INDUSTRY ANALYSTS (77%); INTERNET &amp; WWW (75%); STOCK EXCHANGES (73%); CONSULTING SERVICES (71%); INTERNET SERVICE PROVIDERS (68%)</w:t>
      </w:r>
    </w:p>
    <w:p>
      <w:pPr>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Geographic:</w:t>
      </w:r>
      <w:r>
        <w:rPr>
          <w:rFonts w:ascii="arial" w:eastAsia="arial" w:hAnsi="arial" w:cs="arial"/>
          <w:b w:val="0"/>
          <w:i w:val="0"/>
          <w:strike w:val="0"/>
          <w:noProof w:val="0"/>
          <w:color w:val="000000"/>
          <w:position w:val="0"/>
          <w:sz w:val="20"/>
          <w:u w:val="none"/>
          <w:vertAlign w:val="baseline"/>
        </w:rPr>
        <w:t> BEIJING, CHINA (73%); HAINAN, CHINA (90%); SOUTH CHINA (90%); NORTH CENTRAL CHINA (58%); CHINA (93%)</w:t>
      </w:r>
    </w:p>
    <w:p>
      <w:pPr>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May 26, 2021</w:t>
      </w:r>
    </w:p>
    <w:p/>
    <w:p>
      <w:pPr>
        <w:ind w:left="200"/>
      </w:pPr>
      <w:r>
        <w:br/>
      </w:r>
      <w:r>
        <w:pict>
          <v:line id="_x0000_s1027" style="position:absolute;z-index:251660288" from="0,10pt" to="512pt,10pt" strokecolor="black" strokeweight="1pt">
            <v:stroke linestyle="single"/>
          </v:line>
        </w:pict>
      </w:r>
      <w:r>
        <w:rPr>
          <w:rFonts w:ascii="arial" w:eastAsia="arial" w:hAnsi="arial" w:cs="arial"/>
          <w:b/>
          <w:color w:val="767676"/>
          <w:sz w:val="16"/>
        </w:rPr>
        <w:t>End of Document</w:t>
      </w:r>
    </w:p>
    <w:sectPr>
      <w:type w:val="continuous"/>
      <w:pgMar w:top="840" w:right="1000" w:bottom="840" w:left="1000" w:header="400" w:footer="400"/>
      <w:pgNumType w:fmt="decimal"/>
      <w:cols w:space="720"/>
    </w:sectPr>
  </w:body>
</w:document>
</file>

<file path=word/fontTable.xml><?xml version="1.0" encoding="utf-8"?>
<w:fonts xmlns:r="http://schemas.openxmlformats.org/officeDocument/2006/relationships" xmlns:w="http://schemas.openxmlformats.org/wordprocessingml/2006/main">
  <w:font w:name="Times New Roman">
    <w:panose1 w:val="02020603050405020304"/>
    <w:charset w:val="CC"/>
    <w:family w:val="roman"/>
    <w:pitch w:val="variable"/>
    <w:sig w:usb0="20007A87" w:usb1="80000000" w:usb2="00000008" w:usb3="00000000" w:csb0="000001FF" w:csb1="00000000"/>
  </w:font>
  <w:font w:name="Symbol">
    <w:panose1 w:val="05050102010706020507"/>
    <w:charset w:val="02"/>
    <w:family w:val="roman"/>
    <w:pitch w:val="variable"/>
    <w:sig w:usb0="00000000" w:usb1="10000000" w:usb2="00000000" w:usb3="00000000" w:csb0="80000000" w:csb1="00000000"/>
  </w:font>
  <w:font w:name="Arial">
    <w:panose1 w:val="020B0604020202020204"/>
    <w:charset w:val="CC"/>
    <w:family w:val="swiss"/>
    <w:pitch w:val="variable"/>
    <w:sig w:usb0="20007A87" w:usb1="80000000" w:usb2="00000008" w:usb3="00000000" w:csb0="000001FF" w:csb1="00000000"/>
  </w:font>
</w:fonts>
</file>

<file path=word/footer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tblLayout w:type="fixed"/>
      </w:tblPrEx>
      <w:tc>
        <w:tcPr>
          <w:tcW w:w="2600" w:type="dxa"/>
          <w:tcMar>
            <w:top w:w="200" w:type="dxa"/>
          </w:tcMar>
          <w:vAlign w:val="center"/>
        </w:tcPr>
        <w:p/>
      </w:tc>
      <w:tc>
        <w:tcPr>
          <w:tcW w:w="4880" w:type="dxa"/>
          <w:tcMar>
            <w:top w:w="200" w:type="dxa"/>
          </w:tcMar>
          <w:vAlign w:val="center"/>
        </w:tcPr>
        <w:p/>
      </w:tc>
      <w:tc>
        <w:tcPr>
          <w:tcW w:w="2600" w:type="dxa"/>
          <w:tcMar>
            <w:top w:w="200" w:type="dxa"/>
          </w:tcMar>
          <w:vAlign w:val="center"/>
        </w:tcPr>
        <w:p/>
      </w:tc>
    </w:tr>
  </w:tbl>
</w:ftr>
</file>

<file path=word/footer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p>
</w:ftr>
</file>

<file path=word/header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tblLayout w:type="fixed"/>
      </w:tblPrEx>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tblLayout w:type="fixed"/>
      </w:tblPrEx>
      <w:tc>
        <w:tcPr>
          <w:tcW w:w="10080" w:type="dxa"/>
        </w:tcPr>
        <w:p>
          <w:pPr>
            <w:spacing w:before="60" w:after="200"/>
            <w:jc w:val="center"/>
          </w:pPr>
          <w:r>
            <w:rPr>
              <w:rFonts w:ascii="arial" w:eastAsia="arial" w:hAnsi="arial" w:cs="arial"/>
              <w:sz w:val="20"/>
            </w:rPr>
            <w:t>China seeks a cheaper way to cool energy-efficient data centers in the ocean</w:t>
          </w:r>
        </w:p>
      </w:tc>
    </w:tr>
  </w:tbl>
</w:hdr>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00"/>
  <w:proofState w:grammar="clean"/>
  <w:stylePaneFormatFilter w:val="3F01"/>
  <w:defaultTabStop w:val="720"/>
  <w:noPunctuationKerning/>
  <w:characterSpacingControl w:val="doNotCompress"/>
  <w:compat>
    <w:useWord2002TableStyleRules/>
    <w:growAutofit/>
    <w:useNormalStyleForList/>
    <w:doNotUseIndentAsNumberingTabStop/>
    <w:useAltKinsokuLineBreakRules/>
    <w:allowSpaceOfSameStyleInTable/>
    <w:doNotSuppressIndentation/>
    <w:doNotAutofitConstrainedTables/>
    <w:autofitToFirstFixedWidthCell/>
    <w:displayHangulFixedWidth/>
    <w:splitPgBreakAndParaMark/>
    <w:doNotVertAlignCellWithSp/>
    <w:doNotBreakConstrainedForcedTable/>
    <w:doNotVertAlignInTxbx/>
    <w:useAnsiKerningPairs/>
    <w:cachedColBalance/>
  </w:compat>
  <w:rsids>
    <w:rsidRoot w:val="00A77B3E"/>
    <w:rsid w:val="00A77B3E"/>
    <w:rsid w:val="00CA2A55"/>
  </w:rsids>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r="http://schemas.openxmlformats.org/officeDocument/2006/relationships" xmlns:w="http://schemas.openxmlformats.org/wordprocessingml/2006/main">
  <w:docDefaults>
    <w:rPrDefault>
      <w:rPr>
        <w:rFonts w:ascii="Times New Roman" w:eastAsia="Times New Roman" w:hAnsi="Times New Roman" w:cs="Times New Roman"/>
        <w:lang w:val="en-US" w:eastAsia="en-US" w:bidi="ar-SA"/>
      </w:rPr>
    </w:rPrDefault>
    <w:pPrDefault/>
  </w:docDefaults>
  <w:latentStyles w:defLockedState="0" w:defUIPriority="0" w:defSemiHidden="0" w:defUnhideWhenUsed="0" w:defQFormat="0" w:count="267">
    <w:lsdException w:name="Normal" w:qFormat="1"/>
    <w:lsdException w:name="heading 1" w:qFormat="1"/>
    <w:lsdException w:name="heading 2" w:semiHidden="1" w:unhideWhenUsed="1"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caption" w:semiHidden="1" w:unhideWhenUsed="1" w:qFormat="1"/>
    <w:lsdException w:name="Title" w:qFormat="1"/>
    <w:lsdException w:name="Subtitle" w:qFormat="1"/>
    <w:lsdException w:name="Strong" w:qFormat="1"/>
    <w:lsdException w:name="Emphasis" w:qFormat="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atentStyles>
  <w:style w:type="paragraph" w:default="1" w:styleId="Normal">
    <w:name w:val="Normal"/>
    <w:qFormat/>
    <w:rPr>
      <w:sz w:val="24"/>
      <w:szCs w:val="24"/>
    </w:rPr>
  </w:style>
  <w:style w:type="paragraph" w:styleId="Heading1">
    <w:name w:val="heading 1"/>
    <w:basedOn w:val="Normal"/>
    <w:next w:val="Normal"/>
    <w:qFormat/>
    <w:rsid w:val="00EF7B96"/>
    <w:pPr>
      <w:keepNext/>
      <w:spacing w:before="240" w:after="60"/>
      <w:outlineLvl w:val="0"/>
    </w:pPr>
    <w:rPr>
      <w:rFonts w:ascii="Arial" w:hAnsi="Arial" w:cs="Arial"/>
      <w:b/>
      <w:bCs/>
      <w:kern w:val="32"/>
      <w:sz w:val="32"/>
      <w:szCs w:val="32"/>
    </w:rPr>
  </w:style>
  <w:style w:type="character" w:default="1" w:styleId="DefaultParagraphFont">
    <w:name w:val="Default Paragraph Font"/>
    <w:semiHidden/>
  </w:style>
  <w:style w:type="table" w:default="1" w:styleId="TableNormal">
    <w:name w:val="Normal Table"/>
    <w:semiHidden/>
    <w:tblPr>
      <w:tblInd w:w="0" w:type="dxa"/>
      <w:tblCellMar>
        <w:top w:w="0" w:type="dxa"/>
        <w:left w:w="108" w:type="dxa"/>
        <w:bottom w:w="0" w:type="dxa"/>
        <w:right w:w="108" w:type="dxa"/>
      </w:tblCellMar>
    </w:tblPr>
  </w:style>
  <w:style w:type="numbering" w:default="1" w:styleId="NoList">
    <w:name w:val="No List"/>
    <w:semiHidden/>
  </w:style>
</w:styles>
</file>

<file path=word/webSettings.xml><?xml version="1.0" encoding="utf-8"?>
<w:webSettings xmlns:r="http://schemas.openxmlformats.org/officeDocument/2006/relationships" xmlns:w="http://schemas.openxmlformats.org/wordprocessingml/2006/main"/>
</file>

<file path=word/_rels/document.xml.rels><?xml version="1.0" encoding="utf-8" standalone="yes"?><Relationships xmlns="http://schemas.openxmlformats.org/package/2006/relationships"><Relationship Id="rId1" Type="http://schemas.openxmlformats.org/officeDocument/2006/relationships/settings" Target="settings.xml" /><Relationship Id="rId2" Type="http://schemas.openxmlformats.org/officeDocument/2006/relationships/webSettings" Target="webSettings.xml" /><Relationship Id="rId3" Type="http://schemas.openxmlformats.org/officeDocument/2006/relationships/fontTable" Target="fontTable.xml" /><Relationship Id="rId4" Type="http://schemas.openxmlformats.org/officeDocument/2006/relationships/header" Target="header1.xml" /><Relationship Id="rId5" Type="http://schemas.openxmlformats.org/officeDocument/2006/relationships/footer" Target="footer1.xml" /><Relationship Id="rId6" Type="http://schemas.openxmlformats.org/officeDocument/2006/relationships/footer" Target="footer2.xml" /><Relationship Id="rId7" Type="http://schemas.openxmlformats.org/officeDocument/2006/relationships/theme" Target="theme/theme1.xml" /><Relationship Id="rId8" Type="http://schemas.openxmlformats.org/officeDocument/2006/relationships/styles" Target="styles.xml"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Template>
  <TotalTime>0</TotalTime>
  <Pages>1</Pages>
  <Words>0</Words>
  <Characters>0</Characters>
  <Application>Microsoft Office Word</Application>
  <DocSecurity>0</DocSecurity>
  <Lines>1</Lines>
  <Paragraphs>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0</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China seeks a cheaper way to cool energy-efficient data centers in the ocean</dc:title>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LADocCount">
    <vt:lpwstr>1</vt:lpwstr>
  </property>
  <property fmtid="{D5CDD505-2E9C-101B-9397-08002B2CF9AE}" pid="3" name="LADocumentID:10">
    <vt:lpwstr>Doc::urn:hlct:16|contextualFeaturePermID::1519360</vt:lpwstr>
  </property>
  <property fmtid="{D5CDD505-2E9C-101B-9397-08002B2CF9AE}" pid="4" name="LNDeliveryID">
    <vt:lpwstr>281352052</vt:lpwstr>
  </property>
  <property fmtid="{D5CDD505-2E9C-101B-9397-08002B2CF9AE}" pid="5" name="UserPermID">
    <vt:lpwstr>urn:user:PA184731157</vt:lpwstr>
  </property>
</Properties>
</file>