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China's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, 5G Network Set to Double Emissions by 2035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National Post (f/k/a The Financial Post) (Canada)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11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National Post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PMN BUSINESS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(Bloomberg) - Carbon emissions from China's fast-growing digital infrastructure are set to more than double by 2035, according to Greenpeace, highlighting another challenge to the government's ambitious goal of reaching net zero by 2060.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Planet-warming carbon dioxide generated by 5G base stations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projected to continue rising even after major polluting industries such as steel and cement reach peak emissions around 2025, the non governmental organization said in a report on Friday. It could rise to 310 million tons a year by 2035, more than France's total emissions.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China is home to the world's largest 5G network and some of the biggest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two industries consumed almost the same amount of power last year as metropolises Beijing and Shenzhen combined. More than 60% of that came from burning coal, the dirtiest fossil fuel, with the amount of electricity used set to nearly quadruple by 2035, the report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Local governments are in the process of formulating plans to reach peak emissions as China aims to be carbon neutral by 2060. Rising emissions from digital infrastructure is a significant challenge they will have to consider, Greenpeace said. To date, only two major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companies, Chinadata Group Holdings Ltd. and Shanghai AtHub Co., have committed to using 100% clean energy by 2030, the report found.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"Without urgent action to increase clean energy use, the Internet sector's contribution to China's carbon footprint will continue to grow," said Ye Ruiqi, a co-author of the report. "If Internet giants, including Alibaba, Baidu and Tencent, work to achieve 100% renewable energy by 2030, they would play a critical role in catalyzing China's low-carbon transition."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 With assistance by John Liu, and Karoline Kan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Â©2021 Bloomberg L.P.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Bloomberg.com( http://www.bloomberg.com ) !@COPYRIGHT=© 2021 Postmedia Network Inc. All rights reserved.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EMISSIONS (90%); GREENHOUSE GASES (90%); HOLDING COMPANIES (90%); ENVIRONMENTAL FOOTPRINT (79%); POLLUTION (79%); GLOBAL WARMING (78%); GOVERNMENT &amp; PUBLIC ADMINISTRATION (78%); INDUSTRY &amp; ENVIRONMENT (78%); NONGOVERNMENTAL ORGANIZATIONS (78%); RENEWABLE ENERGY INDUSTRY (78%); RESEARCH REPORTS (76%); REGIONAL &amp; LOCAL GOVERNMENTS (72%); INDUSTRIAL POLLUTION (71%); carbon,emissions,digital,infrastructure,double,according !@PERMALINK= https://financialpost.com/pmn/business-pmn/chinas-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data-centers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-5g-network-set-to-double-emissions-by-2035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ENERGY &amp; UTILITIES (91%); 5G WIRELESS (90%); ALTERNATIVE &amp; RENEWABLE ENERGY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EMISSIONS (90%); COMPUTER NETWORKS (89%); INTERNET &amp; WWW (89%); GLOBAL WARMING (78%); RENEWABLE ENERGY INDUSTRY (78%); ENERGY CONSUMPTION (74%); FOSSIL FUELS (73%)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SHANGHAI, CHINA (73%); BEIJING, CHINA (58%); SHENZHEN, GUANGDONG, CHINA (58%); EAST CHINA (79%); NORTH CENTRAL CHINA (79%); SOUTH CHINA (79%); CHINA (96%); FRANCE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China's Data Centers, 5G Network Set to Double Emissions by 2035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China's Data Centers, 5G Network Set to Double Emissions by 2035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11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