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Corporations continue to push sustainability; Efforts continue despite federal shift in approach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Cleveland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1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98pt;height:18.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 Vol. 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Palmer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recent reversal in the federal funding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companies are continuing to drive toward the innovation and adoption of more sustainable processes and products because, they say, that's what the market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CEOs identified sustainability as a major market opportunity and market imperative," Baiju Shah, president and CEO of the Greater Cleveland Partnership, told attendees at the 2025 Sustainability Summit held at the Huntington Convention Center on Tuesday, March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in 2025, once again at our sustainability summit, because it's being driven by markets. It's being driven by companies. It's (being driven by) a market opportunity,"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Shah referred to "uncertainty in federal policy," with major grants and subsequent private investment spurred by the U.S. Environmental Protection Agency's Solar For All program and the Inflation Reduction Act and the Bipartisan Infrastructure Law under fire from the current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Sustainability is just another term for innovation, and businesses are looking for a way to deliver products or services at a cost- competitive basis that is delivered with "a lighter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companies know how important it is to embrace this movement because it's what their consumers and what their customers, whether they're businesses or individuals, are demanding," Shah said. "And for all companies, it's becoming more and more of a competitive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giant makes big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 in Solon saved about 5 million pounds of cardboard waste by removing the "crisper sleeve" from its Hot Pocket packaging after more than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Graves, Nestle's president of pizza and snacking, said the advent of air fryers means consumers use microwaves less and barely use the sleeve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changed the crust and we removed this very simple little piece of cardboard," Graves said. "Five million pounds of cardboard is saved by removing this small thing, that scales to a big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like that are not a fad, he said. Cost and waste savings serving as drivers for business decisions, particularly ones that make processes more sustainable, are "here to stay,"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 like many other companies, has committed to a target of having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Nestle's DiGiorno Frozen pizzas are leading in this area of food chain resiliency, a huge issue in the sustainability field. The Solon- produced pizza is the first to be baked with 100% regenerative wheat, which is grown using a farming method that improves soils and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a commitment about 18 months ago, where we were going to commit to 100,000 acres of regenerative wheat. And we are leading in this space," Graves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costs and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challenges for companies looking to meet increasing energy demands and incentives for adopting more localized and sustainable energy technologies are also driving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Kinect's director of sustainability solutions, Nicole Stika, said in a panel discussion that the solar market recently hit a tipping point where prices have come down significantly, meaning a quicker path to a better return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about how fast can these companies get a developer to their site and can they pair a solar project with battery storage for greater reliability and resiliency," Stika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clients are taking "a pause" to see what federal incentives created under the last administration will still be available, but she is not hearing that projects are "off the table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tech companies or companies that use a lot of data are using "behind-the-meter" energy to offset rising costs and keep up with increasing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McGrath, Progressive's director of engineering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said the business now consumes all the electricity produced with the solar field located on the Mayfield Heights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took the opportunity to create generation behind the meter because it made sense economically for us," McGrath said about the solar power that runs directly to the adjacent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"It is about five acres of our campus, which is not an insignificant amount. The only regret is we don't have more space to do that,"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he said, has about 170 sunny days per year on average, and with the added number of cold temperature days (which boosts output), the production from the Progressive solar field has exceeded cost-benefit analysis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sun is not shining in Northeast Ohio, rain helps produce Renewable Natural Gas (RNG), methane gas captured from covered landfills.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require rainfall for efficient gas collection. Essentially, the moisture that falls on our landfills and permeates into the landfill helps feed the bugs that ultimately decay organic material and great methane," said Ryan Parill, director of origination and business development at WM Renewable Energy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is looking to recover up to 65% of that gas to sell as a renewable energy source but hasn't yet found the technology to achieve that goal. WM is willing to collaborate on the process because the consumer demand for the resiliency of RNG is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"Costs change,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changes, appetites change, and that allows us to be open to looking at new technologies, ones that perhaps didn't sound like they would make sense three years ago but will in two years," Parnell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OUTPUT &amp; DEMAND (90%); SUSTAINABILITY (90%); US FEDERAL GOVERNMENT (90%); CONSUMERS (89%); SUSTAINABLE DEVELOPMENT (89%); BIODIVERSITY (78%); BIODIVERSITY CONSERVATION (78%); CONSERVATION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ENVIRONMENTAL DEPARTMENTS (78%); PUBLIC POLICY (78%); WASTE PRODUCTS (78%); BIPARTISANSHIP (77%); ENERGY DEMAND (77%); EXECUTIVES (77%); INFLATION (74%); US ENVIRONMENTAL LAW (74%); AIR QUALITY REGULATION (73%); EMISSIONS (73%); SOIL HEALTH (73%); AGRICULTURAL LANDS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NESTLE SA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NESN (SWX)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NAICS312112 BOTTLED WATER MANUFACTURING (54%); NAICS311920 COFFEE &amp; TEA MANUFACTURING (54%); NAICS311514 DRY, CONDENSED &amp; EVAPORATED DAIRY PRODUCT MANUFACTURING (54%); NAICS311351 CHOCOLATE &amp; CONFECTIONERY MANUFACTURING FROM CACAO BEANS (54%); FOOD INDUSTRY (89%); SUSTAINABLE DEVELOPMENT (89%); FOOD &amp; BEVERAGE (78%); WASTE PRODUCTS (78%); ENERGY DEMAND (77%); EMISSIONS (73%); SOIL HEALTH (73%); FROZEN FOODS (64%); AGRICULTURAL LANDS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Corporations continue to push sustainability Efforts continue despite federal shift in approach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Corporations continue to push sustainability Efforts continue despite federal shift in approach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