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County Council nears vote on amended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bill; will soon consider overlay zone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Frederick News-Post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2025 Monday</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Frederick News-Post (Frederick,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Ceoli Jacoby, The Frederick News-Post, Md.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Frederick County Council on Tuesday is set to vote on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siting and design criteria that have been in the works for nearly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criteria, contained in a bill sponsored by Council President Brad Young and Council Member Renee Knapp, would build on a 2022 ordinance that added critical digital infrastructure facilities and substations to the list of permitted uses in the county’s general and limited industrial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Knapp and Young bill would further restrict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within those zones; add guidance on diesel generators, lighting and other design elements; and require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to take corrective action if noise or vibration from the facilities exceed certain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Stakeholders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have been supportive of the Knapp and Young bill with a handful of amendments, some of which the council approved at a meeting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bill have said the initial draft did not go far enough to protect county residents from the negative impacts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the amended version is even more favorable to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Frederick County Planning Commission hearing in April, multiple industry stakeholders requested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associated infrastructure for which site plans had been submitted to the Division of Planning and Permitting by the effective date of the Knapp and Young bill be exempted from the new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only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associated infrastructure that had received conditional or final site plan approval by the effective date of the Knapp and Young bill would have been exempt from the new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to the site-plan requirement was introduced on May 6 by Council Vice President Kavonté Duckett and Council Member Mason Carter.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approved by 5-2, with Council Members Young, Knapp, Duckett, Carter and M.C. Keegan-Ayer in the majority. Council Members Steve McKay and Jerry Donald were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amendments approved by the council on May 6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reduce the frequency of required noise and vibration monitoring from twice a year to every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associated infrastructure to abut land zoned for residential use as long as the facilities are at least 200 yards away from the property line in all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colleges and universities to the list of places for which the impacts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associated infrastructure must be avoided or minimized “to the maximum extent practicable”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clarify that any new criteria for mechanical equipment also applies to electrical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electrical equipment amendment was suggested by the Planning Commission, which voted 4-2 against recommending Knapp and Young’s bill before it went through the amendment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also rejected a number of proposed amendments on May 6, including amendments that would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required noise and vibration testing prior to, rather than within six months of, occupancy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required sound testing along all property lines if the county receives credible evidence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associated infrastructure is violating noise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decreased the maximum height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from 75 feet to 60 feet, as well as increased the minimum required lot and yard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stated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must be located within two miles of a high-voltage electrical substation, rather than within two miles of high-voltage electric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required that all site plans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associated infrastructure be evaluated by the county’s Department of Energy and </w:t>
      </w:r>
      <w:r>
        <w:rPr>
          <w:rFonts w:ascii="arial" w:eastAsia="arial" w:hAnsi="arial" w:cs="arial"/>
          <w:b/>
          <w:i/>
          <w:strike w:val="0"/>
          <w:noProof w:val="0"/>
          <w:color w:val="000000"/>
          <w:position w:val="0"/>
          <w:sz w:val="20"/>
          <w:u w:val="single"/>
          <w:vertAlign w:val="baseline"/>
        </w:rPr>
        <w:t>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rejected proposal to require site plan review by the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Department also was recommended by the Planning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Monday, Young said he is confident that his and Knapp’s bill has enough support to pass. If the council does pass the measure, it would take effect after 90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Monday afternoon, Young said he had not received any additional proposed amendments, but he would not be surprised if some are put forward ahead of the final vote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council has voted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siting and design bill, it will begin its work on an overlay zone that would restrict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to the area around the former Alcoa Eastalco Works site near Adamstown.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have already been approved for the 2,200-acre site, which is now being managed by Catellus Development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on Monday said he expects the overlay bill to be fast-tracked, given that it is being sponsored by all seven council members. Still, it will have to go through the usual public process for new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Legislative Director Ragen Cherney on Monday said the County Council is scheduled to workshop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overlay bill on May 27. The measure would then be formally introduced on June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overlay zone is created through legislation, the County Council will have to separately approve a map of the overlay, which could include other properties in the area of the former Alcoa Eastalco Works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Frederick News-Post (Frederick, Md.). Visit www.fredericknewspost.com.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FD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20250519-FD-County-Council-nears-vote-amended-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-bil-0519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COUNTIES (92%); COUNTY GOVERNMENT (92%); APPROVALS (89%); LAND USE PLANNING (89%); ORDINANCES (78%); ZONING (77%); CRITICAL INFRASTRUCTURE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LAND USE PLANNING (89%); CONSTRUCTION (87%); ZONING (77%); INDUSTRIAL PROPERTY (76%); EDUCATIONAL SERVICES (72%); FOSSIL FUEL POWER PLANTS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FREDERICK, MD, USA (78%); MARYLAND,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County Council nears vote on amended data center bill; will soon consider overlay zone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Council nears vote on amended data center bill; will soon consider overlay zone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