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Court limits environmental impact statements' reach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Columbian (Vancouver, Washington)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2025 Friday</w:t>
      </w:r>
    </w:p>
    <w:p>
      <w:pPr>
        <w:keepNext w:val="0"/>
        <w:spacing w:after="0" w:line="240" w:lineRule="atLeast"/>
        <w:ind w:right="0"/>
        <w:jc w:val="both"/>
      </w:pPr>
      <w:bookmarkStart w:id="0" w:name="Bookmark_12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Columbian Publishing Co.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WASHINGTON; Pg. A9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G. Savage Los Angeles Times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course correction of sorts is 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Supreme Court on Thursday sharply limited the reach of environmental impact statements in a victory for developers.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justices said these claims of the potential impact on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have been used too often to delay or block new projects.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120" w:after="0" w:line="220" w:lineRule="atLeast"/>
        <w:ind w:right="0"/>
        <w:jc w:val="both"/>
      </w:pPr>
      <w:r>
        <w:rPr>
          <w:rFonts w:ascii="Courier" w:eastAsia="Courier" w:hAnsi="Courier" w:cs="Courier"/>
          <w:b w:val="0"/>
          <w:i w:val="0"/>
          <w:strike w:val="0"/>
          <w:noProof w:val="0"/>
          <w:color w:val="000000"/>
          <w:position w:val="0"/>
          <w:sz w:val="16"/>
          <w:u w:val="none"/>
          <w:vertAlign w:val="baseline"/>
        </w:rPr>
        <w:t>'A course correction of sorts is appropriate'</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WASHINGTON - The Supreme Court on Thursday sharply limited the reach of environmental impact statements in a victory for developers.</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The justices said these claims of the potential impact on the </w:t>
      </w:r>
      <w:r>
        <w:rPr>
          <w:rFonts w:ascii="Courier" w:eastAsia="Courier" w:hAnsi="Courier" w:cs="Courier"/>
          <w:b/>
          <w:i/>
          <w:strike w:val="0"/>
          <w:noProof w:val="0"/>
          <w:color w:val="000000"/>
          <w:position w:val="0"/>
          <w:sz w:val="16"/>
          <w:u w:val="single"/>
          <w:vertAlign w:val="baseline"/>
        </w:rPr>
        <w:t>environment</w:t>
      </w:r>
      <w:r>
        <w:rPr>
          <w:rFonts w:ascii="Courier" w:eastAsia="Courier" w:hAnsi="Courier" w:cs="Courier"/>
          <w:b w:val="0"/>
          <w:i w:val="0"/>
          <w:strike w:val="0"/>
          <w:noProof w:val="0"/>
          <w:color w:val="000000"/>
          <w:position w:val="0"/>
          <w:sz w:val="16"/>
          <w:u w:val="none"/>
          <w:vertAlign w:val="baseline"/>
        </w:rPr>
        <w:t xml:space="preserve"> have been used too often to delay or block new projects.</w:t>
      </w:r>
    </w:p>
    <w:p>
      <w:pPr>
        <w:keepNext w:val="0"/>
        <w:spacing w:before="120" w:after="0" w:line="220" w:lineRule="atLeast"/>
        <w:ind w:right="0"/>
        <w:jc w:val="both"/>
      </w:pPr>
      <w:r>
        <w:rPr>
          <w:rFonts w:ascii="Courier" w:eastAsia="Courier" w:hAnsi="Courier" w:cs="Courier"/>
          <w:b w:val="0"/>
          <w:i w:val="0"/>
          <w:strike w:val="0"/>
          <w:noProof w:val="0"/>
          <w:color w:val="000000"/>
          <w:position w:val="0"/>
          <w:sz w:val="16"/>
          <w:u w:val="none"/>
          <w:vertAlign w:val="baseline"/>
        </w:rPr>
        <w:t>"A 1970 legislative acorn has grown over the years into a judicial oak that has hindered infrastructure development under the guise of just a little more process. A course correction of sorts is appropriate," Justice Brett M. Kavanaugh said for the court.</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He said procedural law has given judges and environmentalists too much authority to hinder or prevent development, he said.</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"Fewer projects make it to the finish line. Indeed, fewer projects make it to the starting line. Those that survive often end up costing much more than is anticipated or necessary," he said. "And that in turn means fewer and more expensive railroads, airports, wind turbines, transmission lines, dams, housing developments, highways, bridges, subways, stadiums, arenas, </w:t>
      </w:r>
      <w:r>
        <w:rPr>
          <w:rFonts w:ascii="Courier" w:eastAsia="Courier" w:hAnsi="Courier" w:cs="Courier"/>
          <w:b/>
          <w:i/>
          <w:strike w:val="0"/>
          <w:noProof w:val="0"/>
          <w:color w:val="000000"/>
          <w:position w:val="0"/>
          <w:sz w:val="16"/>
          <w:u w:val="single"/>
          <w:vertAlign w:val="baseline"/>
        </w:rPr>
        <w:t>data centers</w:t>
      </w:r>
      <w:r>
        <w:rPr>
          <w:rFonts w:ascii="Courier" w:eastAsia="Courier" w:hAnsi="Courier" w:cs="Courier"/>
          <w:b w:val="0"/>
          <w:i w:val="0"/>
          <w:strike w:val="0"/>
          <w:noProof w:val="0"/>
          <w:color w:val="000000"/>
          <w:position w:val="0"/>
          <w:sz w:val="16"/>
          <w:u w:val="none"/>
          <w:vertAlign w:val="baseline"/>
        </w:rPr>
        <w:t>, and the like. And that also means fewer jobs, as new projects become difficult to finance and build in a timely fashion."</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The decision could loom large in California and the West because the 9th Circuit Court of Appeals has taken a broad view of environmental protection and the scope of impact statements.</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The National Environmental Policy Act of 1970s was the first of a series of landmark environmental laws. It required federal agencies to prepare a report assessing the likely impact of projects that will be funded or approved by the government.</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In a unanimous decision, the high court ruled for the developers of a proposed 88-mile railroad in Utah, a spur line which could carry crude oil that would be refined along the Gulf Coast.</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The project needed the approval of the U.S. Surface Transportation Board which produced 3,600 pages of analysis on the potential impact.</w:t>
      </w:r>
    </w:p>
    <w:p>
      <w:pPr>
        <w:keepNext w:val="0"/>
        <w:spacing w:after="0" w:line="220" w:lineRule="atLeast"/>
        <w:ind w:right="0"/>
        <w:jc w:val="both"/>
      </w:pPr>
      <w:r>
        <w:rPr>
          <w:rFonts w:ascii="Courier" w:eastAsia="Courier" w:hAnsi="Courier" w:cs="Courier"/>
          <w:b w:val="0"/>
          <w:i w:val="0"/>
          <w:strike w:val="0"/>
          <w:noProof w:val="0"/>
          <w:color w:val="000000"/>
          <w:position w:val="0"/>
          <w:sz w:val="16"/>
          <w:u w:val="none"/>
          <w:vertAlign w:val="baseline"/>
        </w:rPr>
        <w:t>In blocking the proposal, the D.C. Circuit Court of Appeals cited its potential to spur more drilling for oil in Utah and more pollution along the Gulf Coast. The judges said these "upstream" and "downstream" impacts of the railroad must be considered before the new rail line is approved.</w:t>
      </w:r>
    </w:p>
    <w:p>
      <w:pPr>
        <w:keepNext w:val="0"/>
        <w:spacing w:before="200" w:after="0" w:line="220" w:lineRule="atLeast"/>
        <w:ind w:right="0"/>
        <w:jc w:val="both"/>
      </w:pPr>
      <w:r>
        <w:rPr>
          <w:rFonts w:ascii="Courier" w:eastAsia="Courier" w:hAnsi="Courier" w:cs="Courier"/>
          <w:b w:val="0"/>
          <w:i w:val="0"/>
          <w:strike w:val="0"/>
          <w:noProof w:val="0"/>
          <w:color w:val="000000"/>
          <w:position w:val="0"/>
          <w:sz w:val="16"/>
          <w:u w:val="none"/>
          <w:vertAlign w:val="baseline"/>
        </w:rPr>
        <w:t xml:space="preserve">Seven counties that favored the development appealed to the high court and argued that the potential </w:t>
      </w:r>
      <w:r>
        <w:rPr>
          <w:rFonts w:ascii="Courier" w:eastAsia="Courier" w:hAnsi="Courier" w:cs="Courier"/>
          <w:b/>
          <w:i/>
          <w:strike w:val="0"/>
          <w:noProof w:val="0"/>
          <w:color w:val="000000"/>
          <w:position w:val="0"/>
          <w:sz w:val="16"/>
          <w:u w:val="single"/>
          <w:vertAlign w:val="baseline"/>
        </w:rPr>
        <w:t>environment</w:t>
      </w:r>
      <w:r>
        <w:rPr>
          <w:rFonts w:ascii="Courier" w:eastAsia="Courier" w:hAnsi="Courier" w:cs="Courier"/>
          <w:b w:val="0"/>
          <w:i w:val="0"/>
          <w:strike w:val="0"/>
          <w:noProof w:val="0"/>
          <w:color w:val="000000"/>
          <w:position w:val="0"/>
          <w:sz w:val="16"/>
          <w:u w:val="none"/>
          <w:vertAlign w:val="baseline"/>
        </w:rPr>
        <w:t xml:space="preserve"> impact should be limited to the building of the railroad itself. The court agreed.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POLLUTION &amp; ENVIRONMENTAL IMPACTS (96%);  ENVIRONMENTAL IMPACT ASSESSMENT (93%);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GOVERNMENT BODIES &amp; OFFICES (90%);  ENVIRONMENTAL REGULATION &amp; POLICY (90%);  SUPREME COURTS (90%);  ENVIRONMENTAL LAW (90%);  LAW COURTS &amp; TRIBUNALS (90%);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(90%);  AEROSPACE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APPELLATE DECISIONS (89%);  APPROVALS (89%);  APPEALS COURTS (89%);  JUDGES (89%);  APPEALS (89%);  DECISIONS &amp; RULINGS (78%);  SETTLEMENTS &amp; DECISIONS (78%);  TRIAL &amp; PROCEDURE (78%);  ENVIRONMENTALISM (78%);  ECONOMIC DEVELOPMENT (77%);  TRANSPORTATION INFRASTRUCTURE (77%);  TRANSPORTATION DEPARTMENTS (76%);  PUBLIC POLICY (76%);  LEGISLATION (75%);  GOVERNMENT DEPARTMENTS &amp; AUTHORITIES (74%);  INTERSTATE COMMERCE (74%);  STADIUMS &amp; ARENAS (73%);  RAIL TRANSPORTATION (72%);  US FEDERAL GOVERNMENT (70%);  AIRPORTS (67%);  OIL EXTRACTION (63%); TRIAL &amp; PROCEDURE (78%); ENVIRONMENTALISM (78%); STADIUMS &amp; ARENAS (73%); ENVIRONMENTAL LAW (90%);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(91%); ENVIRONMENTAL REGULATION &amp; POLICY (90%); LEGISLATION (75%); LAW COURTS &amp; TRIBUNALS (90%); APPEALS COURTS (89%); SUPREME COURTS (90%); INTERSTATE COMMERCE (74%); US FEDERAL GOVERNMENT (70%); AEROSPACE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APPEALS (89%); JUDGES (89%); GOVERNMENT DEPARTMENTS &amp; AUTHORITIES (74%); APPELLATE DECISIONS (89%); PUBLIC POLICY (76%); DECISIONS &amp; RULINGS (78%); ENVIRONMENTAL IMPACT ASSESSMENT (99%); TRANSPORTATION DEPARTMENTS (76%); GOVERNMENT BODIES &amp; OFFICES (90%); APPROVALS (89%); POLLUTION &amp; ENVIRONMENTAL IMPACTS (99%); ECONOMIC DEVELOPMENT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AEROSPACE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TRANSPORTATION DEPARTMENTS (76%); OIL EXTRACTION (63%); AIRPORTS (67%); RAIL TRANSPORTATION (72%); TRANSPORTATION INFRASTRUCTURE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BRETT M KAVANAUGH (79%); BRETT M KAVANAUGH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UTAH, USA (92%);  WASHINGTON DC, USA (79%);  CALIFORNIA, USA (79%); UTAH, USA (92%); WASHINGTON DC, USA (79%); CALIFORNIA, USA (79%);  UNITED STATES (94%); UNITED STATES (99%)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Court limits environmental impact statements' reach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Court limits environmental impact statements' reach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22">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