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Data-center</w:t>
      </w:r>
      <w:r>
        <w:rPr>
          <w:rFonts w:ascii="arial" w:eastAsia="arial" w:hAnsi="arial" w:cs="arial"/>
          <w:b/>
          <w:i w:val="0"/>
          <w:strike w:val="0"/>
          <w:noProof w:val="0"/>
          <w:color w:val="000000"/>
          <w:position w:val="0"/>
          <w:sz w:val="28"/>
          <w:u w:val="none"/>
          <w:vertAlign w:val="baseline"/>
        </w:rPr>
        <w:t xml:space="preserve"> activity back on the rise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DEE DePASS; STAFF WRITER,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2 providers' investments led to late 2020 upturn.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paused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activity picked up late last year and now sports three expansion projects slated for 2021 in Minneapolis, Brooklyn Center and Chaska.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update, provided by commercial real estate-services firm CBRE, shows that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activity is slowly returning after the COVID-19 pandemic forced many Minnesota companies to clamp down on budgets and postpone data-expansion projects during the first half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second half of 2020,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activity rose, absorbing an additional 1.1 megawatts in the Twin Cities, mainly due to investments by two center providers. In 2021, new construction and planned expansions are expected to add another 15 megawatts of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capacity across the metro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CBRE officials said more growth is expected both locally and nationally due to swelling demand for 5G telecommunication technologies, Internet of Things services and the trend toward "edge computing," which positions facilities to be physically closer to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three local projects are expanding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Dallas-based DataBank is building a 45,000-square-foot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Brooklyn Park. Flexential is expanding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capacity inside an existing facility in Chaska, while a shared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downtown Minneapolis is upgrading its cooling and power capabilities so it can support another 5 megawatts of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has seen continued demand from local enterprise users in banking, health care and insurance," said Dan Peterson, CBRE vice president and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adviser for the Upper Midwest region. "Many users have secured smaller deployments at interconnection sites, partly due to pandemic-related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Minnesota is one of the smaller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markets in the country with just 52 megawatts of total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inventory. To compare, Northern Virginia boasts 1,377 megawatts, while Dallas/Fort Worth has 361 megawatts. Silicon Valley and Chicago respectively have 292 and 280 megawatts. Nationwide, 457 megawatts of capacity was under construction at the end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Peterson said Minnesota will continue to grow via new construction and the addition of more leased and shared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facilities in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be a Dallas anytime soon, but the need for these types of facilities is present in most major populations," he said. "So it is an eventuality that there is going to be more development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along with the U.S. industrial sector,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were the highest performing public real estate sector in 2020. The market saw significant acquisition and investment activity by the Blackstone Group, Equinix, EQT Infrastructure and DataBank during the second half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DePass · 612-673-7725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OUTPUT &amp; DEMAND (78%); TRENDS (78%); EPIDEMICS (77%); REAL ESTATE SECTOR PERFORMANCE (77%); CITY LIFE (75%); COVID CORONAVIRUS (72%); COVID-19 CORONAVIRUS (72%); INFECTIOUS DISEASE (72%); PANDEMICS (72%); MANUFACTURING OUTPUT (69%); FINANCE (%); INVESTMENT (%); INCREASE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CBRE GROUP INC (92%);  BLACKSTONE GROUP LP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CBG (NYSE) (92%); BX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NAICS531312 NONRESIDENTIAL PROPERTY MANAGERS (92%); SIC6531 REAL ESTATE AGENTS &amp; MANAGERS (92%); NAICS525990 OTHER FINANCIAL VEHICLES (57%); NAICS523999 MISCELLANEOUS FINANCIAL INVESTMENT ACTIVITIES (57%); CONSTRUCTION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(90%); COMMERCIAL PROPERTY (89%); COMMERCIAL RENTAL PROPERTY (89%); NEW CONSTRUCTION (89%); TELECOMMUNICATIONS (78%); REAL ESTATE SECTOR PERFORMANCE (77%); MANUFACTURING OUTPUT (69%); 5G WIRELESS (68%); EDGE COMPUTING (68%); INTERNET OF THINGS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(93%); DALLAS, TX, USA (90%); FORT WORTH, TX, USA (55%); SILICON VALLEY, CA, USA (53%); MINNESOTA, USA (93%); TEXAS, USA (79%); VIRGINIA, USA (79%); MIDWEST USA (74%);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Data-center activity back on the rise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Data-center activity back on the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