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copper on its way to US$5?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2021 Monday</w:t>
      </w:r>
    </w:p>
    <w:p>
      <w:pPr>
        <w:keepNext w:val="0"/>
        <w:spacing w:after="0" w:line="240" w:lineRule="atLeast"/>
        <w:ind w:right="0"/>
        <w:jc w:val="both"/>
      </w:pPr>
      <w:bookmarkStart w:id="0" w:name="Bookmark_2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upward route through which copper has transited since mid-2020, when it accumulated a 67.65% increase from the lowest point it touched in March, is extending kilometrically in 2021. Over the seven weeks of the year, the red metal accelerated its gait with an additional increase of 17.12%, which on Monday exceeded the threshold of US$4 a pound for the first time since September 2011 - to US$4.11 with an almost 3% increase - as expectations grow that it will break new records that even exceed US$5 a pound as he raised this Sunday in interview with Pulse the Chilean economist based in New York, José Luis Daza.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copper is following an important rally, it has significant increases and that is obviously good news for our country. We are one of the leading copper producers in the world and the price go up is obviously very good for tax coffers and also because it can mobilize more investment in the mining sector and that can mean more jobs. That is precisely what we are looking for," Rodrigo Cerda, Minister of Finance, said in the light of the milestone reached.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$4.11 aligns with the three-month target price of Goldman Sachs, a bank that offers the most bullish estimate in a year, pointing to $4.76 a pound. "The fundamental outlook for copper remains extremely optimistic, with no evidence that current price levels are still stimulating the effects to reverse fundamental adjustment trends, both spot and future," says Nicholas Snowdon, the entity's metal strata team.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Optimism is repeated among experts. Sudakshina Unnikrishnan, a base metals analyst at Standard Chartered, argued that "copper remains our preferred exposure throughout the base metals complex, and price gains are backed by a combination of broader and more fundamental macro factors."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their point of view they are "several factors with a good omen for further price increases: relaxed monetary policy, stimulus packages, the broader downward trend of the US dollar, and expectations of improving global economic indicators due to vaccine launches." Add to this "the emphasis on stimulus packages and incentives focused on renewable energy, electric vehicles and a broader shift towards decarbonization that supports demand, especially copper and nickel."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Codelco plans to use copper price hike to finance plans without raising debt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analysis coincides with that of Juan Carlos Guajardo and Eric Medel of Plusmining, who recall that "in real terms, the price of copper has been above US$5 per pound at very specific moments in its history. At 2021 prices, the last record in the metal quote occurred in February 2011, closing above US$5.3 (US$4.6 per pound in currency at the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both specialists argue that to return to that level "there must be very acute factors in the following elements: market imbalance, favourable economic conditions, high investor appetite, low inventory levels, risks of disruption in production. Given the current scenario, so influenced by exceptional situations, it cannot be ruled out." In this regard, Daza stated in the interview that "I would not be surprised if in the next twelve months the price of copper exceeds US$5 and eventually US$6", emphasizing that "the chances of us seeing those levels are the highest of recent times. If I were a copper consumer, I'd protect for thatscenario."</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Factors that support optimism</w:t>
      </w:r>
      <w:r>
        <w:rPr>
          <w:rFonts w:ascii="arial" w:eastAsia="arial" w:hAnsi="arial" w:cs="arial"/>
          <w:b/>
          <w:i w:val="0"/>
          <w:strike w:val="0"/>
          <w:noProof w:val="0"/>
          <w:color w:val="000000"/>
          <w:position w:val="0"/>
          <w:sz w:val="20"/>
          <w:u w:val="none"/>
          <w:vertAlign w:val="baseline"/>
        </w:rPr>
        <w:t>Reactivation and vaccine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reason why the copper market is evolving in such a tight direction is, in our view, due to very strong demand conditions, both in China and now in key Western markets," they argue at Goldman Sachs.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addition to the Chinese, who have been pushing the car since the middle of last year, other powers begin to stretch their legs after the intermittent confinements required by the collective prevention of the pandemic.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Chile's second trading partner, USA, stands out in this scenario. According to the IMF's most recent expectations report, in this financial year the IMF will see an expansion of 5.1%, much higher than that projected for last october's report: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upward correction in expectations that is also seen in the forecast for the world, which rose from 5.2% to 5.5%. According to Kristalina Georgieva's body, all of this reflects "expectations of a strengthening of vaccine-driven activity later in the year,"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which copper, considered a barometer of global growth, feels very comfortable.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Copper remains unstoppable and experts estimate it could surpass its all-time high</w:t>
      </w:r>
      <w:r>
        <w:rPr>
          <w:rFonts w:ascii="arial" w:eastAsia="arial" w:hAnsi="arial" w:cs="arial"/>
          <w:b/>
          <w:i w:val="0"/>
          <w:strike w:val="0"/>
          <w:noProof w:val="0"/>
          <w:color w:val="000000"/>
          <w:position w:val="0"/>
          <w:sz w:val="20"/>
          <w:u w:val="none"/>
          <w:vertAlign w:val="baseline"/>
        </w:rPr>
        <w:t>Fiscal and monetary stimulus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 and monetary stimulus plays a key role in this recovery, and consecutively in the rise in the price of metal. "The sharp rise experienced in recent weeks and exacerbated in recent days is explained, in the short term, by a greater appetite for investors backed by the large financial stimulus provided by governments due to the pandemic and which have generated high liquidity," they say from Plusmining.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the U.S. would also play a key role in encouraging copper, according to JP Morgan, where they stress that if beijing's "infrastructure-driven stimulus" in 2020 contributed to a large extent, by 2021 one of "similar characteristics" in the US will generate a push quite liquidly.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vaccines on the horizon, in the short term the case count remains high and central banks are likely to maintain abundant liquidity until Covid-19 is finally under control. The U.S. pending stimulus plan will also boost confidence when it's finally announced," says JP Morgan's team led by Po Wei, a base metals analyst.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Decarbonization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all about recovery and pandemic-linked stimuli. "Decarbonization, coupled with an increase in the popularity of renewables and electric vehicles, could start another period of sustained increases in demand" in copper, the Bank of America's most recent report notes. "Given the increased demand for electrification, potential consumption growth could reach around 3% between 2022 and 2025, compared to 2% in the last thirty years," they say.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analysis is fully shared by Unnikrishnan. "A focus on infrastructure renovation and ecological recovery, with a greater emphasis on electric vehicles, renewables and clean energy, indicates increased demand for copper,"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Chile Guajardo and Medel claim that positive copper price levels can be sustained over time thanks toto elements such as "the transition to clean energy, the interconnection of consumer sources and the expansion of information technologies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will be followed more strongly in the second half of this decade by the entry of electric vehicles and support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César Pérez-Novoa of BTG Pactual: "We could see the price of copper return to levels of US$4.60. (...) This is likely to be sustained in the medium and long term"</w:t>
      </w:r>
      <w:r>
        <w:rPr>
          <w:rFonts w:ascii="arial" w:eastAsia="arial" w:hAnsi="arial" w:cs="arial"/>
          <w:b/>
          <w:i w:val="0"/>
          <w:strike w:val="0"/>
          <w:noProof w:val="0"/>
          <w:color w:val="000000"/>
          <w:position w:val="0"/>
          <w:sz w:val="20"/>
          <w:u w:val="none"/>
          <w:vertAlign w:val="baseline"/>
        </w:rPr>
        <w:t>Supply response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edge to consider among the elements that drive copper is what happens with supply. "The very low starting point for inventories earlier this year has been exacerbated by a drop in counter-seasonal stock so far in the first quarter, on a scale that was only seen once before in recent history (in 2004)," they note at Goldman Sachs, based on the 76,550 metric tons of copper inventories on the London Metal Exchange that contrast with the 163,425 counted a year ago.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end, the same bank adds the fact that "the absence of significant new approvals of copper projects so far in 2021 reinforces the need for higher prices to incentivize such decision-making".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on the subject offer from Plumining, stating that "the last few years have been characterized by a mining industry with low levels of investment, as a result of the term of the 'super cycle, as the priorities of the industry have been efficiency and cost control and not growth. In this line, supply growth has occurred rather from expansions into existing mines, over new mines, as well as increasing challenges in their implementation, including community and environmental aspects."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COPPER MARKETS (89%); PRICE CHANGES (89%); PRICE INCREASES (89%); PRICES (89%); TRENDS (89%); BUSINESS NEWS (78%); ECONOMICS (78%); ECONOMY &amp; ECONOMIC INDICATORS (78%); METALS MARKETS (78%); ECONOMIC CONDITIONS (75%); US DOLLAR (74%); MINING &amp; EXTRACTION SECTOR PERFORMANCE (72%); PUBLIC POLICY (67%); PUBLIC FINANCE AGENCIES &amp; TREASURIES (66%); ECONOMIC INDICATORS (64%); ECONOMIC POLICY (61%); SUSTAINABLE TRANSPORTATION (60%); ECONOMIC NEWS (50%); ELECTRIC VEHICLES (50%); MONETARY POLICY (50%); Cobre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GOLDMAN SACHS GROUP INC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GS (NYSE)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NAICS523930 INVESTMENT ADVICE (55%); NAICS523920 PORTFOLIO MANAGEMENT (55%); NAICS523110 INVESTMENT BANKING &amp; SECURITIES DEALING (55%); SIC6798 REAL ESTATE INVESTMENT TRUSTS (55%); SIC6289 SERVICES ALLIED WITH THE EXCHANGE OF SECURITIES OR COMMODITIES, NEC (55%); SIC6282 INVESTMENT ADVICE (55%); SIC6211 SECURITY BROKERS, DEALERS, &amp; FLOTATION COMPANIES (55%); COPPER MARKETS (89%); PRICE CHANGES (89%); PRICE INCREASES (89%); BANKING &amp; FINANCE (87%); COPPER MINING (78%); METALS MARKETS (78%); US DOLLAR (74%); MINES &amp; MINING (73%); MINING &amp; EXTRACTION (73%); MINING &amp; EXTRACTION SECTOR PERFORMANCE (72%); ENERGY &amp; UTILITIES (69%); PUBLIC FINANCE AGENCIES &amp; TREASURIES (66%); ALTERNATIVE &amp; RENEWABLE ENERGY (60%); SUSTAINABLE TRANSPORTATION (60%); ELECTRIC VEHICLES (50%); MONETARY POLICY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copper on its way to US$5?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copper on its way to US$5?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