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Site Selection's economic development rankings put Ohio near the top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Cleveland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1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Crain Communications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98pt;height:18.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9; Vol. 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Crain's Staff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once again is in elite company in an influential ranking of economic development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ranked No. 3 for total economic development projects, as well as No. 3 for projects per capita, in the new Governor's Cup rankings from trade publication Site Selection.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Site Selection's rankings are based on each state's corporate facility projects in 2024 that involved a minimum $1 million investment, creation of 20 or more jobs, or new construction of 20,000 or more square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Site Selection credited Ohio with 565 qualifying projects in 2024, behind only Texas, which had 1,368, and Illinois, which had 664.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considerable distance between third-ranked Ohio and the states immediately behind it: No. 4 California, with 323 qualifying projects, and Georgia, at 262.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five states based on the raw number of projects in 2024 are exactly the same, and in the same order, as they were based on 2023 data, according to Site Selection.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per-capita basis, the top state in the 2024 data was South Dakota, which held onto its title from 2023. The rest of the top five on the per-capita list are Illinois, Ohio, Texas, and Kentucky.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JobsOhio, the state's private economic development corporation, noted that the 565 projects from 2024 represented about $20 billion in capital investment. Ohio "is the only state to rank in the top five nationally for total project completions and per capita deals closed yearly since 2019," JobsOhio said in a news release highlighting the state's performance in the Site Selection rankings.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Mike DeWine said in a statement that the Site Selection results "highlight our sustained excellence and momentum across every corner of the state." He added, "Ohio is demonstrating that our business-friendly approach, strategic investments in infrastructure, and commitment to workforce readiness are creating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companies and people can thrive."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Ohio's highest-profile wins in 2024 included Anduril Industries' plan for a 4,000-employee manufacturing facility in Columbus that will produce tens of thousands of autonomous systems and weapons annually and Amazon Web Services' $10 billion planned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expansion statewide.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 DEVELOPMENT (93%); BUSINESS NEWS (92%); RANKINGS (91%); GOVERNORS (78%); LABOR FORCE (78%); MANUFACTURING FACILITIES (76%); PRESS RELEASES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CONSTRUCTION (89%); MANUFACTURING (78%); MANUFACTURING FACILITIES (76%); NEW CONSTRUCTION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MIKE DEWINE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COLUMBUS, OH, USA (79%); OHIO, USA (95%); ILLINOIS, USA (92%); TEXAS, USA (92%); CALIFORNIA, USA (79%); KENTUCKY,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Site Selection's economic development rankings put Ohio near the top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Selection's economic development rankings put Ohio near the top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