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With US$3.6B in New Capital Raised, Vantage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Doubled in Size, Entered International Markets and Increased IT Capacity by More 90 Percent In 2020</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5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 NEWS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Growth includes greenfield developments, expansion of current campuses and three acquisitions to keep pace with customer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DENVER - Vantage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 leading global provider of hyperscale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campuses, announced today that it doubled its size in terms of markets served and increased IT capacity by more than 90 percent in 2020 with the company's entrance into the European market and expansions throughout its North American footprint.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Expansion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Vantage made its $2B European debut in Q1, which included the acquisition of Etix Everywhere and greenfield developments in Frankfurt, Berlin, Milan, Warsaw and Zurich. This was quickly followed by the Q3 acquisition of U.K.-based Next Generation Data, Europe's largest single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closing of these transactions, Vantage reached major milestones with the opening of its EU flagship Frankfurt campus. The company also completed a concrete shell with 8MW of IT capacity at its Zurich campus, marking Vantage's first greenfield European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which is scheduled to be delivered in the third quarter of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American Expansion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Vantage accelerated its ongoing investment and expansion in the world's two largest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markets. With the substantial increase in customer demand for premiere hyperscale capacity, Vantage proactively began construction on additional facilities on its growing Northern Virginia campus and its second Silicon Valley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company's growth in the U.S., Vantage acquired Hypertec's hyperscale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business in Montreal. This Q4 transaction marked Vantage's third acquisition of the year and enabled the company to expand its total footprint in the Province of Quebec to 81MW of IT capacity across three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we set an aggressive goal to expand Vantage well beyond its North American roots to become one of the fastest growing, leading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providers globally," said Sureel Choksi, president and CEO of Vantage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"With access to scalable capital, the support of our investors and a growing team, we were able to achieve this goal in order to support increased demand from hyperscalers, cloud providers and large enterprise customers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Vantage now has a presence in seven countries spanning two continents. In 2020, the company expanded from six to 12 markets, the number of campuses expanded from seven to 14, and total IT capacity increased by more than 100MW. Once fully developed, these current and planned campuses will enable Vantage to provide customers with more than 1GW of operational capacity across 7M+ square feet (650,000+ square meters).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course of the past 12 months, Vantage raised $3.6B through innovative funding strategies to meet market demand and provide customers with state-of-the-art facilities designed with sustainability and operational excellence in mind. In addition, Vantage formed a strategic partnership valued at $3.5B with an investor group led by Colony Capital, Inc. (NYSE: CLNY) in North America. To keep pace with its growth, Vantage also strengthened its senior leadership team with the addition of multiple executives in core business and operations functions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excited to see Vantage's transformation to a scaled global hyperscale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operator," said Marc Ganzi, CEO of Colony Capital and Digital Colony. "Congrats to Sureel and his best-in-class team on a banner year. We couldn't be more pleased to support their strategic M&amp;;A, business development and financing needs in 2020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Vantage </w:t>
      </w:r>
      <w:r>
        <w:rPr>
          <w:rFonts w:ascii="arial" w:eastAsia="arial" w:hAnsi="arial" w:cs="arial"/>
          <w:b/>
          <w:i/>
          <w:strike w:val="0"/>
          <w:noProof w:val="0"/>
          <w:color w:val="000000"/>
          <w:position w:val="0"/>
          <w:sz w:val="20"/>
          <w:u w:val="single"/>
          <w:vertAlign w:val="baseline"/>
        </w:rPr>
        <w:t>Data Centers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Vantage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powers, cools, protects and connects the technology of the world's well-known hyperscalers, cloud providers and large enterprises. Developing and operating across six markets in North America and six markets in Europe, Vantage has evolved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design in innovative ways to deliver dramatic gains in reliability, efficiency and sustainability in flexible environments that can scale as quickly as the market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visit www.vantage-dc.com( https://cts.businesswire.com/ct/CT?id=smartlink&amp;;url=http%3A%2F%2Fwww.vantage-dc.com&amp;;esheet=52368464&amp;;newsitemid=20210127005346&amp;;lan=en-US&amp;;anchor=www.vantage-dc.com&amp;;index=1&amp;;md5=f0b2266f8c19c2a3b3c7e0d05878e9bb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source version on businesswire.com: https://www.businesswire.com/news/home/20210127005346/en/( https://www.businesswire.com/news/home/20210127005346/en/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Freeman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Vantage </w:t>
      </w:r>
      <w:r>
        <w:rPr>
          <w:rFonts w:ascii="arial" w:eastAsia="arial" w:hAnsi="arial" w:cs="arial"/>
          <w:b/>
          <w:i/>
          <w:strike w:val="0"/>
          <w:noProof w:val="0"/>
          <w:color w:val="000000"/>
          <w:position w:val="0"/>
          <w:sz w:val="20"/>
          <w:u w:val="single"/>
          <w:vertAlign w:val="baseline"/>
        </w:rPr>
        <w:t>Data Centers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mfreeman@vantage-dc.com( mfreeman@vantage-dc.com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+1-202-680-4243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Bectel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REQ for Vantage </w:t>
      </w:r>
      <w:r>
        <w:rPr>
          <w:rFonts w:ascii="arial" w:eastAsia="arial" w:hAnsi="arial" w:cs="arial"/>
          <w:b/>
          <w:i/>
          <w:strike w:val="0"/>
          <w:noProof w:val="0"/>
          <w:color w:val="000000"/>
          <w:position w:val="0"/>
          <w:sz w:val="20"/>
          <w:u w:val="single"/>
          <w:vertAlign w:val="baseline"/>
        </w:rPr>
        <w:t>Data Centers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vdc@req.co( vdc@req.co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+1-703-287-7827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#distro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ENTERPRISE GLOBALIZATION (90%); OUTPUT &amp; DEMAND (90%); PRESS RELEASES (90%); EUROPEAN UNION (78%); SUSTAINABLE DEVELOPMENT (78%); STRATEGIC PARTNERSHIPS (74%); ALLIANCES &amp; PARTNERSHIPS (73%); OPERATIONAL EXCELLENCE (60%); EXECUTIVES (50%); growth,includes,greenfield,developments,expansion,current !@PERMALINK= https://financialpost.com/pmn/press-releases-pmn/business-wire-news-releases-pmn/with-us3-6b-in-new-capital-raised-vantage-</w:t>
      </w:r>
      <w:r>
        <w:rPr>
          <w:rFonts w:ascii="arial" w:eastAsia="arial" w:hAnsi="arial" w:cs="arial"/>
          <w:b/>
          <w:i/>
          <w:strike w:val="0"/>
          <w:noProof w:val="0"/>
          <w:color w:val="000000"/>
          <w:position w:val="0"/>
          <w:sz w:val="20"/>
          <w:u w:val="single"/>
          <w:vertAlign w:val="baseline"/>
        </w:rPr>
        <w:t>data-centers</w:t>
      </w:r>
      <w:r>
        <w:rPr>
          <w:rFonts w:ascii="arial" w:eastAsia="arial" w:hAnsi="arial" w:cs="arial"/>
          <w:b w:val="0"/>
          <w:i w:val="0"/>
          <w:strike w:val="0"/>
          <w:noProof w:val="0"/>
          <w:color w:val="000000"/>
          <w:position w:val="0"/>
          <w:sz w:val="20"/>
          <w:u w:val="none"/>
          <w:vertAlign w:val="baseline"/>
        </w:rPr>
        <w:t>-doubled-in-size-entered-international-markets-and-increased-it-capacity-by-more-90-percent-in-2020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(93%); SUSTAINABLE DEVELOPMENT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BERLIN, GERMANY (79%); SILICON VALLEY, CA, USA (79%); MONTREAL, QC, CANADA (73%); VIRGINIA, USA (79%); FRANKFURT AM MAIN, GERMANY (72%); QUEBEC, CANADA (58%); NORTH AMERICA (93%); EUROPE (92%); CANADA (90%); UNITED STATES (79%); GERMANY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With US$3.6B in New Capital Raised, Vantage Data Centers Doubled in Size, Entered International Markets and Increased IT Capacity by More 90 Percent In 2020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With US$3.6B in New Capital Raised, Vantage Data Centers Doubled in Size, Entered International Markets and Increased IT Capacity by More 90 Percent In 2020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6">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