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43369bd9cc6aba149e19621ee8effc450dc26e"/>
    <w:p>
      <w:pPr>
        <w:pStyle w:val="Heading1"/>
      </w:pPr>
      <w:r>
        <w:t xml:space="preserve">Technical Documentation: Linefollower 3.0 2026</w:t>
      </w:r>
    </w:p>
    <w:p>
      <w:pPr>
        <w:pStyle w:val="FirstParagraph"/>
      </w:pPr>
      <w:r>
        <w:rPr>
          <w:b/>
          <w:bCs/>
        </w:rPr>
        <w:t xml:space="preserve">Team:</w:t>
      </w:r>
      <w:r>
        <w:t xml:space="preserve"> </w:t>
      </w:r>
      <w:r>
        <w:t xml:space="preserve">Jakub Lukšík &amp; Matěj Dvořák</w:t>
      </w:r>
      <w:r>
        <w:br/>
      </w:r>
      <w:r>
        <w:rPr>
          <w:b/>
          <w:bCs/>
        </w:rPr>
        <w:t xml:space="preserve">School:</w:t>
      </w:r>
      <w:r>
        <w:t xml:space="preserve"> </w:t>
      </w:r>
      <w:r>
        <w:t xml:space="preserve">Secondary School of Informatics and Financial Services (INFIS)</w:t>
      </w:r>
      <w:r>
        <w:br/>
      </w:r>
      <w:r>
        <w:rPr>
          <w:b/>
          <w:bCs/>
        </w:rPr>
        <w:t xml:space="preserve">Competition:</w:t>
      </w:r>
      <w:r>
        <w:t xml:space="preserve"> </w:t>
      </w:r>
      <w:r>
        <w:t xml:space="preserve">ROBO2026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3.0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16, 2026</w:t>
      </w:r>
    </w:p>
    <w:p>
      <w:r>
        <w:pict>
          <v:rect style="width:0;height:1.5pt" o:hralign="center" o:hrstd="t" o:hr="t"/>
        </w:pict>
      </w:r>
    </w:p>
    <w:bookmarkStart w:id="20" w:name="introduction-and-project-objectives"/>
    <w:p>
      <w:pPr>
        <w:pStyle w:val="Heading2"/>
      </w:pPr>
      <w:r>
        <w:t xml:space="preserve">1. Introduction and Project Objectives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Linefollower 3.0 2026</w:t>
      </w:r>
      <w:r>
        <w:t xml:space="preserve">”</w:t>
      </w:r>
      <w:r>
        <w:t xml:space="preserve"> </w:t>
      </w:r>
      <w:r>
        <w:t xml:space="preserve">project was developed as a competitive robot for autonomous black line following on a light background for the ROBO2026 competition. The primary objective was to construct a robot with high dynamics and precise control, achieved by combining a powerful Teensy 4.1 microcontroller with a lightweight 3D-printed chassis.</w:t>
      </w:r>
    </w:p>
    <w:bookmarkEnd w:id="20"/>
    <w:bookmarkStart w:id="21" w:name="mechanical-construction"/>
    <w:p>
      <w:pPr>
        <w:pStyle w:val="Heading2"/>
      </w:pPr>
      <w:r>
        <w:t xml:space="preserve">2. Mechanical Construction</w:t>
      </w:r>
    </w:p>
    <w:p>
      <w:pPr>
        <w:pStyle w:val="FirstParagraph"/>
      </w:pPr>
      <w:r>
        <w:t xml:space="preserve">The robot’s design focuses on a low center of gravity and rigidity, which are crucial for stability during high-speed cornering.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Design:</w:t>
      </w:r>
      <w:r>
        <w:t xml:space="preserve"> </w:t>
      </w:r>
      <w:r>
        <w:t xml:space="preserve">The chassis was completely designed in the</w:t>
      </w:r>
      <w:r>
        <w:t xml:space="preserve"> </w:t>
      </w:r>
      <w:r>
        <w:rPr>
          <w:b/>
          <w:bCs/>
        </w:rPr>
        <w:t xml:space="preserve">Autodesk Fusion 360</w:t>
      </w:r>
      <w:r>
        <w:t xml:space="preserve"> </w:t>
      </w:r>
      <w:r>
        <w:t xml:space="preserve">CAD environment.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Manufacturing:</w:t>
      </w:r>
      <w:r>
        <w:t xml:space="preserve"> </w:t>
      </w:r>
      <w:r>
        <w:t xml:space="preserve">Main parts are 3D printed from PLA for easy and low-cost production. PETG supports were used during printing for easy removal.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Surface Finish:</w:t>
      </w:r>
      <w:r>
        <w:t xml:space="preserve"> </w:t>
      </w:r>
      <w:r>
        <w:t xml:space="preserve">To achieve a high aesthetic standard, the surface was treated with metallic spray paint, giving the robot a professional appearance and distinguishing it from common prototypes.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Drive:</w:t>
      </w:r>
      <w:r>
        <w:t xml:space="preserve"> </w:t>
      </w:r>
      <w:r>
        <w:t xml:space="preserve">The robot utilizes two Pololu 25D series gearmotors with integrated magnetic encoders for distance estimation and sector-based drive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Weight:</w:t>
      </w:r>
      <w:r>
        <w:t xml:space="preserve"> </w:t>
      </w:r>
      <w:r>
        <w:t xml:space="preserve">600 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Wheelbase:</w:t>
      </w:r>
      <w:r>
        <w:t xml:space="preserve"> </w:t>
      </w:r>
      <w:r>
        <w:t xml:space="preserve">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Wheel Diameter:</w:t>
      </w:r>
      <w:r>
        <w:t xml:space="preserve"> </w:t>
      </w:r>
      <w:r>
        <w:t xml:space="preserve">_______</w:t>
      </w:r>
    </w:p>
    <w:bookmarkEnd w:id="21"/>
    <w:bookmarkStart w:id="24" w:name="hardware-and-electronics"/>
    <w:p>
      <w:pPr>
        <w:pStyle w:val="Heading2"/>
      </w:pPr>
      <w:r>
        <w:t xml:space="preserve">3. Hardware and Electronics</w:t>
      </w:r>
    </w:p>
    <w:p>
      <w:pPr>
        <w:pStyle w:val="FirstParagraph"/>
      </w:pPr>
      <w:r>
        <w:t xml:space="preserve">The electronic system is built on a custom-designed and assembled PCB created in KiCad, emphasizing signal integrity and efficient power management.</w:t>
      </w:r>
    </w:p>
    <w:bookmarkStart w:id="22" w:name="key-components"/>
    <w:p>
      <w:pPr>
        <w:pStyle w:val="Heading3"/>
      </w:pPr>
      <w:r>
        <w:t xml:space="preserve">Key Components: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 Unit:</w:t>
      </w:r>
      <w:r>
        <w:t xml:space="preserve"> </w:t>
      </w:r>
      <w:r>
        <w:t xml:space="preserve">Teensy 4.1 (ARM Cortex-M7, 600 MHz). Selected for its superior processing power, allowing for a high sampling frequency of the PID loop.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Motor Drivers:</w:t>
      </w:r>
      <w:r>
        <w:t xml:space="preserve"> </w:t>
      </w:r>
      <w:r>
        <w:t xml:space="preserve">2× breakout boards with DRV8871 chips (U2, U4). These feature integrated overcurrent protection and are controlled by a 1 kHz PWM signal. The input power rail of each driver is decoupled by electrolytic capacitors C1 and C2 (100 µF / 25 V) to suppress voltage spikes from motor commutation.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Sensor Array:</w:t>
      </w:r>
      <w:r>
        <w:t xml:space="preserve"> </w:t>
      </w:r>
      <w:r>
        <w:t xml:space="preserve">8 infrared QTR-8RC sensors, optimized for fast response to contrast changes. The sensor bar is connected via an IDC cable to connector J4.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 RGB LED:</w:t>
      </w:r>
      <w:r>
        <w:t xml:space="preserve"> </w:t>
      </w:r>
      <w:r>
        <w:t xml:space="preserve">Component D2 (LED_RKGB, 5 mm, 4 pins) visually indicates the robot’s status. Each of the three color channels is protected by series resistors R1, R2, and R3 (100 Ω), limiting the current to approximately 30 mA at 5 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Power Supply:</w:t>
      </w:r>
      <w:r>
        <w:t xml:space="preserve"> </w:t>
      </w:r>
      <w:r>
        <w:t xml:space="preserve">3S LiPo battery (11.1 V nominal, 12.6 V fully charged, critical threshold 9.9 V = 3.3 V/cell). Connected via an XT60 connector (J1). The entire power supply is switched by a high-power N-channel MOSFET IRLZ44N (Q1, 47 A / 55 V), with its gate controlled via a protective resistor R5 (1 kΩ) from the main switch. This solution allows for safe disconnection of the entire power circuit without mechanical cable interruption.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Voltage Stabilization:</w:t>
      </w:r>
      <w:r>
        <w:t xml:space="preserve"> </w:t>
      </w:r>
      <w:r>
        <w:t xml:space="preserve">A TSR 1-2450 switching regulator (U3) provides a stable 5 V for logic circuits with up to 94% efficiency. Ceramic decoupling capacitors C3 and C4 (100 nF) are placed on its output rail to suppress high-frequency noise.</w:t>
      </w:r>
    </w:p>
    <w:bookmarkEnd w:id="22"/>
    <w:bookmarkStart w:id="23" w:name="pinout-teensy-4.1"/>
    <w:p>
      <w:pPr>
        <w:pStyle w:val="Heading3"/>
      </w:pPr>
      <w:r>
        <w:t xml:space="preserve">Pinout (Teensy 4.1):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Magnetic encoder input (IRQ_RISING interrupt)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Motor L - 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motor speed (PWM, 1 kHz, 16-bit)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Motor L - 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motor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Sensor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QTR-8RC - far left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Sensor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QTR-8RC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Sensor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QTR-8RC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Sensor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QTR-8RC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Sensor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QTR-8RC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Sensor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QTR-8RC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Sensor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QTR-8RC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Sensor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QTR-8RC - far right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LED RGB -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LED (Blue)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LED RGB -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LED (Red)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LED RGB -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LED (Green)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Motor R - 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motor speed (PWM, 1 kHz, 16-bit)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Motor R - 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motor direction</w:t>
            </w:r>
          </w:p>
        </w:tc>
      </w:tr>
    </w:tbl>
    <w:bookmarkEnd w:id="23"/>
    <w:bookmarkEnd w:id="24"/>
    <w:bookmarkStart w:id="26" w:name="control-algorithm"/>
    <w:p>
      <w:pPr>
        <w:pStyle w:val="Heading2"/>
      </w:pPr>
      <w:r>
        <w:t xml:space="preserve">4. Control Algorithm</w:t>
      </w:r>
    </w:p>
    <w:p>
      <w:pPr>
        <w:pStyle w:val="FirstParagraph"/>
      </w:pPr>
      <w:r>
        <w:t xml:space="preserve">The software implements a digital</w:t>
      </w:r>
      <w:r>
        <w:t xml:space="preserve"> </w:t>
      </w:r>
      <w:r>
        <w:rPr>
          <w:b/>
          <w:bCs/>
        </w:rPr>
        <w:t xml:space="preserve">PID controller</w:t>
      </w:r>
      <w:r>
        <w:t xml:space="preserve">, which calculates steering corrections based on a weighted average of values from the sensor array.</w:t>
      </w:r>
    </w:p>
    <w:bookmarkStart w:id="25" w:name="configured-control-parameters"/>
    <w:p>
      <w:pPr>
        <w:pStyle w:val="Heading3"/>
      </w:pPr>
      <w:r>
        <w:t xml:space="preserve">Configured Control Parameters: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 (Proportional):</w:t>
      </w:r>
      <w:r>
        <w:t xml:space="preserve"> </w:t>
      </w:r>
      <w:r>
        <w:t xml:space="preserve">$K_p = ___________$</w:t>
      </w:r>
      <w:r>
        <w:t xml:space="preserve"> </w:t>
      </w:r>
      <w:r>
        <w:t xml:space="preserve">– determines immediate reaction to current deviation from the center.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 (Integral):</w:t>
      </w:r>
      <w:r>
        <w:t xml:space="preserve"> </w:t>
      </w:r>
      <w:r>
        <w:t xml:space="preserve">$K_i = ____________$</w:t>
      </w:r>
      <w:r>
        <w:t xml:space="preserve"> </w:t>
      </w:r>
      <w:r>
        <w:t xml:space="preserve">– corrects small systematic errors over longer sections.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 (Derivative):</w:t>
      </w:r>
      <w:r>
        <w:t xml:space="preserve"> </w:t>
      </w:r>
      <w:r>
        <w:t xml:space="preserve">$K_d = ____________$</w:t>
      </w:r>
      <w:r>
        <w:t xml:space="preserve"> </w:t>
      </w:r>
      <w:r>
        <w:t xml:space="preserve">– predicts future error and dampens overshooting during rapid direction changes.</w:t>
      </w:r>
    </w:p>
    <w:p>
      <w:pPr>
        <w:pStyle w:val="FirstParagraph"/>
      </w:pPr>
      <w:r>
        <w:t xml:space="preserve">The robot operates with a normalized line position ranging from 0 to 3000. The base speed (</w:t>
      </w:r>
      <w:r>
        <w:rPr>
          <w:rStyle w:val="VerbatimChar"/>
        </w:rPr>
        <w:t xml:space="preserve">BASE_SPEED</w:t>
      </w:r>
      <w:r>
        <w:t xml:space="preserve">) is set to 30,000 to achieve an optimal balance between stability and lap time.</w:t>
      </w:r>
      <w:r>
        <w:t xml:space="preserve"> </w:t>
      </w:r>
      <w:r>
        <w:t xml:space="preserve">To optimize driving smoothness, the track is divided into imaginary sectors. The robot tracks its location via encoder counts and uses optimized speed and sensitivity settings specifically for each sector.</w:t>
      </w:r>
    </w:p>
    <w:bookmarkEnd w:id="25"/>
    <w:bookmarkEnd w:id="26"/>
    <w:bookmarkStart w:id="27" w:name="safety-and-maintenance"/>
    <w:p>
      <w:pPr>
        <w:pStyle w:val="Heading2"/>
      </w:pPr>
      <w:r>
        <w:t xml:space="preserve">5. Safety and Maintenance</w:t>
      </w:r>
    </w:p>
    <w:p>
      <w:pPr>
        <w:pStyle w:val="FirstParagraph"/>
      </w:pPr>
      <w:r>
        <w:t xml:space="preserve">Due to the use of LiPo batteries, the following safety guidelines are followed:</w:t>
      </w:r>
      <w:r>
        <w:t xml:space="preserve"> </w:t>
      </w:r>
      <w:r>
        <w:t xml:space="preserve">* Charging takes place exclusively in a fireproof bag (LiPo Safe Bag).</w:t>
      </w:r>
      <w:r>
        <w:t xml:space="preserve"> </w:t>
      </w:r>
      <w:r>
        <w:t xml:space="preserve">* Battery voltage is monitored via a voltage divider on the Teensy 4.1 analog input. The critical lower limit is</w:t>
      </w:r>
      <w:r>
        <w:t xml:space="preserve"> </w:t>
      </w:r>
      <w:r>
        <w:rPr>
          <w:b/>
          <w:bCs/>
        </w:rPr>
        <w:t xml:space="preserve">9.9 V</w:t>
      </w:r>
      <w:r>
        <w:t xml:space="preserve"> </w:t>
      </w:r>
      <w:r>
        <w:t xml:space="preserve">(3.3 V/cell) – falling below this value risks irreversible cell damage. A fully charged battery reaches 12.6 V.</w:t>
      </w:r>
      <w:r>
        <w:t xml:space="preserve"> </w:t>
      </w:r>
      <w:r>
        <w:t xml:space="preserve">* Mechanical connections and cable conditions are inspected before every run.</w:t>
      </w:r>
    </w:p>
    <w:bookmarkEnd w:id="27"/>
    <w:bookmarkStart w:id="28" w:name="bill-of-materials-bom"/>
    <w:p>
      <w:pPr>
        <w:pStyle w:val="Heading2"/>
      </w:pPr>
      <w:r>
        <w:t xml:space="preserve">6. Bill of Materials (BOM)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Teensy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microcontroller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U2, 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DRV8871 Breakout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H-Bridge for motors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TSR 1-2450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DC/DC converter (5 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XT60-M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IDC-Header 2x12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QTR-8RC sensor bar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LED_RKGB (5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RGB 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C1, 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µF / 25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Electrolytic supply filters for motor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C3, 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Ceramic decoupling capacitors for TSR regulator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R1-R3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 LED series resistors (D2)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MOSFET Q1 gate protection resistor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IRLZ44N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N-MOSFET, main power switch (47 A / 55 V)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ppendices"/>
    <w:p>
      <w:pPr>
        <w:pStyle w:val="Heading2"/>
      </w:pPr>
      <w:r>
        <w:t xml:space="preserve">7. Appendices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Appendix A:</w:t>
      </w:r>
      <w:r>
        <w:t xml:space="preserve"> </w:t>
      </w:r>
      <w:r>
        <w:t xml:space="preserve">Technical drawing of the chassis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Appendix B:</w:t>
      </w:r>
      <w:r>
        <w:t xml:space="preserve"> </w:t>
      </w:r>
      <w:r>
        <w:t xml:space="preserve">Circuit diagram (Schematic)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Appendix C:</w:t>
      </w:r>
      <w:r>
        <w:t xml:space="preserve"> </w:t>
      </w:r>
      <w:r>
        <w:t xml:space="preserve">Complete source code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2026-03-17T07:02:24Z</dcterms:created>
  <dcterms:modified xsi:type="dcterms:W3CDTF">2026-03-17T07:02:24Z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