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9330" w14:textId="77777777" w:rsidR="000E1783" w:rsidRPr="000E1783" w:rsidRDefault="000E1783" w:rsidP="000E1783">
      <w:pPr>
        <w:rPr>
          <w:b/>
          <w:bCs/>
        </w:rPr>
      </w:pPr>
      <w:proofErr w:type="spellStart"/>
      <w:r w:rsidRPr="000E1783">
        <w:rPr>
          <w:b/>
          <w:bCs/>
        </w:rPr>
        <w:t>AmiCare</w:t>
      </w:r>
      <w:proofErr w:type="spellEnd"/>
      <w:r w:rsidRPr="000E1783">
        <w:rPr>
          <w:b/>
          <w:bCs/>
        </w:rPr>
        <w:t xml:space="preserve"> pozytywnie po dwóch inspekcjach FDA</w:t>
      </w:r>
    </w:p>
    <w:p w14:paraId="6CB15859" w14:textId="77777777" w:rsidR="000E1783" w:rsidRPr="000E1783" w:rsidRDefault="000E1783" w:rsidP="000E1783">
      <w:r w:rsidRPr="000E1783">
        <w:t xml:space="preserve">Z dumą informujemy, że Ośrodek Badań Klinicznych </w:t>
      </w:r>
      <w:proofErr w:type="spellStart"/>
      <w:r w:rsidRPr="000E1783">
        <w:t>AmiCare</w:t>
      </w:r>
      <w:proofErr w:type="spellEnd"/>
      <w:r w:rsidRPr="000E1783">
        <w:t xml:space="preserve"> przeszedł dwie inspekcje amerykańskiej Agencji Żywności i Leków (FDA – Food and </w:t>
      </w:r>
      <w:proofErr w:type="spellStart"/>
      <w:r w:rsidRPr="000E1783">
        <w:t>Drug</w:t>
      </w:r>
      <w:proofErr w:type="spellEnd"/>
      <w:r w:rsidRPr="000E1783">
        <w:t xml:space="preserve"> Administration), przeprowadzone w 2023 oraz 2026 roku. Obie zakończyły się pozytywnym wynikiem.</w:t>
      </w:r>
    </w:p>
    <w:p w14:paraId="6A974C36" w14:textId="77777777" w:rsidR="000E1783" w:rsidRPr="000E1783" w:rsidRDefault="000E1783" w:rsidP="000E1783">
      <w:pPr>
        <w:rPr>
          <w:b/>
          <w:bCs/>
        </w:rPr>
      </w:pPr>
      <w:r w:rsidRPr="000E1783">
        <w:rPr>
          <w:b/>
          <w:bCs/>
        </w:rPr>
        <w:t>Czym jest inspekcja FDA?</w:t>
      </w:r>
    </w:p>
    <w:p w14:paraId="49539373" w14:textId="725CD335" w:rsidR="000E1783" w:rsidRPr="000E1783" w:rsidRDefault="000E1783" w:rsidP="000E1783">
      <w:r w:rsidRPr="000E1783">
        <w:t>FDA to amerykańska instytucja odpowiedzialna m.in. za nadzór nad bezpieczeństwem i jakością badań klinicznych</w:t>
      </w:r>
      <w:r>
        <w:t>.</w:t>
      </w:r>
    </w:p>
    <w:p w14:paraId="264C88D5" w14:textId="1CA1AEDB" w:rsidR="000E1783" w:rsidRPr="000E1783" w:rsidRDefault="000E1783" w:rsidP="000E1783">
      <w:r w:rsidRPr="000E1783">
        <w:t>Podczas inspekcji FDA szczegółowo sprawdza sposób prowadzenia badania klinicznego w ośrodku – w szczególności bezpieczeństwo i ochronę praw uczestników</w:t>
      </w:r>
      <w:r>
        <w:t>.</w:t>
      </w:r>
    </w:p>
    <w:p w14:paraId="612A15FD" w14:textId="77777777" w:rsidR="000E1783" w:rsidRPr="000E1783" w:rsidRDefault="000E1783" w:rsidP="000E1783">
      <w:pPr>
        <w:rPr>
          <w:b/>
          <w:bCs/>
        </w:rPr>
      </w:pPr>
      <w:r w:rsidRPr="000E1783">
        <w:rPr>
          <w:b/>
          <w:bCs/>
        </w:rPr>
        <w:t>Co oznacza to dla naszych Pacjentów?</w:t>
      </w:r>
    </w:p>
    <w:p w14:paraId="0ED82BBE" w14:textId="627A7081" w:rsidR="000E1783" w:rsidRPr="000E1783" w:rsidRDefault="000E1783" w:rsidP="000E1783">
      <w:r w:rsidRPr="000E1783">
        <w:t xml:space="preserve">Dla pacjenta udział w badaniu klinicznym to przede wszystkim kwestia zaufania i bezpieczeństwa. Pozytywne przejście dwóch inspekcji FDA jest dla naszego zespołu ważnym potwierdzeniem jakości organizacji badań klinicznych w </w:t>
      </w:r>
      <w:proofErr w:type="spellStart"/>
      <w:r w:rsidRPr="000E1783">
        <w:t>AmiCare</w:t>
      </w:r>
      <w:proofErr w:type="spellEnd"/>
      <w:r w:rsidRPr="000E1783">
        <w:t>.</w:t>
      </w:r>
    </w:p>
    <w:p w14:paraId="1612BED7" w14:textId="77777777" w:rsidR="000E1783" w:rsidRPr="000E1783" w:rsidRDefault="000E1783" w:rsidP="000E1783">
      <w:r w:rsidRPr="000E1783">
        <w:rPr>
          <w:b/>
          <w:bCs/>
        </w:rPr>
        <w:t>Dwie inspekcje FDA. Dwa pozytywne wyniki. Jeden niezmienny cel – bezpieczeństwo Pacjenta i wysoka jakość badań klinicznych.</w:t>
      </w:r>
    </w:p>
    <w:p w14:paraId="682FF507" w14:textId="77777777" w:rsidR="000E1783" w:rsidRPr="000E1783" w:rsidRDefault="000E1783" w:rsidP="000E1783">
      <w:pPr>
        <w:rPr>
          <w:b/>
          <w:bCs/>
        </w:rPr>
      </w:pPr>
      <w:r w:rsidRPr="000E1783">
        <w:rPr>
          <w:b/>
          <w:bCs/>
        </w:rPr>
        <w:t xml:space="preserve">W </w:t>
      </w:r>
      <w:proofErr w:type="spellStart"/>
      <w:r w:rsidRPr="000E1783">
        <w:rPr>
          <w:b/>
          <w:bCs/>
        </w:rPr>
        <w:t>AmiCare</w:t>
      </w:r>
      <w:proofErr w:type="spellEnd"/>
      <w:r w:rsidRPr="000E1783">
        <w:rPr>
          <w:b/>
          <w:bCs/>
        </w:rPr>
        <w:t xml:space="preserve"> chcemy, aby osoby rozważające udział w badaniu klinicznym miały pewność, że trafiają do doświadczonego ośrodka działającego według rygorystycznych, międzynarodowych standardów jakości.</w:t>
      </w:r>
    </w:p>
    <w:p w14:paraId="2AEDFE71" w14:textId="77777777" w:rsidR="000E1783" w:rsidRDefault="000E1783"/>
    <w:sectPr w:rsidR="000E1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83"/>
    <w:rsid w:val="000E1783"/>
    <w:rsid w:val="0055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5505"/>
  <w15:chartTrackingRefBased/>
  <w15:docId w15:val="{BCEED7A5-C516-4ED5-88D8-C7668B82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E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E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E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E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E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E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E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E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E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E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E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E1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E17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E17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E17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E17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E17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E17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E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E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E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E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E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E17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E17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E17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E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E17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E1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995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Góra</dc:creator>
  <cp:keywords/>
  <dc:description/>
  <cp:lastModifiedBy>Anna Góra</cp:lastModifiedBy>
  <cp:revision>1</cp:revision>
  <dcterms:created xsi:type="dcterms:W3CDTF">2026-08-28T11:45:00Z</dcterms:created>
  <dcterms:modified xsi:type="dcterms:W3CDTF">2026-08-28T11:48:00Z</dcterms:modified>
</cp:coreProperties>
</file>