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76"/>
      </w:pPr>
      <w:r>
        <w:rPr/>
        <w:t>UNITED</w:t>
      </w:r>
      <w:r>
        <w:rPr>
          <w:spacing w:val="-5"/>
        </w:rPr>
        <w:t> </w:t>
      </w:r>
      <w:r>
        <w:rPr>
          <w:spacing w:val="-2"/>
        </w:rPr>
        <w:t>STATES</w:t>
      </w:r>
    </w:p>
    <w:p>
      <w:pPr>
        <w:spacing w:line="249" w:lineRule="auto" w:before="9"/>
        <w:ind w:left="3786" w:right="3796" w:firstLine="0"/>
        <w:jc w:val="center"/>
        <w:rPr>
          <w:b/>
          <w:sz w:val="18"/>
        </w:rPr>
      </w:pPr>
      <w:r>
        <w:rPr>
          <w:b/>
          <w:sz w:val="18"/>
        </w:rPr>
        <w:t>SECURITIES</w:t>
      </w:r>
      <w:r>
        <w:rPr>
          <w:b/>
          <w:spacing w:val="-12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EXCHANGE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COMMISSION WASHINGTON, DC 20549</w:t>
      </w:r>
    </w:p>
    <w:p>
      <w:pPr>
        <w:pStyle w:val="BodyText"/>
        <w:spacing w:before="41"/>
        <w:rPr>
          <w:b/>
        </w:rPr>
      </w:pPr>
    </w:p>
    <w:p>
      <w:pPr>
        <w:pStyle w:val="Title"/>
      </w:pPr>
      <w:r>
        <w:rPr/>
        <w:t>FORM</w:t>
      </w:r>
      <w:r>
        <w:rPr>
          <w:spacing w:val="13"/>
        </w:rPr>
        <w:t> </w:t>
      </w:r>
      <w:r>
        <w:rPr/>
        <w:t>8-</w:t>
      </w:r>
      <w:r>
        <w:rPr>
          <w:spacing w:val="-10"/>
        </w:rPr>
        <w:t>K</w:t>
      </w:r>
    </w:p>
    <w:p>
      <w:pPr>
        <w:pStyle w:val="BodyText"/>
        <w:spacing w:before="262"/>
        <w:ind w:right="9"/>
        <w:jc w:val="center"/>
      </w:pPr>
      <w:r>
        <w:rPr/>
        <w:t>CURRENT</w:t>
      </w:r>
      <w:r>
        <w:rPr>
          <w:spacing w:val="-7"/>
        </w:rPr>
        <w:t> </w:t>
      </w:r>
      <w:r>
        <w:rPr>
          <w:spacing w:val="-2"/>
        </w:rPr>
        <w:t>REPORT</w:t>
      </w:r>
    </w:p>
    <w:p>
      <w:pPr>
        <w:pStyle w:val="BodyText"/>
        <w:spacing w:line="249" w:lineRule="auto" w:before="9"/>
        <w:ind w:left="4024" w:right="4033"/>
        <w:jc w:val="center"/>
      </w:pPr>
      <w:r>
        <w:rPr/>
        <w:t>Pursuant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Section</w:t>
      </w:r>
      <w:r>
        <w:rPr>
          <w:spacing w:val="-6"/>
        </w:rPr>
        <w:t> </w:t>
      </w:r>
      <w:r>
        <w:rPr/>
        <w:t>13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15(d)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 Securities Exchange Act of 1934</w:t>
      </w:r>
    </w:p>
    <w:p>
      <w:pPr>
        <w:pStyle w:val="BodyText"/>
        <w:spacing w:before="10"/>
      </w:pPr>
    </w:p>
    <w:p>
      <w:pPr>
        <w:pStyle w:val="BodyText"/>
        <w:spacing w:line="249" w:lineRule="auto"/>
        <w:ind w:left="4000" w:right="4054"/>
        <w:jc w:val="center"/>
      </w:pPr>
      <w:r>
        <w:rPr/>
        <w:t>Date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report</w:t>
      </w:r>
      <w:r>
        <w:rPr>
          <w:spacing w:val="-6"/>
        </w:rPr>
        <w:t> </w:t>
      </w:r>
      <w:r>
        <w:rPr/>
        <w:t>(Date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earliest</w:t>
      </w:r>
      <w:r>
        <w:rPr>
          <w:spacing w:val="-6"/>
        </w:rPr>
        <w:t> </w:t>
      </w:r>
      <w:r>
        <w:rPr/>
        <w:t>event</w:t>
      </w:r>
      <w:r>
        <w:rPr>
          <w:spacing w:val="-6"/>
        </w:rPr>
        <w:t> </w:t>
      </w:r>
      <w:r>
        <w:rPr/>
        <w:t>reported): August 23, 2023</w:t>
      </w:r>
    </w:p>
    <w:p>
      <w:pPr>
        <w:pStyle w:val="BodyText"/>
        <w:spacing w:before="42"/>
      </w:pPr>
    </w:p>
    <w:p>
      <w:pPr>
        <w:spacing w:before="0"/>
        <w:ind w:left="0" w:right="9" w:firstLine="0"/>
        <w:jc w:val="center"/>
        <w:rPr>
          <w:sz w:val="32"/>
        </w:rPr>
      </w:pPr>
      <w:r>
        <w:rPr>
          <w:sz w:val="32"/>
        </w:rPr>
        <w:t>Johnson</w:t>
      </w:r>
      <w:r>
        <w:rPr>
          <w:spacing w:val="7"/>
          <w:sz w:val="32"/>
        </w:rPr>
        <w:t> </w:t>
      </w:r>
      <w:r>
        <w:rPr>
          <w:sz w:val="32"/>
        </w:rPr>
        <w:t>&amp;</w:t>
      </w:r>
      <w:r>
        <w:rPr>
          <w:spacing w:val="7"/>
          <w:sz w:val="32"/>
        </w:rPr>
        <w:t> </w:t>
      </w:r>
      <w:r>
        <w:rPr>
          <w:spacing w:val="-2"/>
          <w:sz w:val="32"/>
        </w:rPr>
        <w:t>Johnson</w:t>
      </w:r>
    </w:p>
    <w:p>
      <w:pPr>
        <w:pStyle w:val="BodyText"/>
        <w:spacing w:before="19"/>
        <w:ind w:left="33"/>
        <w:jc w:val="center"/>
      </w:pPr>
      <w:r>
        <w:rPr/>
        <w:t>(Exact</w:t>
      </w:r>
      <w:r>
        <w:rPr>
          <w:spacing w:val="-4"/>
        </w:rPr>
        <w:t> </w:t>
      </w:r>
      <w:r>
        <w:rPr/>
        <w:t>name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registrant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specified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>
          <w:spacing w:val="-2"/>
        </w:rPr>
        <w:t>charter)</w:t>
      </w:r>
    </w:p>
    <w:p>
      <w:pPr>
        <w:pStyle w:val="BodyText"/>
        <w:spacing w:before="140"/>
      </w:pPr>
    </w:p>
    <w:p>
      <w:pPr>
        <w:pStyle w:val="BodyText"/>
        <w:tabs>
          <w:tab w:pos="3415" w:val="left" w:leader="none"/>
          <w:tab w:pos="6509" w:val="left" w:leader="none"/>
        </w:tabs>
        <w:ind w:right="11"/>
        <w:jc w:val="center"/>
      </w:pPr>
      <w:r>
        <w:rPr/>
        <w:t>New</w:t>
      </w:r>
      <w:r>
        <w:rPr>
          <w:spacing w:val="-5"/>
        </w:rPr>
        <w:t> </w:t>
      </w:r>
      <w:r>
        <w:rPr>
          <w:spacing w:val="-2"/>
        </w:rPr>
        <w:t>Jersey</w:t>
      </w:r>
      <w:r>
        <w:rPr/>
        <w:tab/>
      </w:r>
      <w:r>
        <w:rPr>
          <w:spacing w:val="-2"/>
        </w:rPr>
        <w:t>1-</w:t>
      </w:r>
      <w:r>
        <w:rPr>
          <w:spacing w:val="-4"/>
        </w:rPr>
        <w:t>3215</w:t>
      </w:r>
      <w:r>
        <w:rPr/>
        <w:tab/>
      </w:r>
      <w:r>
        <w:rPr>
          <w:spacing w:val="-2"/>
        </w:rPr>
        <w:t>22-1024240</w:t>
      </w:r>
    </w:p>
    <w:p>
      <w:pPr>
        <w:pStyle w:val="BodyText"/>
        <w:spacing w:line="198" w:lineRule="exact" w:before="22"/>
        <w:ind w:right="6556"/>
        <w:jc w:val="center"/>
      </w:pPr>
      <w:r>
        <w:rPr/>
        <w:t>(State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Other</w:t>
      </w:r>
      <w:r>
        <w:rPr>
          <w:spacing w:val="-4"/>
        </w:rPr>
        <w:t> </w:t>
      </w:r>
      <w:r>
        <w:rPr/>
        <w:t>Jurisdiction</w:t>
      </w:r>
      <w:r>
        <w:rPr>
          <w:spacing w:val="-3"/>
        </w:rPr>
        <w:t> </w:t>
      </w:r>
      <w:r>
        <w:rPr>
          <w:spacing w:val="-5"/>
        </w:rPr>
        <w:t>of</w:t>
      </w:r>
    </w:p>
    <w:p>
      <w:pPr>
        <w:pStyle w:val="BodyText"/>
        <w:tabs>
          <w:tab w:pos="3466" w:val="left" w:leader="none"/>
          <w:tab w:pos="6495" w:val="left" w:leader="none"/>
        </w:tabs>
        <w:spacing w:line="198" w:lineRule="exact"/>
        <w:ind w:left="688"/>
        <w:jc w:val="center"/>
      </w:pPr>
      <w:r>
        <w:rPr>
          <w:spacing w:val="-2"/>
        </w:rPr>
        <w:t>Incorporation)</w:t>
      </w:r>
      <w:r>
        <w:rPr/>
        <w:tab/>
        <w:t>(Commission</w:t>
      </w:r>
      <w:r>
        <w:rPr>
          <w:spacing w:val="-6"/>
        </w:rPr>
        <w:t> </w:t>
      </w:r>
      <w:r>
        <w:rPr/>
        <w:t>File</w:t>
      </w:r>
      <w:r>
        <w:rPr>
          <w:spacing w:val="-4"/>
        </w:rPr>
        <w:t> </w:t>
      </w:r>
      <w:r>
        <w:rPr>
          <w:spacing w:val="-2"/>
        </w:rPr>
        <w:t>Number)</w:t>
      </w:r>
      <w:r>
        <w:rPr/>
        <w:tab/>
        <w:t>(IRS</w:t>
      </w:r>
      <w:r>
        <w:rPr>
          <w:spacing w:val="-6"/>
        </w:rPr>
        <w:t> </w:t>
      </w:r>
      <w:r>
        <w:rPr/>
        <w:t>Employer</w:t>
      </w:r>
      <w:r>
        <w:rPr>
          <w:spacing w:val="-5"/>
        </w:rPr>
        <w:t> </w:t>
      </w:r>
      <w:r>
        <w:rPr/>
        <w:t>Identification</w:t>
      </w:r>
      <w:r>
        <w:rPr>
          <w:spacing w:val="-5"/>
        </w:rPr>
        <w:t> </w:t>
      </w:r>
      <w:r>
        <w:rPr>
          <w:spacing w:val="-4"/>
        </w:rPr>
        <w:t>No.)</w:t>
      </w:r>
    </w:p>
    <w:p>
      <w:pPr>
        <w:pStyle w:val="BodyText"/>
        <w:spacing w:before="140"/>
      </w:pPr>
    </w:p>
    <w:p>
      <w:pPr>
        <w:pStyle w:val="BodyText"/>
        <w:spacing w:line="249" w:lineRule="auto"/>
        <w:ind w:left="3117" w:right="3171"/>
        <w:jc w:val="center"/>
      </w:pPr>
      <w:r>
        <w:rPr/>
        <w:t>One</w:t>
      </w:r>
      <w:r>
        <w:rPr>
          <w:spacing w:val="-4"/>
        </w:rPr>
        <w:t> </w:t>
      </w:r>
      <w:r>
        <w:rPr/>
        <w:t>Johnson</w:t>
      </w:r>
      <w:r>
        <w:rPr>
          <w:spacing w:val="-4"/>
        </w:rPr>
        <w:t> </w:t>
      </w:r>
      <w:r>
        <w:rPr/>
        <w:t>&amp;</w:t>
      </w:r>
      <w:r>
        <w:rPr>
          <w:spacing w:val="-4"/>
        </w:rPr>
        <w:t> </w:t>
      </w:r>
      <w:r>
        <w:rPr/>
        <w:t>Johnson</w:t>
      </w:r>
      <w:r>
        <w:rPr>
          <w:spacing w:val="-4"/>
        </w:rPr>
        <w:t> </w:t>
      </w:r>
      <w:r>
        <w:rPr/>
        <w:t>Plaza,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Brunswick,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Jersey</w:t>
      </w:r>
      <w:r>
        <w:rPr>
          <w:spacing w:val="38"/>
        </w:rPr>
        <w:t> </w:t>
      </w:r>
      <w:r>
        <w:rPr/>
        <w:t>08933 (Address of Principal Executive Offices)</w:t>
      </w:r>
    </w:p>
    <w:p>
      <w:pPr>
        <w:pStyle w:val="BodyText"/>
        <w:spacing w:before="1"/>
        <w:ind w:right="10"/>
        <w:jc w:val="center"/>
      </w:pPr>
      <w:r>
        <w:rPr/>
        <w:t>(Zip</w:t>
      </w:r>
      <w:r>
        <w:rPr>
          <w:spacing w:val="-2"/>
        </w:rPr>
        <w:t> Code)</w:t>
      </w:r>
    </w:p>
    <w:p>
      <w:pPr>
        <w:pStyle w:val="BodyText"/>
        <w:spacing w:line="249" w:lineRule="auto" w:before="9"/>
        <w:ind w:left="3862" w:right="3871"/>
        <w:jc w:val="center"/>
      </w:pPr>
      <w:r>
        <w:rPr/>
        <w:t>Registrant's</w:t>
      </w:r>
      <w:r>
        <w:rPr>
          <w:spacing w:val="-9"/>
        </w:rPr>
        <w:t> </w:t>
      </w:r>
      <w:r>
        <w:rPr/>
        <w:t>telephone</w:t>
      </w:r>
      <w:r>
        <w:rPr>
          <w:spacing w:val="-9"/>
        </w:rPr>
        <w:t> </w:t>
      </w:r>
      <w:r>
        <w:rPr/>
        <w:t>number,</w:t>
      </w:r>
      <w:r>
        <w:rPr>
          <w:spacing w:val="-9"/>
        </w:rPr>
        <w:t> </w:t>
      </w:r>
      <w:r>
        <w:rPr/>
        <w:t>including</w:t>
      </w:r>
      <w:r>
        <w:rPr>
          <w:spacing w:val="-9"/>
        </w:rPr>
        <w:t> </w:t>
      </w:r>
      <w:r>
        <w:rPr/>
        <w:t>area</w:t>
      </w:r>
      <w:r>
        <w:rPr>
          <w:spacing w:val="-9"/>
        </w:rPr>
        <w:t> </w:t>
      </w:r>
      <w:r>
        <w:rPr/>
        <w:t>code: </w:t>
      </w:r>
      <w:r>
        <w:rPr>
          <w:spacing w:val="-2"/>
        </w:rPr>
        <w:t>732-524-0400</w:t>
      </w:r>
    </w:p>
    <w:p>
      <w:pPr>
        <w:pStyle w:val="BodyText"/>
        <w:spacing w:before="11"/>
      </w:pPr>
    </w:p>
    <w:p>
      <w:pPr>
        <w:pStyle w:val="BodyText"/>
        <w:spacing w:line="249" w:lineRule="auto"/>
        <w:ind w:left="107" w:right="211"/>
      </w:pPr>
      <w:r>
        <w:rPr/>
        <w:t>Check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appropriate</w:t>
      </w:r>
      <w:r>
        <w:rPr>
          <w:spacing w:val="-2"/>
        </w:rPr>
        <w:t> </w:t>
      </w:r>
      <w:r>
        <w:rPr/>
        <w:t>box</w:t>
      </w:r>
      <w:r>
        <w:rPr>
          <w:spacing w:val="-2"/>
        </w:rPr>
        <w:t> </w:t>
      </w:r>
      <w:r>
        <w:rPr/>
        <w:t>below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Form</w:t>
      </w:r>
      <w:r>
        <w:rPr>
          <w:spacing w:val="-2"/>
        </w:rPr>
        <w:t> </w:t>
      </w:r>
      <w:r>
        <w:rPr/>
        <w:t>8-K</w:t>
      </w:r>
      <w:r>
        <w:rPr>
          <w:spacing w:val="-2"/>
        </w:rPr>
        <w:t> </w:t>
      </w:r>
      <w:r>
        <w:rPr/>
        <w:t>filing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intended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simultaneously</w:t>
      </w:r>
      <w:r>
        <w:rPr>
          <w:spacing w:val="-2"/>
        </w:rPr>
        <w:t> </w:t>
      </w:r>
      <w:r>
        <w:rPr/>
        <w:t>satisfy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filing</w:t>
      </w:r>
      <w:r>
        <w:rPr>
          <w:spacing w:val="-2"/>
        </w:rPr>
        <w:t> </w:t>
      </w:r>
      <w:r>
        <w:rPr/>
        <w:t>obligation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registrant</w:t>
      </w:r>
      <w:r>
        <w:rPr>
          <w:spacing w:val="-2"/>
        </w:rPr>
        <w:t> </w:t>
      </w:r>
      <w:r>
        <w:rPr/>
        <w:t>under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 following provisions:</w:t>
      </w:r>
    </w:p>
    <w:p>
      <w:pPr>
        <w:pStyle w:val="ListParagraph"/>
        <w:numPr>
          <w:ilvl w:val="0"/>
          <w:numId w:val="1"/>
        </w:numPr>
        <w:tabs>
          <w:tab w:pos="809" w:val="left" w:leader="none"/>
        </w:tabs>
        <w:spacing w:line="228" w:lineRule="exact" w:before="191" w:after="0"/>
        <w:ind w:left="809" w:right="0" w:hanging="702"/>
        <w:jc w:val="left"/>
        <w:rPr>
          <w:sz w:val="18"/>
        </w:rPr>
      </w:pPr>
      <w:r>
        <w:rPr>
          <w:sz w:val="18"/>
        </w:rPr>
        <w:t>Written</w:t>
      </w:r>
      <w:r>
        <w:rPr>
          <w:spacing w:val="-7"/>
          <w:sz w:val="18"/>
        </w:rPr>
        <w:t> </w:t>
      </w:r>
      <w:r>
        <w:rPr>
          <w:sz w:val="18"/>
        </w:rPr>
        <w:t>communications</w:t>
      </w:r>
      <w:r>
        <w:rPr>
          <w:spacing w:val="-5"/>
          <w:sz w:val="18"/>
        </w:rPr>
        <w:t> </w:t>
      </w:r>
      <w:r>
        <w:rPr>
          <w:sz w:val="18"/>
        </w:rPr>
        <w:t>pursuant</w:t>
      </w:r>
      <w:r>
        <w:rPr>
          <w:spacing w:val="-4"/>
          <w:sz w:val="18"/>
        </w:rPr>
        <w:t> </w:t>
      </w:r>
      <w:r>
        <w:rPr>
          <w:sz w:val="18"/>
        </w:rPr>
        <w:t>to</w:t>
      </w:r>
      <w:r>
        <w:rPr>
          <w:spacing w:val="-5"/>
          <w:sz w:val="18"/>
        </w:rPr>
        <w:t> </w:t>
      </w:r>
      <w:r>
        <w:rPr>
          <w:sz w:val="18"/>
        </w:rPr>
        <w:t>Rule</w:t>
      </w:r>
      <w:r>
        <w:rPr>
          <w:spacing w:val="-4"/>
          <w:sz w:val="18"/>
        </w:rPr>
        <w:t> </w:t>
      </w:r>
      <w:r>
        <w:rPr>
          <w:sz w:val="18"/>
        </w:rPr>
        <w:t>425</w:t>
      </w:r>
      <w:r>
        <w:rPr>
          <w:spacing w:val="-5"/>
          <w:sz w:val="18"/>
        </w:rPr>
        <w:t> </w:t>
      </w:r>
      <w:r>
        <w:rPr>
          <w:sz w:val="18"/>
        </w:rPr>
        <w:t>under</w:t>
      </w:r>
      <w:r>
        <w:rPr>
          <w:spacing w:val="-5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Securities</w:t>
      </w:r>
      <w:r>
        <w:rPr>
          <w:spacing w:val="-5"/>
          <w:sz w:val="18"/>
        </w:rPr>
        <w:t> </w:t>
      </w:r>
      <w:r>
        <w:rPr>
          <w:sz w:val="18"/>
        </w:rPr>
        <w:t>Act</w:t>
      </w:r>
      <w:r>
        <w:rPr>
          <w:spacing w:val="-4"/>
          <w:sz w:val="18"/>
        </w:rPr>
        <w:t> </w:t>
      </w:r>
      <w:r>
        <w:rPr>
          <w:sz w:val="18"/>
        </w:rPr>
        <w:t>(17</w:t>
      </w:r>
      <w:r>
        <w:rPr>
          <w:spacing w:val="-5"/>
          <w:sz w:val="18"/>
        </w:rPr>
        <w:t> </w:t>
      </w:r>
      <w:r>
        <w:rPr>
          <w:sz w:val="18"/>
        </w:rPr>
        <w:t>CFR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230.425)</w:t>
      </w:r>
    </w:p>
    <w:p>
      <w:pPr>
        <w:pStyle w:val="ListParagraph"/>
        <w:numPr>
          <w:ilvl w:val="0"/>
          <w:numId w:val="1"/>
        </w:numPr>
        <w:tabs>
          <w:tab w:pos="854" w:val="left" w:leader="none"/>
        </w:tabs>
        <w:spacing w:line="216" w:lineRule="exact" w:before="0" w:after="0"/>
        <w:ind w:left="854" w:right="0" w:hanging="747"/>
        <w:jc w:val="left"/>
        <w:rPr>
          <w:sz w:val="18"/>
        </w:rPr>
      </w:pPr>
      <w:r>
        <w:rPr>
          <w:sz w:val="18"/>
        </w:rPr>
        <w:t>Soliciting</w:t>
      </w:r>
      <w:r>
        <w:rPr>
          <w:spacing w:val="-7"/>
          <w:sz w:val="18"/>
        </w:rPr>
        <w:t> </w:t>
      </w:r>
      <w:r>
        <w:rPr>
          <w:sz w:val="18"/>
        </w:rPr>
        <w:t>material</w:t>
      </w:r>
      <w:r>
        <w:rPr>
          <w:spacing w:val="-4"/>
          <w:sz w:val="18"/>
        </w:rPr>
        <w:t> </w:t>
      </w:r>
      <w:r>
        <w:rPr>
          <w:sz w:val="18"/>
        </w:rPr>
        <w:t>pursuant</w:t>
      </w:r>
      <w:r>
        <w:rPr>
          <w:spacing w:val="-5"/>
          <w:sz w:val="18"/>
        </w:rPr>
        <w:t> </w:t>
      </w:r>
      <w:r>
        <w:rPr>
          <w:sz w:val="18"/>
        </w:rPr>
        <w:t>to</w:t>
      </w:r>
      <w:r>
        <w:rPr>
          <w:spacing w:val="-4"/>
          <w:sz w:val="18"/>
        </w:rPr>
        <w:t> </w:t>
      </w:r>
      <w:r>
        <w:rPr>
          <w:sz w:val="18"/>
        </w:rPr>
        <w:t>Rule</w:t>
      </w:r>
      <w:r>
        <w:rPr>
          <w:spacing w:val="-5"/>
          <w:sz w:val="18"/>
        </w:rPr>
        <w:t> </w:t>
      </w:r>
      <w:r>
        <w:rPr>
          <w:sz w:val="18"/>
        </w:rPr>
        <w:t>14a-12</w:t>
      </w:r>
      <w:r>
        <w:rPr>
          <w:spacing w:val="-4"/>
          <w:sz w:val="18"/>
        </w:rPr>
        <w:t> </w:t>
      </w:r>
      <w:r>
        <w:rPr>
          <w:sz w:val="18"/>
        </w:rPr>
        <w:t>under</w:t>
      </w:r>
      <w:r>
        <w:rPr>
          <w:spacing w:val="-5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Exchange</w:t>
      </w:r>
      <w:r>
        <w:rPr>
          <w:spacing w:val="-5"/>
          <w:sz w:val="18"/>
        </w:rPr>
        <w:t> </w:t>
      </w:r>
      <w:r>
        <w:rPr>
          <w:sz w:val="18"/>
        </w:rPr>
        <w:t>Act</w:t>
      </w:r>
      <w:r>
        <w:rPr>
          <w:spacing w:val="-4"/>
          <w:sz w:val="18"/>
        </w:rPr>
        <w:t> </w:t>
      </w:r>
      <w:r>
        <w:rPr>
          <w:sz w:val="18"/>
        </w:rPr>
        <w:t>(17</w:t>
      </w:r>
      <w:r>
        <w:rPr>
          <w:spacing w:val="-5"/>
          <w:sz w:val="18"/>
        </w:rPr>
        <w:t> </w:t>
      </w:r>
      <w:r>
        <w:rPr>
          <w:sz w:val="18"/>
        </w:rPr>
        <w:t>CFR</w:t>
      </w:r>
      <w:r>
        <w:rPr>
          <w:spacing w:val="-4"/>
          <w:sz w:val="18"/>
        </w:rPr>
        <w:t> </w:t>
      </w:r>
      <w:r>
        <w:rPr>
          <w:sz w:val="18"/>
        </w:rPr>
        <w:t>240.14a-</w:t>
      </w:r>
      <w:r>
        <w:rPr>
          <w:spacing w:val="-5"/>
          <w:sz w:val="18"/>
        </w:rPr>
        <w:t>12)</w:t>
      </w:r>
    </w:p>
    <w:p>
      <w:pPr>
        <w:pStyle w:val="ListParagraph"/>
        <w:numPr>
          <w:ilvl w:val="0"/>
          <w:numId w:val="1"/>
        </w:numPr>
        <w:tabs>
          <w:tab w:pos="782" w:val="left" w:leader="none"/>
          <w:tab w:pos="854" w:val="left" w:leader="none"/>
        </w:tabs>
        <w:spacing w:line="216" w:lineRule="exact" w:before="10" w:after="0"/>
        <w:ind w:left="782" w:right="3956" w:hanging="675"/>
        <w:jc w:val="left"/>
        <w:rPr>
          <w:sz w:val="18"/>
        </w:rPr>
      </w:pPr>
      <w:r>
        <w:rPr>
          <w:rFonts w:ascii="Segoe UI Symbol" w:hAnsi="Segoe UI Symbol"/>
          <w:sz w:val="18"/>
        </w:rPr>
        <w:tab/>
      </w:r>
      <w:r>
        <w:rPr>
          <w:sz w:val="18"/>
        </w:rPr>
        <w:t>Pre-commencement</w:t>
      </w:r>
      <w:r>
        <w:rPr>
          <w:spacing w:val="-4"/>
          <w:sz w:val="18"/>
        </w:rPr>
        <w:t> </w:t>
      </w:r>
      <w:r>
        <w:rPr>
          <w:sz w:val="18"/>
        </w:rPr>
        <w:t>communications</w:t>
      </w:r>
      <w:r>
        <w:rPr>
          <w:spacing w:val="-4"/>
          <w:sz w:val="18"/>
        </w:rPr>
        <w:t> </w:t>
      </w:r>
      <w:r>
        <w:rPr>
          <w:sz w:val="18"/>
        </w:rPr>
        <w:t>pursuant</w:t>
      </w:r>
      <w:r>
        <w:rPr>
          <w:spacing w:val="-4"/>
          <w:sz w:val="18"/>
        </w:rPr>
        <w:t> </w:t>
      </w:r>
      <w:r>
        <w:rPr>
          <w:sz w:val="18"/>
        </w:rPr>
        <w:t>to</w:t>
      </w:r>
      <w:r>
        <w:rPr>
          <w:spacing w:val="-4"/>
          <w:sz w:val="18"/>
        </w:rPr>
        <w:t> </w:t>
      </w:r>
      <w:r>
        <w:rPr>
          <w:sz w:val="18"/>
        </w:rPr>
        <w:t>Rule</w:t>
      </w:r>
      <w:r>
        <w:rPr>
          <w:spacing w:val="-4"/>
          <w:sz w:val="18"/>
        </w:rPr>
        <w:t> </w:t>
      </w:r>
      <w:r>
        <w:rPr>
          <w:sz w:val="18"/>
        </w:rPr>
        <w:t>14d-2(b)</w:t>
      </w:r>
      <w:r>
        <w:rPr>
          <w:spacing w:val="-4"/>
          <w:sz w:val="18"/>
        </w:rPr>
        <w:t> </w:t>
      </w:r>
      <w:r>
        <w:rPr>
          <w:sz w:val="18"/>
        </w:rPr>
        <w:t>under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Exchange</w:t>
      </w:r>
      <w:r>
        <w:rPr>
          <w:spacing w:val="-4"/>
          <w:sz w:val="18"/>
        </w:rPr>
        <w:t> </w:t>
      </w:r>
      <w:r>
        <w:rPr>
          <w:sz w:val="18"/>
        </w:rPr>
        <w:t>Act</w:t>
      </w:r>
      <w:r>
        <w:rPr>
          <w:spacing w:val="-4"/>
          <w:sz w:val="18"/>
        </w:rPr>
        <w:t> </w:t>
      </w:r>
      <w:r>
        <w:rPr>
          <w:sz w:val="18"/>
        </w:rPr>
        <w:t>(17 CFR 240.14d-2(b))</w:t>
      </w:r>
    </w:p>
    <w:p>
      <w:pPr>
        <w:pStyle w:val="ListParagraph"/>
        <w:numPr>
          <w:ilvl w:val="0"/>
          <w:numId w:val="1"/>
        </w:numPr>
        <w:tabs>
          <w:tab w:pos="782" w:val="left" w:leader="none"/>
          <w:tab w:pos="854" w:val="left" w:leader="none"/>
        </w:tabs>
        <w:spacing w:line="216" w:lineRule="exact" w:before="0" w:after="0"/>
        <w:ind w:left="782" w:right="3977" w:hanging="675"/>
        <w:jc w:val="left"/>
        <w:rPr>
          <w:sz w:val="18"/>
        </w:rPr>
      </w:pPr>
      <w:r>
        <w:rPr>
          <w:rFonts w:ascii="Segoe UI Symbol" w:hAnsi="Segoe UI Symbol"/>
          <w:sz w:val="18"/>
        </w:rPr>
        <w:tab/>
      </w:r>
      <w:r>
        <w:rPr>
          <w:sz w:val="18"/>
        </w:rPr>
        <w:t>Pre-commencement</w:t>
      </w:r>
      <w:r>
        <w:rPr>
          <w:spacing w:val="-4"/>
          <w:sz w:val="18"/>
        </w:rPr>
        <w:t> </w:t>
      </w:r>
      <w:r>
        <w:rPr>
          <w:sz w:val="18"/>
        </w:rPr>
        <w:t>communications</w:t>
      </w:r>
      <w:r>
        <w:rPr>
          <w:spacing w:val="-4"/>
          <w:sz w:val="18"/>
        </w:rPr>
        <w:t> </w:t>
      </w:r>
      <w:r>
        <w:rPr>
          <w:sz w:val="18"/>
        </w:rPr>
        <w:t>pursuant</w:t>
      </w:r>
      <w:r>
        <w:rPr>
          <w:spacing w:val="-4"/>
          <w:sz w:val="18"/>
        </w:rPr>
        <w:t> </w:t>
      </w:r>
      <w:r>
        <w:rPr>
          <w:sz w:val="18"/>
        </w:rPr>
        <w:t>to</w:t>
      </w:r>
      <w:r>
        <w:rPr>
          <w:spacing w:val="-4"/>
          <w:sz w:val="18"/>
        </w:rPr>
        <w:t> </w:t>
      </w:r>
      <w:r>
        <w:rPr>
          <w:sz w:val="18"/>
        </w:rPr>
        <w:t>Rule</w:t>
      </w:r>
      <w:r>
        <w:rPr>
          <w:spacing w:val="-4"/>
          <w:sz w:val="18"/>
        </w:rPr>
        <w:t> </w:t>
      </w:r>
      <w:r>
        <w:rPr>
          <w:sz w:val="18"/>
        </w:rPr>
        <w:t>13e-4(c)</w:t>
      </w:r>
      <w:r>
        <w:rPr>
          <w:spacing w:val="-4"/>
          <w:sz w:val="18"/>
        </w:rPr>
        <w:t> </w:t>
      </w:r>
      <w:r>
        <w:rPr>
          <w:sz w:val="18"/>
        </w:rPr>
        <w:t>under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Exchange</w:t>
      </w:r>
      <w:r>
        <w:rPr>
          <w:spacing w:val="-4"/>
          <w:sz w:val="18"/>
        </w:rPr>
        <w:t> </w:t>
      </w:r>
      <w:r>
        <w:rPr>
          <w:sz w:val="18"/>
        </w:rPr>
        <w:t>Act</w:t>
      </w:r>
      <w:r>
        <w:rPr>
          <w:spacing w:val="-4"/>
          <w:sz w:val="18"/>
        </w:rPr>
        <w:t> </w:t>
      </w:r>
      <w:r>
        <w:rPr>
          <w:sz w:val="18"/>
        </w:rPr>
        <w:t>(17 CFR 240.13e-4(c))</w:t>
      </w:r>
    </w:p>
    <w:p>
      <w:pPr>
        <w:pStyle w:val="BodyText"/>
        <w:spacing w:before="41"/>
      </w:pPr>
    </w:p>
    <w:p>
      <w:pPr>
        <w:pStyle w:val="BodyText"/>
        <w:spacing w:line="249" w:lineRule="auto"/>
        <w:ind w:left="107" w:right="211"/>
      </w:pPr>
      <w:r>
        <w:rPr/>
        <w:t>Indicate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check</w:t>
      </w:r>
      <w:r>
        <w:rPr>
          <w:spacing w:val="-2"/>
        </w:rPr>
        <w:t> </w:t>
      </w:r>
      <w:r>
        <w:rPr/>
        <w:t>mark</w:t>
      </w:r>
      <w:r>
        <w:rPr>
          <w:spacing w:val="-2"/>
        </w:rPr>
        <w:t> </w:t>
      </w:r>
      <w:r>
        <w:rPr/>
        <w:t>whether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registrant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emerging</w:t>
      </w:r>
      <w:r>
        <w:rPr>
          <w:spacing w:val="-2"/>
        </w:rPr>
        <w:t> </w:t>
      </w:r>
      <w:r>
        <w:rPr/>
        <w:t>growth</w:t>
      </w:r>
      <w:r>
        <w:rPr>
          <w:spacing w:val="-2"/>
        </w:rPr>
        <w:t> </w:t>
      </w:r>
      <w:r>
        <w:rPr/>
        <w:t>company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defined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Rule</w:t>
      </w:r>
      <w:r>
        <w:rPr>
          <w:spacing w:val="-2"/>
        </w:rPr>
        <w:t> </w:t>
      </w:r>
      <w:r>
        <w:rPr/>
        <w:t>405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Securities</w:t>
      </w:r>
      <w:r>
        <w:rPr>
          <w:spacing w:val="-2"/>
        </w:rPr>
        <w:t> </w:t>
      </w:r>
      <w:r>
        <w:rPr/>
        <w:t>Act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1933</w:t>
      </w:r>
      <w:r>
        <w:rPr>
          <w:spacing w:val="-2"/>
        </w:rPr>
        <w:t> </w:t>
      </w:r>
      <w:r>
        <w:rPr/>
        <w:t>(§230.405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this chapter) or Rule 12b-2 of the Securities Exchange Act of 1934 (§240.12b-2 of this chapter).</w:t>
      </w:r>
    </w:p>
    <w:p>
      <w:pPr>
        <w:pStyle w:val="BodyText"/>
        <w:spacing w:line="215" w:lineRule="exact"/>
        <w:ind w:left="287"/>
        <w:rPr>
          <w:rFonts w:ascii="Segoe UI Symbol" w:hAnsi="Segoe UI Symbol"/>
        </w:rPr>
      </w:pPr>
      <w:r>
        <w:rPr/>
        <w:t>Emerging</w:t>
      </w:r>
      <w:r>
        <w:rPr>
          <w:spacing w:val="-7"/>
        </w:rPr>
        <w:t> </w:t>
      </w:r>
      <w:r>
        <w:rPr/>
        <w:t>growth</w:t>
      </w:r>
      <w:r>
        <w:rPr>
          <w:spacing w:val="-7"/>
        </w:rPr>
        <w:t> </w:t>
      </w:r>
      <w:r>
        <w:rPr/>
        <w:t>company</w:t>
      </w:r>
      <w:r>
        <w:rPr>
          <w:spacing w:val="-7"/>
        </w:rPr>
        <w:t> </w:t>
      </w:r>
      <w:r>
        <w:rPr>
          <w:rFonts w:ascii="Segoe UI Symbol" w:hAnsi="Segoe UI Symbol"/>
          <w:spacing w:val="-10"/>
        </w:rPr>
        <w:t>☐</w:t>
      </w:r>
    </w:p>
    <w:p>
      <w:pPr>
        <w:pStyle w:val="BodyText"/>
        <w:spacing w:before="18"/>
        <w:rPr>
          <w:rFonts w:ascii="Segoe UI Symbol"/>
        </w:rPr>
      </w:pPr>
    </w:p>
    <w:p>
      <w:pPr>
        <w:pStyle w:val="BodyText"/>
        <w:spacing w:line="223" w:lineRule="auto"/>
        <w:ind w:left="107" w:right="211"/>
        <w:rPr>
          <w:rFonts w:ascii="Segoe UI Symbol" w:hAnsi="Segoe UI Symbol"/>
        </w:rPr>
      </w:pPr>
      <w:r>
        <w:rPr/>
        <w:t>If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emerging</w:t>
      </w:r>
      <w:r>
        <w:rPr>
          <w:spacing w:val="-3"/>
        </w:rPr>
        <w:t> </w:t>
      </w:r>
      <w:r>
        <w:rPr/>
        <w:t>growth</w:t>
      </w:r>
      <w:r>
        <w:rPr>
          <w:spacing w:val="-3"/>
        </w:rPr>
        <w:t> </w:t>
      </w:r>
      <w:r>
        <w:rPr/>
        <w:t>company,</w:t>
      </w:r>
      <w:r>
        <w:rPr>
          <w:spacing w:val="-3"/>
        </w:rPr>
        <w:t> </w:t>
      </w:r>
      <w:r>
        <w:rPr/>
        <w:t>indicate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check</w:t>
      </w:r>
      <w:r>
        <w:rPr>
          <w:spacing w:val="-3"/>
        </w:rPr>
        <w:t> </w:t>
      </w:r>
      <w:r>
        <w:rPr/>
        <w:t>mark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registrant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elected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extended</w:t>
      </w:r>
      <w:r>
        <w:rPr>
          <w:spacing w:val="-3"/>
        </w:rPr>
        <w:t> </w:t>
      </w:r>
      <w:r>
        <w:rPr/>
        <w:t>transition</w:t>
      </w:r>
      <w:r>
        <w:rPr>
          <w:spacing w:val="-3"/>
        </w:rPr>
        <w:t> </w:t>
      </w:r>
      <w:r>
        <w:rPr/>
        <w:t>period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complying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new or revised financial accounting standards provided pursuant to Section 13(a) of the Exchange Act. </w:t>
      </w:r>
      <w:r>
        <w:rPr>
          <w:rFonts w:ascii="Segoe UI Symbol" w:hAnsi="Segoe UI Symbol"/>
        </w:rPr>
        <w:t>☐</w:t>
      </w:r>
    </w:p>
    <w:p>
      <w:pPr>
        <w:pStyle w:val="BodyText"/>
        <w:spacing w:before="8"/>
        <w:rPr>
          <w:rFonts w:ascii="Segoe UI Symbol"/>
        </w:rPr>
      </w:pPr>
    </w:p>
    <w:p>
      <w:pPr>
        <w:pStyle w:val="BodyText"/>
        <w:ind w:left="107"/>
      </w:pPr>
      <w:r>
        <w:rPr/>
        <w:t>Securities</w:t>
      </w:r>
      <w:r>
        <w:rPr>
          <w:spacing w:val="-6"/>
        </w:rPr>
        <w:t> </w:t>
      </w:r>
      <w:r>
        <w:rPr/>
        <w:t>registered</w:t>
      </w:r>
      <w:r>
        <w:rPr>
          <w:spacing w:val="-4"/>
        </w:rPr>
        <w:t> </w:t>
      </w:r>
      <w:r>
        <w:rPr/>
        <w:t>pursuant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Section</w:t>
      </w:r>
      <w:r>
        <w:rPr>
          <w:spacing w:val="-4"/>
        </w:rPr>
        <w:t> </w:t>
      </w:r>
      <w:r>
        <w:rPr/>
        <w:t>12(b)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4"/>
        </w:rPr>
        <w:t>Act:</w:t>
      </w:r>
    </w:p>
    <w:p>
      <w:pPr>
        <w:pStyle w:val="BodyText"/>
        <w:spacing w:before="10" w:after="1"/>
        <w:rPr>
          <w:sz w:val="11"/>
        </w:rPr>
      </w:pPr>
    </w:p>
    <w:tbl>
      <w:tblPr>
        <w:tblW w:w="0" w:type="auto"/>
        <w:jc w:val="left"/>
        <w:tblInd w:w="4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42"/>
        <w:gridCol w:w="1836"/>
        <w:gridCol w:w="4779"/>
      </w:tblGrid>
      <w:tr>
        <w:trPr>
          <w:trHeight w:val="227" w:hRule="atLeast"/>
        </w:trPr>
        <w:tc>
          <w:tcPr>
            <w:tcW w:w="394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Title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each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class</w:t>
            </w:r>
          </w:p>
        </w:tc>
        <w:tc>
          <w:tcPr>
            <w:tcW w:w="183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Trading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Symbol(s)</w:t>
            </w:r>
          </w:p>
        </w:tc>
        <w:tc>
          <w:tcPr>
            <w:tcW w:w="477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Name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each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exchange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registered</w:t>
            </w:r>
          </w:p>
        </w:tc>
      </w:tr>
      <w:tr>
        <w:trPr>
          <w:trHeight w:val="227" w:hRule="atLeast"/>
        </w:trPr>
        <w:tc>
          <w:tcPr>
            <w:tcW w:w="394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Common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Stock,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Par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$1.00</w:t>
            </w:r>
          </w:p>
        </w:tc>
        <w:tc>
          <w:tcPr>
            <w:tcW w:w="183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JNJ</w:t>
            </w:r>
          </w:p>
        </w:tc>
        <w:tc>
          <w:tcPr>
            <w:tcW w:w="477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New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York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Stock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Exchange</w:t>
            </w:r>
          </w:p>
        </w:tc>
      </w:tr>
      <w:tr>
        <w:trPr>
          <w:trHeight w:val="227" w:hRule="atLeast"/>
        </w:trPr>
        <w:tc>
          <w:tcPr>
            <w:tcW w:w="394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0.650%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Notes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Due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May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2024</w:t>
            </w:r>
          </w:p>
        </w:tc>
        <w:tc>
          <w:tcPr>
            <w:tcW w:w="183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JNJ24C</w:t>
            </w:r>
          </w:p>
        </w:tc>
        <w:tc>
          <w:tcPr>
            <w:tcW w:w="477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New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York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Stock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Exchange</w:t>
            </w:r>
          </w:p>
        </w:tc>
      </w:tr>
      <w:tr>
        <w:trPr>
          <w:trHeight w:val="227" w:hRule="atLeast"/>
        </w:trPr>
        <w:tc>
          <w:tcPr>
            <w:tcW w:w="394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5.50%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Notes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Due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4"/>
                <w:sz w:val="18"/>
              </w:rPr>
              <w:t> 2024</w:t>
            </w:r>
          </w:p>
        </w:tc>
        <w:tc>
          <w:tcPr>
            <w:tcW w:w="183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JNJ24BP</w:t>
            </w:r>
          </w:p>
        </w:tc>
        <w:tc>
          <w:tcPr>
            <w:tcW w:w="477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New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York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Stock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Exchange</w:t>
            </w:r>
          </w:p>
        </w:tc>
      </w:tr>
      <w:tr>
        <w:trPr>
          <w:trHeight w:val="227" w:hRule="atLeast"/>
        </w:trPr>
        <w:tc>
          <w:tcPr>
            <w:tcW w:w="394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1.150%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Notes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Due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2028</w:t>
            </w:r>
          </w:p>
        </w:tc>
        <w:tc>
          <w:tcPr>
            <w:tcW w:w="183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JNJ28</w:t>
            </w:r>
          </w:p>
        </w:tc>
        <w:tc>
          <w:tcPr>
            <w:tcW w:w="477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New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York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Stock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Exchange</w:t>
            </w:r>
          </w:p>
        </w:tc>
      </w:tr>
      <w:tr>
        <w:trPr>
          <w:trHeight w:val="227" w:hRule="atLeast"/>
        </w:trPr>
        <w:tc>
          <w:tcPr>
            <w:tcW w:w="394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1.650%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Notes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Due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May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2035</w:t>
            </w:r>
          </w:p>
        </w:tc>
        <w:tc>
          <w:tcPr>
            <w:tcW w:w="183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JNJ35</w:t>
            </w:r>
          </w:p>
        </w:tc>
        <w:tc>
          <w:tcPr>
            <w:tcW w:w="477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New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York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Stock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Exchange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208279</wp:posOffset>
                </wp:positionH>
                <wp:positionV relativeFrom="paragraph">
                  <wp:posOffset>173392</wp:posOffset>
                </wp:positionV>
                <wp:extent cx="7132320" cy="17145"/>
                <wp:effectExtent l="0" t="0" r="0" b="0"/>
                <wp:wrapTopAndBottom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132320" cy="17145"/>
                          <a:chExt cx="7132320" cy="1714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13232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2320" h="8890">
                                <a:moveTo>
                                  <a:pt x="7132319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0" y="0"/>
                                </a:lnTo>
                                <a:lnTo>
                                  <a:pt x="7132319" y="0"/>
                                </a:lnTo>
                                <a:lnTo>
                                  <a:pt x="7132319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-12" y="0"/>
                            <a:ext cx="713232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2320" h="17145">
                                <a:moveTo>
                                  <a:pt x="7132320" y="0"/>
                                </a:moveTo>
                                <a:lnTo>
                                  <a:pt x="7123747" y="8572"/>
                                </a:lnTo>
                                <a:lnTo>
                                  <a:pt x="0" y="8572"/>
                                </a:lnTo>
                                <a:lnTo>
                                  <a:pt x="0" y="17145"/>
                                </a:lnTo>
                                <a:lnTo>
                                  <a:pt x="7123747" y="17145"/>
                                </a:lnTo>
                                <a:lnTo>
                                  <a:pt x="7132320" y="17145"/>
                                </a:lnTo>
                                <a:lnTo>
                                  <a:pt x="7132320" y="8572"/>
                                </a:lnTo>
                                <a:lnTo>
                                  <a:pt x="7132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4"/>
                                </a:moveTo>
                                <a:lnTo>
                                  <a:pt x="0" y="0"/>
                                </a:lnTo>
                                <a:lnTo>
                                  <a:pt x="8572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.4pt;margin-top:13.652921pt;width:561.6pt;height:1.35pt;mso-position-horizontal-relative:page;mso-position-vertical-relative:paragraph;z-index:-15728640;mso-wrap-distance-left:0;mso-wrap-distance-right:0" id="docshapegroup1" coordorigin="328,273" coordsize="11232,27">
                <v:rect style="position:absolute;left:328;top:273;width:11232;height:14" id="docshape2" filled="true" fillcolor="#999999" stroked="false">
                  <v:fill type="solid"/>
                </v:rect>
                <v:shape style="position:absolute;left:327;top:273;width:11232;height:27" id="docshape3" coordorigin="328,273" coordsize="11232,27" path="m11560,273l11546,287,328,287,328,300,11546,300,11560,300,11560,287,11560,273xe" filled="true" fillcolor="#ededed" stroked="false">
                  <v:path arrowok="t"/>
                  <v:fill type="solid"/>
                </v:shape>
                <v:shape style="position:absolute;left:328;top:273;width:14;height:27" id="docshape4" coordorigin="328,273" coordsize="14,27" path="m328,300l328,273,341,273,341,287,328,300xe" filled="true" fillcolor="#999999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type w:val="continuous"/>
          <w:pgSz w:w="11900" w:h="16840"/>
          <w:pgMar w:top="1160" w:bottom="280" w:left="220" w:right="220"/>
        </w:sectPr>
      </w:pPr>
    </w:p>
    <w:p>
      <w:pPr>
        <w:pStyle w:val="Heading2"/>
        <w:tabs>
          <w:tab w:pos="1052" w:val="left" w:leader="none"/>
        </w:tabs>
        <w:spacing w:before="65"/>
      </w:pPr>
      <w:r>
        <w:rPr/>
        <w:t>Item</w:t>
      </w:r>
      <w:r>
        <w:rPr>
          <w:spacing w:val="-2"/>
        </w:rPr>
        <w:t> </w:t>
      </w:r>
      <w:r>
        <w:rPr>
          <w:spacing w:val="-4"/>
        </w:rPr>
        <w:t>2.01</w:t>
      </w:r>
      <w:r>
        <w:rPr/>
        <w:tab/>
        <w:t>Completion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Acquisition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Disposition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2"/>
        </w:rPr>
        <w:t>Assets</w:t>
      </w:r>
    </w:p>
    <w:p>
      <w:pPr>
        <w:pStyle w:val="BodyText"/>
        <w:spacing w:before="7"/>
        <w:rPr>
          <w:b/>
        </w:rPr>
      </w:pPr>
    </w:p>
    <w:p>
      <w:pPr>
        <w:pStyle w:val="BodyText"/>
        <w:spacing w:line="235" w:lineRule="auto" w:before="1"/>
        <w:ind w:left="107"/>
      </w:pPr>
      <w:r>
        <w:rPr/>
        <w:t>On</w:t>
      </w:r>
      <w:r>
        <w:rPr>
          <w:spacing w:val="-3"/>
        </w:rPr>
        <w:t> </w:t>
      </w:r>
      <w:r>
        <w:rPr/>
        <w:t>August</w:t>
      </w:r>
      <w:r>
        <w:rPr>
          <w:spacing w:val="-3"/>
        </w:rPr>
        <w:t> </w:t>
      </w:r>
      <w:r>
        <w:rPr/>
        <w:t>23,</w:t>
      </w:r>
      <w:r>
        <w:rPr>
          <w:spacing w:val="-3"/>
        </w:rPr>
        <w:t> </w:t>
      </w:r>
      <w:r>
        <w:rPr/>
        <w:t>2023,</w:t>
      </w:r>
      <w:r>
        <w:rPr>
          <w:spacing w:val="-3"/>
        </w:rPr>
        <w:t> </w:t>
      </w:r>
      <w:r>
        <w:rPr/>
        <w:t>Johnson</w:t>
      </w:r>
      <w:r>
        <w:rPr>
          <w:spacing w:val="-3"/>
        </w:rPr>
        <w:t> </w:t>
      </w:r>
      <w:r>
        <w:rPr/>
        <w:t>&amp;</w:t>
      </w:r>
      <w:r>
        <w:rPr>
          <w:spacing w:val="-3"/>
        </w:rPr>
        <w:t> </w:t>
      </w:r>
      <w:r>
        <w:rPr/>
        <w:t>Johnson</w:t>
      </w:r>
      <w:r>
        <w:rPr>
          <w:spacing w:val="-3"/>
        </w:rPr>
        <w:t> </w:t>
      </w:r>
      <w:r>
        <w:rPr/>
        <w:t>completed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previously</w:t>
      </w:r>
      <w:r>
        <w:rPr>
          <w:spacing w:val="-3"/>
        </w:rPr>
        <w:t> </w:t>
      </w:r>
      <w:r>
        <w:rPr/>
        <w:t>announced</w:t>
      </w:r>
      <w:r>
        <w:rPr>
          <w:spacing w:val="-3"/>
        </w:rPr>
        <w:t> </w:t>
      </w:r>
      <w:r>
        <w:rPr/>
        <w:t>split-off</w:t>
      </w:r>
      <w:r>
        <w:rPr>
          <w:spacing w:val="-3"/>
        </w:rPr>
        <w:t> </w:t>
      </w:r>
      <w:r>
        <w:rPr/>
        <w:t>exchange</w:t>
      </w:r>
      <w:r>
        <w:rPr>
          <w:spacing w:val="-3"/>
        </w:rPr>
        <w:t> </w:t>
      </w:r>
      <w:r>
        <w:rPr/>
        <w:t>offer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1,533,830,450</w:t>
      </w:r>
      <w:r>
        <w:rPr>
          <w:spacing w:val="-3"/>
        </w:rPr>
        <w:t> </w:t>
      </w:r>
      <w:r>
        <w:rPr/>
        <w:t>shares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common</w:t>
      </w:r>
      <w:r>
        <w:rPr>
          <w:spacing w:val="-3"/>
        </w:rPr>
        <w:t> </w:t>
      </w:r>
      <w:r>
        <w:rPr/>
        <w:t>stock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Kenvue Inc. (“Kenvue”), pursuant to which Johnson &amp; Johnson accepted an aggregate of 190,955,435 shares of Johnson &amp; Johnson common stock from its shareholders in exchange for 1,533,830,450 shares of Kenvue common stock owned by Johnson &amp; Johnson.</w:t>
      </w:r>
    </w:p>
    <w:p>
      <w:pPr>
        <w:pStyle w:val="BodyText"/>
        <w:spacing w:before="18"/>
      </w:pPr>
    </w:p>
    <w:p>
      <w:pPr>
        <w:pStyle w:val="Heading2"/>
      </w:pPr>
      <w:r>
        <w:rPr/>
        <w:t>Item</w:t>
      </w:r>
      <w:r>
        <w:rPr>
          <w:spacing w:val="-4"/>
        </w:rPr>
        <w:t> </w:t>
      </w:r>
      <w:r>
        <w:rPr/>
        <w:t>9.01</w:t>
      </w:r>
      <w:r>
        <w:rPr>
          <w:spacing w:val="40"/>
        </w:rPr>
        <w:t>  </w:t>
      </w:r>
      <w:r>
        <w:rPr/>
        <w:t>Financial</w:t>
      </w:r>
      <w:r>
        <w:rPr>
          <w:spacing w:val="-2"/>
        </w:rPr>
        <w:t> </w:t>
      </w:r>
      <w:r>
        <w:rPr/>
        <w:t>Statements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2"/>
        </w:rPr>
        <w:t>Exhibits</w:t>
      </w:r>
    </w:p>
    <w:p>
      <w:pPr>
        <w:pStyle w:val="BodyText"/>
        <w:rPr>
          <w:b/>
        </w:rPr>
      </w:pPr>
    </w:p>
    <w:p>
      <w:pPr>
        <w:pStyle w:val="BodyText"/>
        <w:spacing w:before="81"/>
        <w:rPr>
          <w:b/>
        </w:rPr>
      </w:pPr>
    </w:p>
    <w:p>
      <w:pPr>
        <w:pStyle w:val="BodyText"/>
        <w:tabs>
          <w:tab w:pos="542" w:val="left" w:leader="none"/>
        </w:tabs>
        <w:ind w:left="107"/>
      </w:pPr>
      <w:r>
        <w:rPr>
          <w:spacing w:val="-5"/>
        </w:rPr>
        <w:t>(d)</w:t>
      </w:r>
      <w:r>
        <w:rPr/>
        <w:tab/>
      </w:r>
      <w:r>
        <w:rPr>
          <w:spacing w:val="-2"/>
        </w:rPr>
        <w:t>Exhibits.</w:t>
      </w:r>
    </w:p>
    <w:p>
      <w:pPr>
        <w:pStyle w:val="BodyText"/>
        <w:spacing w:before="139"/>
      </w:pPr>
    </w:p>
    <w:p>
      <w:pPr>
        <w:pStyle w:val="BodyText"/>
        <w:ind w:left="949"/>
      </w:pPr>
      <w:r>
        <w:rPr/>
        <w:t>Exhibit</w:t>
      </w:r>
      <w:r>
        <w:rPr>
          <w:spacing w:val="-3"/>
        </w:rPr>
        <w:t> </w:t>
      </w:r>
      <w:r>
        <w:rPr/>
        <w:t>No.</w:t>
      </w:r>
      <w:r>
        <w:rPr>
          <w:spacing w:val="44"/>
        </w:rPr>
        <w:t>  </w:t>
      </w:r>
      <w:r>
        <w:rPr/>
        <w:t>Description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Exhibit</w:t>
      </w:r>
    </w:p>
    <w:p>
      <w:pPr>
        <w:pStyle w:val="BodyText"/>
        <w:spacing w:before="5"/>
      </w:pPr>
    </w:p>
    <w:p>
      <w:pPr>
        <w:pStyle w:val="BodyText"/>
        <w:tabs>
          <w:tab w:pos="1975" w:val="left" w:leader="none"/>
        </w:tabs>
        <w:ind w:left="949"/>
      </w:pPr>
      <w:r>
        <w:rPr>
          <w:spacing w:val="-5"/>
        </w:rPr>
        <w:t>104</w:t>
      </w:r>
      <w:r>
        <w:rPr/>
        <w:tab/>
        <w:t>The</w:t>
      </w:r>
      <w:r>
        <w:rPr>
          <w:spacing w:val="-6"/>
        </w:rPr>
        <w:t> </w:t>
      </w:r>
      <w:r>
        <w:rPr/>
        <w:t>cover</w:t>
      </w:r>
      <w:r>
        <w:rPr>
          <w:spacing w:val="-3"/>
        </w:rPr>
        <w:t> </w:t>
      </w:r>
      <w:r>
        <w:rPr/>
        <w:t>page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Current</w:t>
      </w:r>
      <w:r>
        <w:rPr>
          <w:spacing w:val="-3"/>
        </w:rPr>
        <w:t> </w:t>
      </w:r>
      <w:r>
        <w:rPr/>
        <w:t>Report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Form</w:t>
      </w:r>
      <w:r>
        <w:rPr>
          <w:spacing w:val="-3"/>
        </w:rPr>
        <w:t> </w:t>
      </w:r>
      <w:r>
        <w:rPr/>
        <w:t>8-K,</w:t>
      </w:r>
      <w:r>
        <w:rPr>
          <w:spacing w:val="-4"/>
        </w:rPr>
        <w:t> </w:t>
      </w:r>
      <w:r>
        <w:rPr/>
        <w:t>formatted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Inline</w:t>
      </w:r>
      <w:r>
        <w:rPr>
          <w:spacing w:val="-3"/>
        </w:rPr>
        <w:t> </w:t>
      </w:r>
      <w:r>
        <w:rPr>
          <w:spacing w:val="-2"/>
        </w:rPr>
        <w:t>XBRL.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208279</wp:posOffset>
                </wp:positionH>
                <wp:positionV relativeFrom="paragraph">
                  <wp:posOffset>188582</wp:posOffset>
                </wp:positionV>
                <wp:extent cx="7132320" cy="17145"/>
                <wp:effectExtent l="0" t="0" r="0" b="0"/>
                <wp:wrapTopAndBottom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7132320" cy="17145"/>
                          <a:chExt cx="7132320" cy="1714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713232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2320" h="8890">
                                <a:moveTo>
                                  <a:pt x="7132319" y="8572"/>
                                </a:moveTo>
                                <a:lnTo>
                                  <a:pt x="0" y="8572"/>
                                </a:lnTo>
                                <a:lnTo>
                                  <a:pt x="0" y="0"/>
                                </a:lnTo>
                                <a:lnTo>
                                  <a:pt x="7132319" y="0"/>
                                </a:lnTo>
                                <a:lnTo>
                                  <a:pt x="7132319" y="8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-12" y="11"/>
                            <a:ext cx="713232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2320" h="17145">
                                <a:moveTo>
                                  <a:pt x="7132320" y="0"/>
                                </a:moveTo>
                                <a:lnTo>
                                  <a:pt x="7123747" y="8572"/>
                                </a:lnTo>
                                <a:lnTo>
                                  <a:pt x="0" y="8572"/>
                                </a:lnTo>
                                <a:lnTo>
                                  <a:pt x="0" y="17145"/>
                                </a:lnTo>
                                <a:lnTo>
                                  <a:pt x="7123747" y="17145"/>
                                </a:lnTo>
                                <a:lnTo>
                                  <a:pt x="7132320" y="17145"/>
                                </a:lnTo>
                                <a:lnTo>
                                  <a:pt x="7132320" y="8572"/>
                                </a:lnTo>
                                <a:lnTo>
                                  <a:pt x="7132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88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145">
                                <a:moveTo>
                                  <a:pt x="0" y="17144"/>
                                </a:moveTo>
                                <a:lnTo>
                                  <a:pt x="0" y="0"/>
                                </a:lnTo>
                                <a:lnTo>
                                  <a:pt x="8572" y="0"/>
                                </a:lnTo>
                                <a:lnTo>
                                  <a:pt x="8572" y="8572"/>
                                </a:lnTo>
                                <a:lnTo>
                                  <a:pt x="0" y="17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.4pt;margin-top:14.849024pt;width:561.6pt;height:1.35pt;mso-position-horizontal-relative:page;mso-position-vertical-relative:paragraph;z-index:-15728128;mso-wrap-distance-left:0;mso-wrap-distance-right:0" id="docshapegroup5" coordorigin="328,297" coordsize="11232,27">
                <v:rect style="position:absolute;left:328;top:296;width:11232;height:14" id="docshape6" filled="true" fillcolor="#999999" stroked="false">
                  <v:fill type="solid"/>
                </v:rect>
                <v:shape style="position:absolute;left:327;top:297;width:11232;height:27" id="docshape7" coordorigin="328,297" coordsize="11232,27" path="m11560,297l11546,310,328,310,328,324,11546,324,11560,324,11560,310,11560,297xe" filled="true" fillcolor="#ededed" stroked="false">
                  <v:path arrowok="t"/>
                  <v:fill type="solid"/>
                </v:shape>
                <v:shape style="position:absolute;left:328;top:296;width:14;height:27" id="docshape8" coordorigin="328,297" coordsize="14,27" path="m328,324l328,297,341,297,341,310,328,324xe" filled="true" fillcolor="#999999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pgSz w:w="11900" w:h="16840"/>
          <w:pgMar w:top="820" w:bottom="280" w:left="220" w:right="220"/>
        </w:sectPr>
      </w:pPr>
    </w:p>
    <w:p>
      <w:pPr>
        <w:pStyle w:val="Heading1"/>
        <w:spacing w:before="65"/>
      </w:pPr>
      <w:r>
        <w:rPr>
          <w:spacing w:val="-2"/>
        </w:rPr>
        <w:t>SIGNATURES</w:t>
      </w:r>
    </w:p>
    <w:p>
      <w:pPr>
        <w:pStyle w:val="BodyText"/>
        <w:spacing w:before="18"/>
        <w:rPr>
          <w:b/>
        </w:rPr>
      </w:pPr>
    </w:p>
    <w:p>
      <w:pPr>
        <w:pStyle w:val="BodyText"/>
        <w:spacing w:line="249" w:lineRule="auto"/>
        <w:ind w:left="107"/>
      </w:pPr>
      <w:r>
        <w:rPr/>
        <w:t>Pursuant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requirements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Securities</w:t>
      </w:r>
      <w:r>
        <w:rPr>
          <w:spacing w:val="-2"/>
        </w:rPr>
        <w:t> </w:t>
      </w:r>
      <w:r>
        <w:rPr/>
        <w:t>Exchange</w:t>
      </w:r>
      <w:r>
        <w:rPr>
          <w:spacing w:val="-2"/>
        </w:rPr>
        <w:t> </w:t>
      </w:r>
      <w:r>
        <w:rPr/>
        <w:t>Act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1934,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registrant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duly</w:t>
      </w:r>
      <w:r>
        <w:rPr>
          <w:spacing w:val="-2"/>
        </w:rPr>
        <w:t> </w:t>
      </w:r>
      <w:r>
        <w:rPr/>
        <w:t>caused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report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signed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behalf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undersigned hereunto duly authorized.</w:t>
      </w:r>
    </w:p>
    <w:p>
      <w:pPr>
        <w:pStyle w:val="BodyText"/>
        <w:spacing w:before="145"/>
      </w:pPr>
    </w:p>
    <w:p>
      <w:pPr>
        <w:pStyle w:val="Heading2"/>
        <w:ind w:left="6178"/>
      </w:pPr>
      <w:r>
        <w:rPr/>
        <w:t>Johnson</w:t>
      </w:r>
      <w:r>
        <w:rPr>
          <w:spacing w:val="-4"/>
        </w:rPr>
        <w:t> </w:t>
      </w:r>
      <w:r>
        <w:rPr/>
        <w:t>&amp;</w:t>
      </w:r>
      <w:r>
        <w:rPr>
          <w:spacing w:val="-3"/>
        </w:rPr>
        <w:t> </w:t>
      </w:r>
      <w:r>
        <w:rPr>
          <w:spacing w:val="-2"/>
        </w:rPr>
        <w:t>Johnson</w:t>
      </w:r>
    </w:p>
    <w:p>
      <w:pPr>
        <w:pStyle w:val="BodyText"/>
        <w:spacing w:before="23"/>
        <w:ind w:left="6151"/>
      </w:pPr>
      <w:r>
        <w:rPr>
          <w:spacing w:val="-2"/>
        </w:rPr>
        <w:t>(Registrant)</w:t>
      </w:r>
    </w:p>
    <w:p>
      <w:pPr>
        <w:pStyle w:val="BodyText"/>
      </w:pPr>
    </w:p>
    <w:p>
      <w:pPr>
        <w:pStyle w:val="BodyText"/>
        <w:spacing w:before="148"/>
      </w:pPr>
    </w:p>
    <w:p>
      <w:pPr>
        <w:pStyle w:val="BodyText"/>
        <w:tabs>
          <w:tab w:pos="1880" w:val="left" w:leader="none"/>
          <w:tab w:pos="5810" w:val="left" w:leader="none"/>
        </w:tabs>
        <w:ind w:left="117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4005884</wp:posOffset>
                </wp:positionH>
                <wp:positionV relativeFrom="paragraph">
                  <wp:posOffset>141426</wp:posOffset>
                </wp:positionV>
                <wp:extent cx="2666365" cy="889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266636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6365" h="8890">
                              <a:moveTo>
                                <a:pt x="2666047" y="0"/>
                              </a:moveTo>
                              <a:lnTo>
                                <a:pt x="2426017" y="0"/>
                              </a:lnTo>
                              <a:lnTo>
                                <a:pt x="0" y="0"/>
                              </a:lnTo>
                              <a:lnTo>
                                <a:pt x="0" y="8572"/>
                              </a:lnTo>
                              <a:lnTo>
                                <a:pt x="2426017" y="8572"/>
                              </a:lnTo>
                              <a:lnTo>
                                <a:pt x="2666047" y="8572"/>
                              </a:lnTo>
                              <a:lnTo>
                                <a:pt x="26660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424011pt;margin-top:11.135948pt;width:209.95pt;height:.7pt;mso-position-horizontal-relative:page;mso-position-vertical-relative:paragraph;z-index:-15727616;mso-wrap-distance-left:0;mso-wrap-distance-right:0" id="docshape9" coordorigin="6308,223" coordsize="4199,14" path="m10507,223l10129,223,6308,223,6308,236,10129,236,10507,236,10507,223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spacing w:val="-2"/>
        </w:rPr>
        <w:t>Date:</w:t>
      </w:r>
      <w:r>
        <w:rPr/>
        <w:tab/>
        <w:t>August</w:t>
      </w:r>
      <w:r>
        <w:rPr>
          <w:spacing w:val="-4"/>
        </w:rPr>
        <w:t> </w:t>
      </w:r>
      <w:r>
        <w:rPr/>
        <w:t>25,</w:t>
      </w:r>
      <w:r>
        <w:rPr>
          <w:spacing w:val="-4"/>
        </w:rPr>
        <w:t> 2023</w:t>
      </w:r>
      <w:r>
        <w:rPr/>
        <w:tab/>
        <w:t>By:</w:t>
      </w:r>
      <w:r>
        <w:rPr>
          <w:spacing w:val="-12"/>
        </w:rPr>
        <w:t> </w:t>
      </w:r>
      <w:r>
        <w:rPr/>
        <w:t>/s/</w:t>
      </w:r>
      <w:r>
        <w:rPr>
          <w:spacing w:val="-2"/>
        </w:rPr>
        <w:t> </w:t>
      </w:r>
      <w:r>
        <w:rPr/>
        <w:t>Laura</w:t>
      </w:r>
      <w:r>
        <w:rPr>
          <w:spacing w:val="-3"/>
        </w:rPr>
        <w:t> </w:t>
      </w:r>
      <w:r>
        <w:rPr/>
        <w:t>H.</w:t>
      </w:r>
      <w:r>
        <w:rPr>
          <w:spacing w:val="-2"/>
        </w:rPr>
        <w:t> McFalls</w:t>
      </w:r>
    </w:p>
    <w:p>
      <w:pPr>
        <w:pStyle w:val="BodyText"/>
        <w:spacing w:line="204" w:lineRule="auto" w:before="32"/>
        <w:ind w:left="6106" w:right="3961"/>
      </w:pPr>
      <w:r>
        <w:rPr/>
        <w:t>Laura H. McFalls Assistant</w:t>
      </w:r>
      <w:r>
        <w:rPr>
          <w:spacing w:val="-12"/>
        </w:rPr>
        <w:t> </w:t>
      </w:r>
      <w:r>
        <w:rPr/>
        <w:t>Secretary</w:t>
      </w:r>
    </w:p>
    <w:sectPr>
      <w:pgSz w:w="11900" w:h="16840"/>
      <w:pgMar w:top="820" w:bottom="280" w:left="22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egoe UI Symbol">
    <w:altName w:val="Segoe UI Symbo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☐"/>
      <w:lvlJc w:val="left"/>
      <w:pPr>
        <w:ind w:left="782" w:hanging="702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04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7" w:hanging="7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15" w:hanging="7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83" w:hanging="7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51" w:hanging="7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19" w:hanging="7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87" w:hanging="7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55" w:hanging="7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23" w:hanging="70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"/>
      <w:ind w:right="9"/>
      <w:jc w:val="center"/>
      <w:outlineLvl w:val="1"/>
    </w:pPr>
    <w:rPr>
      <w:rFonts w:ascii="Times New Roman" w:hAnsi="Times New Roman" w:eastAsia="Times New Roman" w:cs="Times New Roman"/>
      <w:b/>
      <w:bCs/>
      <w:sz w:val="18"/>
      <w:szCs w:val="1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7"/>
      <w:outlineLvl w:val="2"/>
    </w:pPr>
    <w:rPr>
      <w:rFonts w:ascii="Times New Roman" w:hAnsi="Times New Roman" w:eastAsia="Times New Roman" w:cs="Times New Roman"/>
      <w:b/>
      <w:b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right="9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16" w:lineRule="exact"/>
      <w:ind w:left="782" w:hanging="675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6" w:line="201" w:lineRule="exact"/>
      <w:ind w:left="13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Kaleidoscope - kscope.io</dc:creator>
  <cp:keywords>Johnson  Johnson 8-K</cp:keywords>
  <dc:subject>8-K filed 08/25/2023</dc:subject>
  <dc:title>Form 8-K for Johnson  Johnson filed 08/25/2023</dc:title>
  <dcterms:created xsi:type="dcterms:W3CDTF">2024-05-22T12:14:17Z</dcterms:created>
  <dcterms:modified xsi:type="dcterms:W3CDTF">2024-05-22T12:14:17Z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2023-08-25T00:00:00Z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2024-05-22T00:00:00Z</vt:filetime>
  </property>
  <property fmtid="{D5CDD505-2E9C-101B-9397-08002B2CF9AE}" pid="5" name="Producer">
    <vt:lpwstr>KS - PDF Engine v1.2</vt:lpwstr>
  </property>
</Properties>
</file>