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footer21.xml" ContentType="application/vnd.openxmlformats-officedocument.wordprocessingml.footer+xml"/>
  <Override PartName="/word/header24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3.xml" ContentType="application/vnd.openxmlformats-officedocument.wordprocessingml.footer+xml"/>
  <Override PartName="/word/header26.xml" ContentType="application/vnd.openxmlformats-officedocument.wordprocessingml.header+xml"/>
  <Override PartName="/word/footer24.xml" ContentType="application/vnd.openxmlformats-officedocument.wordprocessingml.footer+xml"/>
  <Override PartName="/word/header27.xml" ContentType="application/vnd.openxmlformats-officedocument.wordprocessingml.header+xml"/>
  <Override PartName="/word/footer25.xml" ContentType="application/vnd.openxmlformats-officedocument.wordprocessingml.footer+xml"/>
  <Override PartName="/word/header28.xml" ContentType="application/vnd.openxmlformats-officedocument.wordprocessingml.header+xml"/>
  <Override PartName="/word/footer26.xml" ContentType="application/vnd.openxmlformats-officedocument.wordprocessingml.footer+xml"/>
  <Override PartName="/word/header29.xml" ContentType="application/vnd.openxmlformats-officedocument.wordprocessingml.header+xml"/>
  <Override PartName="/word/footer27.xml" ContentType="application/vnd.openxmlformats-officedocument.wordprocessingml.footer+xml"/>
  <Override PartName="/word/header30.xml" ContentType="application/vnd.openxmlformats-officedocument.wordprocessingml.header+xml"/>
  <Override PartName="/word/footer28.xml" ContentType="application/vnd.openxmlformats-officedocument.wordprocessingml.footer+xml"/>
  <Default Extension="jpeg" ContentType="image/jpeg"/>
  <Override PartName="/word/header31.xml" ContentType="application/vnd.openxmlformats-officedocument.wordprocessingml.header+xml"/>
  <Override PartName="/word/footer29.xml" ContentType="application/vnd.openxmlformats-officedocument.wordprocessingml.footer+xml"/>
  <Override PartName="/word/header32.xml" ContentType="application/vnd.openxmlformats-officedocument.wordprocessingml.header+xml"/>
  <Override PartName="/word/footer30.xml" ContentType="application/vnd.openxmlformats-officedocument.wordprocessingml.foot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header34.xml" ContentType="application/vnd.openxmlformats-officedocument.wordprocessingml.header+xml"/>
  <Override PartName="/word/footer32.xml" ContentType="application/vnd.openxmlformats-officedocument.wordprocessingml.footer+xml"/>
  <Override PartName="/word/header35.xml" ContentType="application/vnd.openxmlformats-officedocument.wordprocessingml.header+xml"/>
  <Override PartName="/word/footer33.xml" ContentType="application/vnd.openxmlformats-officedocument.wordprocessingml.footer+xml"/>
  <Override PartName="/word/header36.xml" ContentType="application/vnd.openxmlformats-officedocument.wordprocessingml.header+xml"/>
  <Override PartName="/word/footer34.xml" ContentType="application/vnd.openxmlformats-officedocument.wordprocessingml.footer+xml"/>
  <Override PartName="/word/header37.xml" ContentType="application/vnd.openxmlformats-officedocument.wordprocessingml.header+xml"/>
  <Override PartName="/word/footer35.xml" ContentType="application/vnd.openxmlformats-officedocument.wordprocessingml.footer+xml"/>
  <Override PartName="/word/header38.xml" ContentType="application/vnd.openxmlformats-officedocument.wordprocessingml.header+xml"/>
  <Override PartName="/word/footer36.xml" ContentType="application/vnd.openxmlformats-officedocument.wordprocessingml.footer+xml"/>
  <Override PartName="/word/header39.xml" ContentType="application/vnd.openxmlformats-officedocument.wordprocessingml.header+xml"/>
  <Override PartName="/word/footer37.xml" ContentType="application/vnd.openxmlformats-officedocument.wordprocessingml.footer+xml"/>
  <Override PartName="/word/header40.xml" ContentType="application/vnd.openxmlformats-officedocument.wordprocessingml.header+xml"/>
  <Override PartName="/word/footer38.xml" ContentType="application/vnd.openxmlformats-officedocument.wordprocessingml.footer+xml"/>
  <Override PartName="/word/header41.xml" ContentType="application/vnd.openxmlformats-officedocument.wordprocessingml.header+xml"/>
  <Override PartName="/word/footer39.xml" ContentType="application/vnd.openxmlformats-officedocument.wordprocessingml.footer+xml"/>
  <Override PartName="/word/header42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41.xml" ContentType="application/vnd.openxmlformats-officedocument.wordprocessingml.footer+xml"/>
  <Override PartName="/word/header44.xml" ContentType="application/vnd.openxmlformats-officedocument.wordprocessingml.header+xml"/>
  <Override PartName="/word/footer42.xml" ContentType="application/vnd.openxmlformats-officedocument.wordprocessingml.footer+xml"/>
  <Override PartName="/word/header45.xml" ContentType="application/vnd.openxmlformats-officedocument.wordprocessingml.head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footer44.xml" ContentType="application/vnd.openxmlformats-officedocument.wordprocessingml.footer+xml"/>
  <Override PartName="/word/header47.xml" ContentType="application/vnd.openxmlformats-officedocument.wordprocessingml.header+xml"/>
  <Override PartName="/word/footer45.xml" ContentType="application/vnd.openxmlformats-officedocument.wordprocessingml.footer+xml"/>
  <Override PartName="/word/header48.xml" ContentType="application/vnd.openxmlformats-officedocument.wordprocessingml.header+xml"/>
  <Override PartName="/word/footer46.xml" ContentType="application/vnd.openxmlformats-officedocument.wordprocessingml.footer+xml"/>
  <Override PartName="/word/header49.xml" ContentType="application/vnd.openxmlformats-officedocument.wordprocessingml.header+xml"/>
  <Override PartName="/word/footer47.xml" ContentType="application/vnd.openxmlformats-officedocument.wordprocessingml.footer+xml"/>
  <Override PartName="/word/header50.xml" ContentType="application/vnd.openxmlformats-officedocument.wordprocessingml.header+xml"/>
  <Override PartName="/word/footer48.xml" ContentType="application/vnd.openxmlformats-officedocument.wordprocessingml.footer+xml"/>
  <Override PartName="/word/header51.xml" ContentType="application/vnd.openxmlformats-officedocument.wordprocessingml.header+xml"/>
  <Override PartName="/word/footer49.xml" ContentType="application/vnd.openxmlformats-officedocument.wordprocessingml.footer+xml"/>
  <Override PartName="/word/header52.xml" ContentType="application/vnd.openxmlformats-officedocument.wordprocessingml.header+xml"/>
  <Override PartName="/word/footer50.xml" ContentType="application/vnd.openxmlformats-officedocument.wordprocessingml.footer+xml"/>
  <Override PartName="/word/header53.xml" ContentType="application/vnd.openxmlformats-officedocument.wordprocessingml.header+xml"/>
  <Override PartName="/word/footer51.xml" ContentType="application/vnd.openxmlformats-officedocument.wordprocessingml.footer+xml"/>
  <Override PartName="/word/header54.xml" ContentType="application/vnd.openxmlformats-officedocument.wordprocessingml.header+xml"/>
  <Override PartName="/word/footer52.xml" ContentType="application/vnd.openxmlformats-officedocument.wordprocessingml.footer+xml"/>
  <Override PartName="/word/header55.xml" ContentType="application/vnd.openxmlformats-officedocument.wordprocessingml.header+xml"/>
  <Override PartName="/word/footer53.xml" ContentType="application/vnd.openxmlformats-officedocument.wordprocessingml.footer+xml"/>
  <Override PartName="/word/header56.xml" ContentType="application/vnd.openxmlformats-officedocument.wordprocessingml.header+xml"/>
  <Override PartName="/word/footer54.xml" ContentType="application/vnd.openxmlformats-officedocument.wordprocessingml.footer+xml"/>
  <Override PartName="/word/header57.xml" ContentType="application/vnd.openxmlformats-officedocument.wordprocessingml.header+xml"/>
  <Override PartName="/word/footer55.xml" ContentType="application/vnd.openxmlformats-officedocument.wordprocessingml.footer+xml"/>
  <Override PartName="/word/header58.xml" ContentType="application/vnd.openxmlformats-officedocument.wordprocessingml.header+xml"/>
  <Override PartName="/word/footer56.xml" ContentType="application/vnd.openxmlformats-officedocument.wordprocessingml.footer+xml"/>
  <Override PartName="/word/header59.xml" ContentType="application/vnd.openxmlformats-officedocument.wordprocessingml.header+xml"/>
  <Override PartName="/word/footer57.xml" ContentType="application/vnd.openxmlformats-officedocument.wordprocessingml.footer+xml"/>
  <Override PartName="/word/header60.xml" ContentType="application/vnd.openxmlformats-officedocument.wordprocessingml.header+xml"/>
  <Override PartName="/word/footer58.xml" ContentType="application/vnd.openxmlformats-officedocument.wordprocessingml.footer+xml"/>
  <Override PartName="/word/header61.xml" ContentType="application/vnd.openxmlformats-officedocument.wordprocessingml.header+xml"/>
  <Override PartName="/word/footer59.xml" ContentType="application/vnd.openxmlformats-officedocument.wordprocessingml.footer+xml"/>
  <Override PartName="/word/header62.xml" ContentType="application/vnd.openxmlformats-officedocument.wordprocessingml.header+xml"/>
  <Override PartName="/word/footer60.xml" ContentType="application/vnd.openxmlformats-officedocument.wordprocessingml.footer+xml"/>
  <Override PartName="/word/header63.xml" ContentType="application/vnd.openxmlformats-officedocument.wordprocessingml.header+xml"/>
  <Override PartName="/word/footer61.xml" ContentType="application/vnd.openxmlformats-officedocument.wordprocessingml.footer+xml"/>
  <Override PartName="/word/header64.xml" ContentType="application/vnd.openxmlformats-officedocument.wordprocessingml.header+xml"/>
  <Override PartName="/word/footer62.xml" ContentType="application/vnd.openxmlformats-officedocument.wordprocessingml.footer+xml"/>
  <Override PartName="/word/header65.xml" ContentType="application/vnd.openxmlformats-officedocument.wordprocessingml.header+xml"/>
  <Override PartName="/word/footer63.xml" ContentType="application/vnd.openxmlformats-officedocument.wordprocessingml.footer+xml"/>
  <Override PartName="/word/header66.xml" ContentType="application/vnd.openxmlformats-officedocument.wordprocessingml.header+xml"/>
  <Override PartName="/word/footer64.xml" ContentType="application/vnd.openxmlformats-officedocument.wordprocessingml.footer+xml"/>
  <Override PartName="/word/header67.xml" ContentType="application/vnd.openxmlformats-officedocument.wordprocessingml.header+xml"/>
  <Override PartName="/word/footer65.xml" ContentType="application/vnd.openxmlformats-officedocument.wordprocessingml.footer+xml"/>
  <Override PartName="/word/header68.xml" ContentType="application/vnd.openxmlformats-officedocument.wordprocessingml.header+xml"/>
  <Override PartName="/word/footer66.xml" ContentType="application/vnd.openxmlformats-officedocument.wordprocessingml.footer+xml"/>
  <Override PartName="/word/header69.xml" ContentType="application/vnd.openxmlformats-officedocument.wordprocessingml.header+xml"/>
  <Override PartName="/word/footer67.xml" ContentType="application/vnd.openxmlformats-officedocument.wordprocessingml.footer+xml"/>
  <Override PartName="/word/header70.xml" ContentType="application/vnd.openxmlformats-officedocument.wordprocessingml.header+xml"/>
  <Override PartName="/word/footer68.xml" ContentType="application/vnd.openxmlformats-officedocument.wordprocessingml.footer+xml"/>
  <Override PartName="/word/header71.xml" ContentType="application/vnd.openxmlformats-officedocument.wordprocessingml.header+xml"/>
  <Override PartName="/word/footer69.xml" ContentType="application/vnd.openxmlformats-officedocument.wordprocessingml.footer+xml"/>
  <Override PartName="/word/header72.xml" ContentType="application/vnd.openxmlformats-officedocument.wordprocessingml.header+xml"/>
  <Override PartName="/word/footer70.xml" ContentType="application/vnd.openxmlformats-officedocument.wordprocessingml.footer+xml"/>
  <Override PartName="/word/header73.xml" ContentType="application/vnd.openxmlformats-officedocument.wordprocessingml.header+xml"/>
  <Override PartName="/word/footer71.xml" ContentType="application/vnd.openxmlformats-officedocument.wordprocessingml.footer+xml"/>
  <Override PartName="/word/header74.xml" ContentType="application/vnd.openxmlformats-officedocument.wordprocessingml.header+xml"/>
  <Override PartName="/word/footer72.xml" ContentType="application/vnd.openxmlformats-officedocument.wordprocessingml.footer+xml"/>
  <Override PartName="/word/header75.xml" ContentType="application/vnd.openxmlformats-officedocument.wordprocessingml.header+xml"/>
  <Override PartName="/word/footer73.xml" ContentType="application/vnd.openxmlformats-officedocument.wordprocessingml.footer+xml"/>
  <Override PartName="/word/header76.xml" ContentType="application/vnd.openxmlformats-officedocument.wordprocessingml.header+xml"/>
  <Override PartName="/word/footer74.xml" ContentType="application/vnd.openxmlformats-officedocument.wordprocessingml.footer+xml"/>
  <Override PartName="/word/header77.xml" ContentType="application/vnd.openxmlformats-officedocument.wordprocessingml.header+xml"/>
  <Override PartName="/word/footer75.xml" ContentType="application/vnd.openxmlformats-officedocument.wordprocessingml.footer+xml"/>
  <Override PartName="/word/header78.xml" ContentType="application/vnd.openxmlformats-officedocument.wordprocessingml.header+xml"/>
  <Override PartName="/word/footer76.xml" ContentType="application/vnd.openxmlformats-officedocument.wordprocessingml.footer+xml"/>
  <Override PartName="/word/header79.xml" ContentType="application/vnd.openxmlformats-officedocument.wordprocessingml.header+xml"/>
  <Override PartName="/word/footer77.xml" ContentType="application/vnd.openxmlformats-officedocument.wordprocessingml.footer+xml"/>
  <Override PartName="/word/header80.xml" ContentType="application/vnd.openxmlformats-officedocument.wordprocessingml.header+xml"/>
  <Override PartName="/word/footer78.xml" ContentType="application/vnd.openxmlformats-officedocument.wordprocessingml.footer+xml"/>
  <Override PartName="/word/header81.xml" ContentType="application/vnd.openxmlformats-officedocument.wordprocessingml.header+xml"/>
  <Override PartName="/word/footer79.xml" ContentType="application/vnd.openxmlformats-officedocument.wordprocessingml.footer+xml"/>
  <Override PartName="/word/header82.xml" ContentType="application/vnd.openxmlformats-officedocument.wordprocessingml.header+xml"/>
  <Override PartName="/word/footer80.xml" ContentType="application/vnd.openxmlformats-officedocument.wordprocessingml.footer+xml"/>
  <Override PartName="/word/header83.xml" ContentType="application/vnd.openxmlformats-officedocument.wordprocessingml.header+xml"/>
  <Override PartName="/word/footer81.xml" ContentType="application/vnd.openxmlformats-officedocument.wordprocessingml.footer+xml"/>
  <Override PartName="/word/header84.xml" ContentType="application/vnd.openxmlformats-officedocument.wordprocessingml.header+xml"/>
  <Override PartName="/word/footer82.xml" ContentType="application/vnd.openxmlformats-officedocument.wordprocessingml.footer+xml"/>
  <Override PartName="/word/header85.xml" ContentType="application/vnd.openxmlformats-officedocument.wordprocessingml.header+xml"/>
  <Override PartName="/word/footer83.xml" ContentType="application/vnd.openxmlformats-officedocument.wordprocessingml.footer+xml"/>
  <Override PartName="/word/header86.xml" ContentType="application/vnd.openxmlformats-officedocument.wordprocessingml.header+xml"/>
  <Override PartName="/word/footer84.xml" ContentType="application/vnd.openxmlformats-officedocument.wordprocessingml.footer+xml"/>
  <Override PartName="/word/header87.xml" ContentType="application/vnd.openxmlformats-officedocument.wordprocessingml.header+xml"/>
  <Override PartName="/word/footer85.xml" ContentType="application/vnd.openxmlformats-officedocument.wordprocessingml.footer+xml"/>
  <Override PartName="/word/header88.xml" ContentType="application/vnd.openxmlformats-officedocument.wordprocessingml.header+xml"/>
  <Override PartName="/word/footer86.xml" ContentType="application/vnd.openxmlformats-officedocument.wordprocessingml.footer+xml"/>
  <Override PartName="/word/header89.xml" ContentType="application/vnd.openxmlformats-officedocument.wordprocessingml.header+xml"/>
  <Override PartName="/word/footer87.xml" ContentType="application/vnd.openxmlformats-officedocument.wordprocessingml.footer+xml"/>
  <Override PartName="/word/header90.xml" ContentType="application/vnd.openxmlformats-officedocument.wordprocessingml.header+xml"/>
  <Override PartName="/word/footer88.xml" ContentType="application/vnd.openxmlformats-officedocument.wordprocessingml.footer+xml"/>
  <Override PartName="/word/header91.xml" ContentType="application/vnd.openxmlformats-officedocument.wordprocessingml.header+xml"/>
  <Override PartName="/word/footer89.xml" ContentType="application/vnd.openxmlformats-officedocument.wordprocessingml.footer+xml"/>
  <Override PartName="/word/header92.xml" ContentType="application/vnd.openxmlformats-officedocument.wordprocessingml.header+xml"/>
  <Override PartName="/word/footer90.xml" ContentType="application/vnd.openxmlformats-officedocument.wordprocessingml.footer+xml"/>
  <Override PartName="/word/header93.xml" ContentType="application/vnd.openxmlformats-officedocument.wordprocessingml.header+xml"/>
  <Override PartName="/word/footer91.xml" ContentType="application/vnd.openxmlformats-officedocument.wordprocessingml.footer+xml"/>
  <Override PartName="/word/header94.xml" ContentType="application/vnd.openxmlformats-officedocument.wordprocessingml.header+xml"/>
  <Override PartName="/word/footer92.xml" ContentType="application/vnd.openxmlformats-officedocument.wordprocessingml.footer+xml"/>
  <Override PartName="/word/header95.xml" ContentType="application/vnd.openxmlformats-officedocument.wordprocessingml.header+xml"/>
  <Override PartName="/word/footer93.xml" ContentType="application/vnd.openxmlformats-officedocument.wordprocessingml.footer+xml"/>
  <Override PartName="/word/header96.xml" ContentType="application/vnd.openxmlformats-officedocument.wordprocessingml.header+xml"/>
  <Override PartName="/word/footer94.xml" ContentType="application/vnd.openxmlformats-officedocument.wordprocessingml.footer+xml"/>
  <Override PartName="/word/header97.xml" ContentType="application/vnd.openxmlformats-officedocument.wordprocessingml.header+xml"/>
  <Override PartName="/word/footer95.xml" ContentType="application/vnd.openxmlformats-officedocument.wordprocessingml.footer+xml"/>
  <Override PartName="/word/header98.xml" ContentType="application/vnd.openxmlformats-officedocument.wordprocessingml.header+xml"/>
  <Override PartName="/word/footer9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rPr>
          <w:sz w:val="14"/>
        </w:rPr>
      </w:pPr>
    </w:p>
    <w:p>
      <w:pPr>
        <w:pStyle w:val="BodyText"/>
        <w:spacing w:line="72" w:lineRule="exact"/>
        <w:ind w:left="416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6334760" cy="4635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34760" cy="46355"/>
                          <a:chExt cx="6334760" cy="463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2" y="6"/>
                            <a:ext cx="63347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46355">
                                <a:moveTo>
                                  <a:pt x="6334417" y="38112"/>
                                </a:moveTo>
                                <a:lnTo>
                                  <a:pt x="0" y="38112"/>
                                </a:lnTo>
                                <a:lnTo>
                                  <a:pt x="0" y="45732"/>
                                </a:lnTo>
                                <a:lnTo>
                                  <a:pt x="6334417" y="45732"/>
                                </a:lnTo>
                                <a:lnTo>
                                  <a:pt x="6334417" y="38112"/>
                                </a:lnTo>
                                <a:close/>
                              </a:path>
                              <a:path w="6334760" h="46355">
                                <a:moveTo>
                                  <a:pt x="63344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92"/>
                                </a:lnTo>
                                <a:lnTo>
                                  <a:pt x="6334417" y="30492"/>
                                </a:lnTo>
                                <a:lnTo>
                                  <a:pt x="633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3.65pt;mso-position-horizontal-relative:char;mso-position-vertical-relative:line" id="docshapegroup2" coordorigin="0,0" coordsize="9976,73">
                <v:shape style="position:absolute;left:0;top:0;width:9976;height:73" id="docshape3" coordorigin="0,0" coordsize="9976,73" path="m9975,60l0,60,0,72,9975,72,9975,60xm9975,0l0,0,0,48,9975,48,997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6"/>
        <w:rPr>
          <w:sz w:val="19"/>
        </w:rPr>
      </w:pPr>
    </w:p>
    <w:p>
      <w:pPr>
        <w:pStyle w:val="Heading1"/>
        <w:spacing w:line="217" w:lineRule="exact"/>
      </w:pPr>
      <w:r>
        <w:rPr/>
        <w:t>UNITED</w:t>
      </w:r>
      <w:r>
        <w:rPr>
          <w:spacing w:val="7"/>
        </w:rPr>
        <w:t> </w:t>
      </w:r>
      <w:r>
        <w:rPr>
          <w:spacing w:val="-2"/>
        </w:rPr>
        <w:t>STATES</w:t>
      </w:r>
    </w:p>
    <w:p>
      <w:pPr>
        <w:spacing w:line="217" w:lineRule="exact" w:before="0"/>
        <w:ind w:left="7" w:right="0" w:firstLine="0"/>
        <w:jc w:val="center"/>
        <w:rPr>
          <w:b/>
          <w:sz w:val="19"/>
        </w:rPr>
      </w:pPr>
      <w:r>
        <w:rPr>
          <w:b/>
          <w:sz w:val="19"/>
        </w:rPr>
        <w:t>SECURITIES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10"/>
          <w:sz w:val="19"/>
        </w:rPr>
        <w:t> </w:t>
      </w:r>
      <w:r>
        <w:rPr>
          <w:b/>
          <w:sz w:val="19"/>
        </w:rPr>
        <w:t>EXCHANGE</w:t>
      </w:r>
      <w:r>
        <w:rPr>
          <w:b/>
          <w:spacing w:val="9"/>
          <w:sz w:val="19"/>
        </w:rPr>
        <w:t> </w:t>
      </w:r>
      <w:r>
        <w:rPr>
          <w:b/>
          <w:spacing w:val="-2"/>
          <w:sz w:val="19"/>
        </w:rPr>
        <w:t>COMMISSION</w:t>
      </w:r>
    </w:p>
    <w:p>
      <w:pPr>
        <w:spacing w:before="2"/>
        <w:ind w:left="7" w:right="0" w:firstLine="0"/>
        <w:jc w:val="center"/>
        <w:rPr>
          <w:b/>
          <w:sz w:val="16"/>
        </w:rPr>
      </w:pPr>
      <w:r>
        <w:rPr>
          <w:b/>
          <w:sz w:val="16"/>
        </w:rPr>
        <w:t>Washington,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DC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20549</w:t>
      </w:r>
    </w:p>
    <w:p>
      <w:pPr>
        <w:pStyle w:val="BodyText"/>
        <w:spacing w:before="12"/>
        <w:rPr>
          <w:b/>
        </w:rPr>
      </w:pPr>
    </w:p>
    <w:p>
      <w:pPr>
        <w:pStyle w:val="Heading1"/>
      </w:pPr>
      <w:r>
        <w:rPr/>
        <w:t>FORM</w:t>
      </w:r>
      <w:r>
        <w:rPr>
          <w:spacing w:val="8"/>
        </w:rPr>
        <w:t> </w:t>
      </w:r>
      <w:r>
        <w:rPr/>
        <w:t>10-</w:t>
      </w:r>
      <w:r>
        <w:rPr>
          <w:spacing w:val="-10"/>
        </w:rPr>
        <w:t>K</w:t>
      </w:r>
    </w:p>
    <w:p>
      <w:pPr>
        <w:pStyle w:val="BodyText"/>
        <w:spacing w:before="194"/>
        <w:ind w:left="7"/>
        <w:jc w:val="center"/>
      </w:pPr>
      <w:r>
        <w:rPr>
          <w:rFonts w:ascii="Segoe UI Symbol"/>
        </w:rPr>
        <w:t>o</w:t>
      </w:r>
      <w:r>
        <w:rPr>
          <w:rFonts w:ascii="Segoe UI Symbol"/>
          <w:spacing w:val="-1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15(d)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1934</w:t>
      </w:r>
    </w:p>
    <w:p>
      <w:pPr>
        <w:pStyle w:val="Heading3"/>
        <w:spacing w:before="3"/>
        <w:ind w:left="7"/>
        <w:jc w:val="center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</w:t>
      </w:r>
      <w:r>
        <w:rPr>
          <w:spacing w:val="-5"/>
        </w:rPr>
        <w:t> </w:t>
      </w:r>
      <w:r>
        <w:rPr/>
        <w:t>ended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>
          <w:spacing w:val="-4"/>
        </w:rPr>
        <w:t>2023</w:t>
      </w:r>
    </w:p>
    <w:p>
      <w:pPr>
        <w:pStyle w:val="BodyText"/>
        <w:spacing w:line="176" w:lineRule="exact" w:before="8"/>
        <w:ind w:left="7"/>
        <w:jc w:val="center"/>
      </w:pPr>
      <w:r>
        <w:rPr>
          <w:spacing w:val="-5"/>
        </w:rPr>
        <w:t>or</w:t>
      </w:r>
    </w:p>
    <w:p>
      <w:pPr>
        <w:pStyle w:val="ListParagraph"/>
        <w:numPr>
          <w:ilvl w:val="0"/>
          <w:numId w:val="1"/>
        </w:numPr>
        <w:tabs>
          <w:tab w:pos="2609" w:val="left" w:leader="none"/>
          <w:tab w:pos="3290" w:val="left" w:leader="none"/>
          <w:tab w:pos="6309" w:val="left" w:leader="none"/>
          <w:tab w:pos="7553" w:val="left" w:leader="none"/>
        </w:tabs>
        <w:spacing w:line="242" w:lineRule="auto" w:before="0" w:after="0"/>
        <w:ind w:left="3290" w:right="2468" w:hanging="813"/>
        <w:jc w:val="left"/>
        <w:rPr>
          <w:sz w:val="16"/>
        </w:rPr>
      </w:pPr>
      <w:r>
        <w:rPr>
          <w:sz w:val="16"/>
        </w:rPr>
        <w:t>Transition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Pursuant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Section</w:t>
      </w:r>
      <w:r>
        <w:rPr>
          <w:spacing w:val="-4"/>
          <w:sz w:val="16"/>
        </w:rPr>
        <w:t> </w:t>
      </w:r>
      <w:r>
        <w:rPr>
          <w:sz w:val="16"/>
        </w:rPr>
        <w:t>13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15(d)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Securities</w:t>
      </w:r>
      <w:r>
        <w:rPr>
          <w:spacing w:val="-4"/>
          <w:sz w:val="16"/>
        </w:rPr>
        <w:t> </w:t>
      </w:r>
      <w:r>
        <w:rPr>
          <w:sz w:val="16"/>
        </w:rPr>
        <w:t>Exchange</w:t>
      </w:r>
      <w:r>
        <w:rPr>
          <w:spacing w:val="-10"/>
          <w:sz w:val="16"/>
        </w:rPr>
        <w:t> </w:t>
      </w:r>
      <w:r>
        <w:rPr>
          <w:sz w:val="16"/>
        </w:rPr>
        <w:t>Act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1934</w:t>
      </w:r>
      <w:r>
        <w:rPr>
          <w:spacing w:val="40"/>
          <w:sz w:val="16"/>
        </w:rPr>
        <w:t> </w:t>
      </w:r>
      <w:r>
        <w:rPr>
          <w:sz w:val="16"/>
        </w:rPr>
        <w:t>For the transition period from </w:t>
      </w:r>
      <w:r>
        <w:rPr>
          <w:sz w:val="16"/>
          <w:u w:val="single"/>
        </w:rPr>
        <w:tab/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  <w:u w:val="single"/>
        </w:rPr>
        <w:tab/>
      </w:r>
    </w:p>
    <w:p>
      <w:pPr>
        <w:pStyle w:val="Heading3"/>
        <w:spacing w:before="59"/>
        <w:ind w:left="4135"/>
      </w:pPr>
      <w:r>
        <w:rPr/>
        <w:t>Commission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Number:</w:t>
      </w:r>
      <w:r>
        <w:rPr>
          <w:spacing w:val="-4"/>
        </w:rPr>
        <w:t> </w:t>
      </w:r>
      <w:r>
        <w:rPr/>
        <w:t>001-</w:t>
      </w:r>
      <w:r>
        <w:rPr>
          <w:spacing w:val="-2"/>
        </w:rPr>
        <w:t>33764</w:t>
      </w:r>
    </w:p>
    <w:p>
      <w:pPr>
        <w:pStyle w:val="Title"/>
      </w:pPr>
      <w:r>
        <w:rPr>
          <w:spacing w:val="-6"/>
        </w:rPr>
        <w:t>ULTA</w:t>
      </w:r>
      <w:r>
        <w:rPr>
          <w:spacing w:val="-21"/>
        </w:rPr>
        <w:t> </w:t>
      </w:r>
      <w:r>
        <w:rPr>
          <w:spacing w:val="-6"/>
        </w:rPr>
        <w:t>BEAUTY,</w:t>
      </w:r>
      <w:r>
        <w:rPr>
          <w:spacing w:val="-7"/>
        </w:rPr>
        <w:t> </w:t>
      </w:r>
      <w:r>
        <w:rPr>
          <w:spacing w:val="-6"/>
        </w:rPr>
        <w:t>INC.</w:t>
      </w:r>
    </w:p>
    <w:p>
      <w:pPr>
        <w:pStyle w:val="BodyText"/>
        <w:spacing w:before="8"/>
        <w:ind w:left="7"/>
        <w:jc w:val="center"/>
      </w:pPr>
      <w:r>
        <w:rPr/>
        <w:t>(Exact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registrant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charter)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839" w:footer="0" w:top="1020" w:bottom="280" w:left="720" w:right="720"/>
          <w:pgNumType w:start="1"/>
        </w:sectPr>
      </w:pPr>
    </w:p>
    <w:p>
      <w:pPr>
        <w:pStyle w:val="Heading3"/>
        <w:spacing w:before="140"/>
        <w:ind w:left="2480"/>
        <w:jc w:val="center"/>
      </w:pPr>
      <w:r>
        <w:rPr>
          <w:spacing w:val="-2"/>
        </w:rPr>
        <w:t>Delaware</w:t>
      </w:r>
    </w:p>
    <w:p>
      <w:pPr>
        <w:spacing w:line="249" w:lineRule="auto" w:before="8"/>
        <w:ind w:left="2638" w:right="155" w:firstLine="0"/>
        <w:jc w:val="center"/>
        <w:rPr>
          <w:b/>
          <w:sz w:val="16"/>
        </w:rPr>
      </w:pPr>
      <w:r>
        <w:rPr>
          <w:sz w:val="16"/>
        </w:rPr>
        <w:t>(State or other jurisdiction of</w:t>
      </w:r>
      <w:r>
        <w:rPr>
          <w:spacing w:val="40"/>
          <w:sz w:val="16"/>
        </w:rPr>
        <w:t> </w:t>
      </w:r>
      <w:r>
        <w:rPr>
          <w:sz w:val="16"/>
        </w:rPr>
        <w:t>incorporation or organization)</w:t>
      </w:r>
      <w:r>
        <w:rPr>
          <w:spacing w:val="40"/>
          <w:sz w:val="16"/>
        </w:rPr>
        <w:t> </w:t>
      </w:r>
      <w:r>
        <w:rPr>
          <w:b/>
          <w:sz w:val="16"/>
        </w:rPr>
        <w:t>1000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Remington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Blvd.,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Suite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120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Bolingbrook,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Illinois</w:t>
      </w:r>
    </w:p>
    <w:p>
      <w:pPr>
        <w:pStyle w:val="BodyText"/>
        <w:spacing w:before="3"/>
        <w:ind w:left="2480"/>
        <w:jc w:val="center"/>
      </w:pPr>
      <w:r>
        <w:rPr/>
        <w:t>(Address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>
          <w:spacing w:val="-2"/>
        </w:rPr>
        <w:t>offices)</w:t>
      </w:r>
    </w:p>
    <w:p>
      <w:pPr>
        <w:pStyle w:val="Heading3"/>
        <w:spacing w:before="140"/>
        <w:ind w:left="1249" w:right="2962"/>
        <w:jc w:val="center"/>
      </w:pPr>
      <w:r>
        <w:rPr>
          <w:b w:val="0"/>
        </w:rPr>
        <w:br w:type="column"/>
      </w:r>
      <w:r>
        <w:rPr>
          <w:spacing w:val="-2"/>
        </w:rPr>
        <w:t>38-4022268</w:t>
      </w:r>
    </w:p>
    <w:p>
      <w:pPr>
        <w:pStyle w:val="BodyText"/>
        <w:spacing w:line="249" w:lineRule="auto" w:before="8"/>
        <w:ind w:left="1248" w:right="2962"/>
        <w:jc w:val="center"/>
        <w:rPr>
          <w:b/>
        </w:rPr>
      </w:pPr>
      <w:r>
        <w:rPr/>
        <w:t>(I.R.S.</w:t>
      </w:r>
      <w:r>
        <w:rPr>
          <w:spacing w:val="-1"/>
        </w:rPr>
        <w:t> </w:t>
      </w:r>
      <w:r>
        <w:rPr/>
        <w:t>Employer</w:t>
      </w:r>
      <w:r>
        <w:rPr>
          <w:spacing w:val="40"/>
        </w:rPr>
        <w:t> </w:t>
      </w:r>
      <w:r>
        <w:rPr/>
        <w:t>Identification</w:t>
      </w:r>
      <w:r>
        <w:rPr>
          <w:spacing w:val="-10"/>
        </w:rPr>
        <w:t> </w:t>
      </w:r>
      <w:r>
        <w:rPr/>
        <w:t>No.)</w:t>
      </w:r>
      <w:r>
        <w:rPr>
          <w:spacing w:val="40"/>
        </w:rPr>
        <w:t> </w:t>
      </w:r>
      <w:r>
        <w:rPr>
          <w:b/>
          <w:spacing w:val="-2"/>
        </w:rPr>
        <w:t>60440</w:t>
      </w:r>
    </w:p>
    <w:p>
      <w:pPr>
        <w:pStyle w:val="BodyText"/>
        <w:spacing w:before="3"/>
        <w:ind w:left="1249" w:right="2962"/>
        <w:jc w:val="center"/>
      </w:pPr>
      <w:r>
        <w:rPr/>
        <w:t>(Zip</w:t>
      </w:r>
      <w:r>
        <w:rPr>
          <w:spacing w:val="-2"/>
        </w:rPr>
        <w:t> code)</w:t>
      </w:r>
    </w:p>
    <w:p>
      <w:pPr>
        <w:spacing w:after="0"/>
        <w:jc w:val="center"/>
        <w:sectPr>
          <w:type w:val="continuous"/>
          <w:pgSz w:w="12240" w:h="15840"/>
          <w:pgMar w:header="839" w:footer="0" w:top="1020" w:bottom="280" w:left="720" w:right="720"/>
          <w:cols w:num="2" w:equalWidth="0">
            <w:col w:w="5019" w:space="40"/>
            <w:col w:w="5741"/>
          </w:cols>
        </w:sectPr>
      </w:pPr>
    </w:p>
    <w:p>
      <w:pPr>
        <w:pStyle w:val="BodyText"/>
        <w:spacing w:line="249" w:lineRule="auto" w:before="68"/>
        <w:ind w:left="2959" w:right="2950"/>
        <w:jc w:val="center"/>
      </w:pPr>
      <w:r>
        <w:rPr/>
        <w:t>Registrant’s</w:t>
      </w:r>
      <w:r>
        <w:rPr>
          <w:spacing w:val="-8"/>
        </w:rPr>
        <w:t> </w:t>
      </w:r>
      <w:r>
        <w:rPr/>
        <w:t>telephone</w:t>
      </w:r>
      <w:r>
        <w:rPr>
          <w:spacing w:val="-8"/>
        </w:rPr>
        <w:t> </w:t>
      </w:r>
      <w:r>
        <w:rPr/>
        <w:t>number,</w:t>
      </w:r>
      <w:r>
        <w:rPr>
          <w:spacing w:val="-7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code:</w:t>
      </w:r>
      <w:r>
        <w:rPr>
          <w:spacing w:val="-7"/>
        </w:rPr>
        <w:t> </w:t>
      </w:r>
      <w:r>
        <w:rPr/>
        <w:t>(630)</w:t>
      </w:r>
      <w:r>
        <w:rPr>
          <w:spacing w:val="-7"/>
        </w:rPr>
        <w:t> </w:t>
      </w:r>
      <w:r>
        <w:rPr/>
        <w:t>410-4800</w:t>
      </w:r>
      <w:r>
        <w:rPr>
          <w:spacing w:val="40"/>
        </w:rPr>
        <w:t> </w:t>
      </w:r>
      <w:r>
        <w:rPr/>
        <w:t>Securities registered pursuant to Section 12(b) of the Act:</w:t>
      </w:r>
    </w:p>
    <w:p>
      <w:pPr>
        <w:pStyle w:val="BodyText"/>
        <w:tabs>
          <w:tab w:pos="4064" w:val="left" w:leader="none"/>
          <w:tab w:pos="6008" w:val="left" w:leader="none"/>
        </w:tabs>
        <w:spacing w:before="110"/>
        <w:ind w:left="992"/>
        <w:jc w:val="center"/>
      </w:pPr>
      <w:r>
        <w:rPr>
          <w:u w:val="single"/>
        </w:rPr>
        <w:t>Title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each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class</w:t>
      </w:r>
      <w:r>
        <w:rPr/>
        <w:tab/>
      </w:r>
      <w:r>
        <w:rPr>
          <w:u w:val="single"/>
        </w:rPr>
        <w:t>Trading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symbol</w:t>
      </w:r>
      <w:r>
        <w:rPr/>
        <w:tab/>
      </w:r>
      <w:r>
        <w:rPr>
          <w:u w:val="single"/>
        </w:rPr>
        <w:t>Name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each</w:t>
      </w:r>
      <w:r>
        <w:rPr>
          <w:spacing w:val="-3"/>
          <w:u w:val="single"/>
        </w:rPr>
        <w:t> </w:t>
      </w:r>
      <w:r>
        <w:rPr>
          <w:u w:val="single"/>
        </w:rPr>
        <w:t>exchange</w:t>
      </w:r>
      <w:r>
        <w:rPr>
          <w:spacing w:val="-2"/>
          <w:u w:val="single"/>
        </w:rPr>
        <w:t> </w:t>
      </w:r>
      <w:r>
        <w:rPr>
          <w:u w:val="single"/>
        </w:rPr>
        <w:t>on</w:t>
      </w:r>
      <w:r>
        <w:rPr>
          <w:spacing w:val="-3"/>
          <w:u w:val="single"/>
        </w:rPr>
        <w:t> </w:t>
      </w:r>
      <w:r>
        <w:rPr>
          <w:u w:val="single"/>
        </w:rPr>
        <w:t>which</w:t>
      </w:r>
      <w:r>
        <w:rPr>
          <w:spacing w:val="-2"/>
          <w:u w:val="single"/>
        </w:rPr>
        <w:t> registered</w:t>
      </w:r>
    </w:p>
    <w:p>
      <w:pPr>
        <w:pStyle w:val="Heading3"/>
        <w:tabs>
          <w:tab w:pos="4204" w:val="left" w:leader="none"/>
          <w:tab w:pos="6029" w:val="left" w:leader="none"/>
        </w:tabs>
        <w:spacing w:before="8"/>
        <w:ind w:left="0" w:right="19"/>
        <w:jc w:val="center"/>
      </w:pP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$0.01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4"/>
        </w:rPr>
        <w:t>share</w:t>
      </w:r>
      <w:r>
        <w:rPr/>
        <w:tab/>
      </w:r>
      <w:r>
        <w:rPr>
          <w:spacing w:val="-4"/>
        </w:rPr>
        <w:t>ULTA</w:t>
      </w:r>
      <w:r>
        <w:rPr/>
        <w:tab/>
        <w:t>The</w:t>
      </w:r>
      <w:r>
        <w:rPr>
          <w:spacing w:val="-5"/>
        </w:rPr>
        <w:t> </w:t>
      </w:r>
      <w:r>
        <w:rPr/>
        <w:t>NASDAQ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>
          <w:spacing w:val="-2"/>
        </w:rPr>
        <w:t>Market</w:t>
      </w:r>
    </w:p>
    <w:p>
      <w:pPr>
        <w:pStyle w:val="BodyText"/>
        <w:spacing w:before="80"/>
        <w:ind w:left="7"/>
        <w:jc w:val="center"/>
        <w:rPr>
          <w:b/>
        </w:rPr>
      </w:pPr>
      <w:r>
        <w:rPr/>
        <w:t>Securities</w:t>
      </w:r>
      <w:r>
        <w:rPr>
          <w:spacing w:val="-4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12(g)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Act:</w:t>
      </w:r>
      <w:r>
        <w:rPr>
          <w:spacing w:val="-1"/>
        </w:rPr>
        <w:t> </w:t>
      </w:r>
      <w:r>
        <w:rPr>
          <w:b/>
          <w:spacing w:val="-4"/>
        </w:rPr>
        <w:t>None</w:t>
      </w:r>
    </w:p>
    <w:p>
      <w:pPr>
        <w:pStyle w:val="BodyText"/>
        <w:spacing w:line="345" w:lineRule="auto" w:before="80"/>
        <w:ind w:left="420" w:right="1542"/>
      </w:pPr>
      <w:r>
        <w:rPr/>
        <w:t>Indicate by check mark if the registrant is a well-known seasoned issuer, as defined in Rule 405 of the Securities</w:t>
      </w:r>
      <w:r>
        <w:rPr>
          <w:spacing w:val="-6"/>
        </w:rPr>
        <w:t> </w:t>
      </w:r>
      <w:r>
        <w:rPr/>
        <w:t>Act. </w:t>
      </w:r>
      <w:r>
        <w:rPr>
          <w:spacing w:val="9"/>
        </w:rPr>
        <w:drawing>
          <wp:inline distT="0" distB="0" distL="0" distR="0">
            <wp:extent cx="52591" cy="4080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" cy="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spacing w:val="-3"/>
        </w:rPr>
        <w:t> </w:t>
      </w:r>
      <w:r>
        <w:rPr/>
        <w:t>Yes</w:t>
      </w:r>
      <w:r>
        <w:rPr>
          <w:spacing w:val="31"/>
        </w:rPr>
        <w:t> </w:t>
      </w:r>
      <w:r>
        <w:rPr>
          <w:spacing w:val="-15"/>
          <w:position w:val="2"/>
        </w:rPr>
        <w:drawing>
          <wp:inline distT="0" distB="0" distL="0" distR="0">
            <wp:extent cx="53508" cy="5350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8" cy="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</w:rPr>
      </w:r>
      <w:r>
        <w:rPr>
          <w:spacing w:val="31"/>
        </w:rPr>
        <w:t> </w:t>
      </w:r>
      <w:r>
        <w:rPr/>
        <w:t>No</w:t>
      </w:r>
      <w:r>
        <w:rPr>
          <w:spacing w:val="40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reports</w:t>
      </w:r>
      <w:r>
        <w:rPr>
          <w:spacing w:val="-3"/>
        </w:rPr>
        <w:t> </w:t>
      </w: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15(d)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Act.</w:t>
      </w:r>
      <w:r>
        <w:rPr>
          <w:spacing w:val="22"/>
        </w:rPr>
        <w:t> </w:t>
      </w:r>
      <w:r>
        <w:rPr>
          <w:spacing w:val="-15"/>
          <w:position w:val="2"/>
        </w:rPr>
        <w:drawing>
          <wp:inline distT="0" distB="0" distL="0" distR="0">
            <wp:extent cx="53508" cy="5350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8" cy="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</w:rPr>
      </w:r>
      <w:r>
        <w:rPr>
          <w:spacing w:val="22"/>
        </w:rPr>
        <w:t> </w:t>
      </w:r>
      <w:r>
        <w:rPr/>
        <w:t>Yes </w:t>
      </w:r>
      <w:r>
        <w:rPr>
          <w:spacing w:val="10"/>
        </w:rPr>
        <w:drawing>
          <wp:inline distT="0" distB="0" distL="0" distR="0">
            <wp:extent cx="52591" cy="4080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" cy="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>
          <w:spacing w:val="-9"/>
        </w:rPr>
        <w:t> </w:t>
      </w:r>
      <w:r>
        <w:rPr/>
        <w:t>No</w:t>
      </w:r>
    </w:p>
    <w:p>
      <w:pPr>
        <w:pStyle w:val="BodyText"/>
        <w:spacing w:line="249" w:lineRule="auto" w:before="10"/>
        <w:ind w:left="420" w:right="545"/>
      </w:pPr>
      <w:r>
        <w:rPr/>
        <w:t>Indicate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mark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1"/>
        </w:rPr>
        <w:t> </w:t>
      </w:r>
      <w:r>
        <w:rPr/>
        <w:t>(1)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reports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13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15(d)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1934</w:t>
      </w:r>
      <w:r>
        <w:rPr>
          <w:spacing w:val="40"/>
        </w:rPr>
        <w:t> </w:t>
      </w:r>
      <w:r>
        <w:rPr/>
        <w:t>during the preceding 12 months (or for such shorter period that the registrant was required to file such reports), and (2) has been subject to such filing</w:t>
      </w:r>
      <w:r>
        <w:rPr>
          <w:spacing w:val="40"/>
        </w:rPr>
        <w:t> </w:t>
      </w:r>
      <w:r>
        <w:rPr/>
        <w:t>requirements for the past 90 days. </w:t>
      </w:r>
      <w:r>
        <w:rPr>
          <w:spacing w:val="9"/>
        </w:rPr>
        <w:drawing>
          <wp:inline distT="0" distB="0" distL="0" distR="0">
            <wp:extent cx="52591" cy="4080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" cy="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spacing w:val="4"/>
        </w:rPr>
        <w:t> </w:t>
      </w:r>
      <w:r>
        <w:rPr/>
        <w:t>Yes</w:t>
      </w:r>
      <w:r>
        <w:rPr>
          <w:spacing w:val="40"/>
        </w:rPr>
        <w:t> </w:t>
      </w:r>
      <w:r>
        <w:rPr>
          <w:spacing w:val="-15"/>
          <w:position w:val="2"/>
        </w:rPr>
        <w:drawing>
          <wp:inline distT="0" distB="0" distL="0" distR="0">
            <wp:extent cx="53509" cy="5350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9" cy="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</w:rPr>
      </w:r>
      <w:r>
        <w:rPr>
          <w:spacing w:val="40"/>
        </w:rPr>
        <w:t> </w:t>
      </w:r>
      <w:r>
        <w:rPr/>
        <w:t>No</w:t>
      </w:r>
    </w:p>
    <w:p>
      <w:pPr>
        <w:pStyle w:val="BodyText"/>
        <w:spacing w:line="249" w:lineRule="auto" w:before="87"/>
        <w:ind w:left="420" w:right="545"/>
      </w:pPr>
      <w:r>
        <w:rPr/>
        <w:t>Indicate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mark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electronically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pursuant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405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Regulation S-T (§ 232.405 of this chapter) during the preceding 12 months (or for such shorter period that the registrant was required to submit such</w:t>
      </w:r>
      <w:r>
        <w:rPr>
          <w:spacing w:val="40"/>
        </w:rPr>
        <w:t> </w:t>
      </w:r>
      <w:r>
        <w:rPr/>
        <w:t>files). </w:t>
      </w:r>
      <w:r>
        <w:rPr>
          <w:spacing w:val="10"/>
        </w:rPr>
        <w:drawing>
          <wp:inline distT="0" distB="0" distL="0" distR="0">
            <wp:extent cx="52591" cy="4080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" cy="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>
          <w:spacing w:val="10"/>
        </w:rPr>
        <w:t> </w:t>
      </w:r>
      <w:r>
        <w:rPr/>
        <w:t>Yes</w:t>
      </w:r>
      <w:r>
        <w:rPr>
          <w:spacing w:val="40"/>
        </w:rPr>
        <w:t> </w:t>
      </w:r>
      <w:r>
        <w:rPr>
          <w:spacing w:val="-15"/>
          <w:position w:val="2"/>
        </w:rPr>
        <w:drawing>
          <wp:inline distT="0" distB="0" distL="0" distR="0">
            <wp:extent cx="53508" cy="5350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8" cy="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</w:rPr>
      </w:r>
      <w:r>
        <w:rPr>
          <w:spacing w:val="40"/>
        </w:rPr>
        <w:t> </w:t>
      </w:r>
      <w:r>
        <w:rPr/>
        <w:t>No</w:t>
      </w:r>
    </w:p>
    <w:p>
      <w:pPr>
        <w:pStyle w:val="BodyText"/>
        <w:spacing w:line="249" w:lineRule="auto" w:before="74"/>
        <w:ind w:left="420" w:right="545"/>
      </w:pPr>
      <w:r>
        <w:rPr/>
        <w:t>Indicate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mark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accelerated</w:t>
      </w:r>
      <w:r>
        <w:rPr>
          <w:spacing w:val="-4"/>
        </w:rPr>
        <w:t> </w:t>
      </w:r>
      <w:r>
        <w:rPr/>
        <w:t>filer,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accelerated</w:t>
      </w:r>
      <w:r>
        <w:rPr>
          <w:spacing w:val="-4"/>
        </w:rPr>
        <w:t> </w:t>
      </w:r>
      <w:r>
        <w:rPr/>
        <w:t>filer,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non-accelerated</w:t>
      </w:r>
      <w:r>
        <w:rPr>
          <w:spacing w:val="-4"/>
        </w:rPr>
        <w:t> </w:t>
      </w:r>
      <w:r>
        <w:rPr/>
        <w:t>filer,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smaller</w:t>
      </w:r>
      <w:r>
        <w:rPr>
          <w:spacing w:val="-3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or</w:t>
      </w:r>
      <w:r>
        <w:rPr>
          <w:spacing w:val="40"/>
        </w:rPr>
        <w:t> </w:t>
      </w:r>
      <w:r>
        <w:rPr/>
        <w:t>emerging growth company. See the definitions of “large accelerated filer,” “accelerated filer,” “smaller reporting company,” and “emerging growth</w:t>
      </w:r>
      <w:r>
        <w:rPr>
          <w:spacing w:val="40"/>
        </w:rPr>
        <w:t> </w:t>
      </w:r>
      <w:r>
        <w:rPr/>
        <w:t>company” in Rule 12b-2 of the Exchange Act.:</w:t>
      </w:r>
    </w:p>
    <w:p>
      <w:pPr>
        <w:pStyle w:val="BodyText"/>
        <w:tabs>
          <w:tab w:pos="5312" w:val="left" w:leader="none"/>
        </w:tabs>
        <w:spacing w:before="98"/>
        <w:ind w:left="420"/>
      </w:pPr>
      <w:r>
        <w:rPr/>
        <w:t>Large accelerated filer</w:t>
      </w:r>
      <w:r>
        <w:rPr>
          <w:spacing w:val="9"/>
        </w:rPr>
        <w:t> </w:t>
      </w:r>
      <w:r>
        <w:rPr>
          <w:spacing w:val="9"/>
        </w:rPr>
        <w:drawing>
          <wp:inline distT="0" distB="0" distL="0" distR="0">
            <wp:extent cx="52591" cy="4080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" cy="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/>
        <w:tab/>
        <w:t>Accelerated filer</w:t>
      </w:r>
      <w:r>
        <w:rPr>
          <w:spacing w:val="39"/>
        </w:rPr>
        <w:t> </w:t>
      </w:r>
      <w:r>
        <w:rPr>
          <w:spacing w:val="-15"/>
          <w:position w:val="2"/>
        </w:rPr>
        <w:drawing>
          <wp:inline distT="0" distB="0" distL="0" distR="0">
            <wp:extent cx="53508" cy="5350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8" cy="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</w:rPr>
      </w:r>
    </w:p>
    <w:p>
      <w:pPr>
        <w:pStyle w:val="BodyText"/>
        <w:spacing w:before="16"/>
      </w:pPr>
    </w:p>
    <w:p>
      <w:pPr>
        <w:pStyle w:val="BodyText"/>
        <w:tabs>
          <w:tab w:pos="5312" w:val="left" w:leader="none"/>
          <w:tab w:pos="7895" w:val="left" w:leader="none"/>
        </w:tabs>
        <w:ind w:left="420"/>
      </w:pPr>
      <w:r>
        <w:rPr/>
        <w:t>Non-accelerated filer</w:t>
      </w:r>
      <w:r>
        <w:rPr>
          <w:spacing w:val="38"/>
        </w:rPr>
        <w:t> </w:t>
      </w:r>
      <w:r>
        <w:rPr>
          <w:spacing w:val="-15"/>
          <w:position w:val="2"/>
        </w:rPr>
        <w:drawing>
          <wp:inline distT="0" distB="0" distL="0" distR="0">
            <wp:extent cx="53508" cy="5350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8" cy="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</w:rPr>
      </w:r>
      <w:r>
        <w:rPr/>
        <w:tab/>
        <w:t>Smaller reporting</w:t>
      </w:r>
      <w:r>
        <w:rPr>
          <w:spacing w:val="-1"/>
        </w:rPr>
        <w:t> </w:t>
      </w:r>
      <w:r>
        <w:rPr/>
        <w:t>company </w:t>
      </w:r>
      <w:r>
        <w:rPr>
          <w:spacing w:val="8"/>
        </w:rPr>
        <w:drawing>
          <wp:inline distT="0" distB="0" distL="0" distR="0">
            <wp:extent cx="55021" cy="5502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1" cy="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/>
        <w:tab/>
        <w:t>Emerging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company </w:t>
      </w:r>
      <w:r>
        <w:rPr>
          <w:spacing w:val="8"/>
        </w:rPr>
        <w:drawing>
          <wp:inline distT="0" distB="0" distL="0" distR="0">
            <wp:extent cx="55021" cy="5502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1" cy="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</w:p>
    <w:p>
      <w:pPr>
        <w:pStyle w:val="BodyText"/>
        <w:spacing w:line="247" w:lineRule="auto" w:before="104"/>
        <w:ind w:left="420" w:right="545"/>
        <w:rPr>
          <w:rFonts w:ascii="Cambria" w:hAnsi="Cambria"/>
        </w:rPr>
      </w:pP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emerging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elected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complying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new</w:t>
      </w:r>
      <w:r>
        <w:rPr>
          <w:spacing w:val="40"/>
        </w:rPr>
        <w:t> </w:t>
      </w:r>
      <w:r>
        <w:rPr/>
        <w:t>or revised financial accounting standards provided pursuant to Section 13(a) of the Exchange</w:t>
      </w:r>
      <w:r>
        <w:rPr>
          <w:spacing w:val="-4"/>
        </w:rPr>
        <w:t> </w:t>
      </w:r>
      <w:r>
        <w:rPr/>
        <w:t>Act. </w:t>
      </w:r>
      <w:r>
        <w:rPr>
          <w:rFonts w:ascii="Cambria" w:hAnsi="Cambria"/>
        </w:rPr>
        <w:t>◻</w:t>
      </w:r>
    </w:p>
    <w:p>
      <w:pPr>
        <w:pStyle w:val="BodyText"/>
        <w:spacing w:line="249" w:lineRule="auto" w:before="62"/>
        <w:ind w:left="420" w:right="413"/>
      </w:pPr>
      <w:r>
        <w:rPr/>
        <w:t>Indicate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attestation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management’s</w:t>
      </w:r>
      <w:r>
        <w:rPr>
          <w:spacing w:val="-3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control</w:t>
      </w:r>
      <w:r>
        <w:rPr>
          <w:spacing w:val="40"/>
        </w:rPr>
        <w:t> </w:t>
      </w:r>
      <w:r>
        <w:rPr/>
        <w:t>over financial reporting under Section 404(b) of the Sarbanes-Oxley</w:t>
      </w:r>
      <w:r>
        <w:rPr>
          <w:spacing w:val="-6"/>
        </w:rPr>
        <w:t> </w:t>
      </w:r>
      <w:r>
        <w:rPr/>
        <w:t>Act (15 U.S.C. 7262(b)) by the registered public accounting firm that prepared or</w:t>
      </w:r>
      <w:r>
        <w:rPr>
          <w:spacing w:val="40"/>
        </w:rPr>
        <w:t> </w:t>
      </w:r>
      <w:r>
        <w:rPr/>
        <w:t>issued its audit report. </w:t>
      </w:r>
      <w:r>
        <w:rPr>
          <w:spacing w:val="9"/>
        </w:rPr>
        <w:drawing>
          <wp:inline distT="0" distB="0" distL="0" distR="0">
            <wp:extent cx="52591" cy="4080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" cy="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</w:p>
    <w:p>
      <w:pPr>
        <w:pStyle w:val="BodyText"/>
        <w:spacing w:line="247" w:lineRule="auto" w:before="62"/>
        <w:ind w:left="420" w:right="545"/>
        <w:rPr>
          <w:rFonts w:ascii="Cambria" w:hAnsi="Cambria"/>
        </w:rPr>
      </w:pPr>
      <w:r>
        <w:rPr/>
        <w:t>If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12(b)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Act,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mark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filing reflect the correction of an error to previously issued financial statements.</w:t>
      </w:r>
      <w:r>
        <w:rPr>
          <w:spacing w:val="40"/>
        </w:rPr>
        <w:t> </w:t>
      </w:r>
      <w:r>
        <w:rPr>
          <w:rFonts w:ascii="Cambria" w:hAnsi="Cambria"/>
        </w:rPr>
        <w:t>◻</w:t>
      </w:r>
    </w:p>
    <w:p>
      <w:pPr>
        <w:pStyle w:val="BodyText"/>
        <w:spacing w:line="247" w:lineRule="auto" w:before="73"/>
        <w:ind w:left="420" w:right="413"/>
        <w:rPr>
          <w:rFonts w:ascii="Cambria" w:hAnsi="Cambria"/>
        </w:rPr>
      </w:pPr>
      <w:r>
        <w:rPr/>
        <w:t>Indicate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corrections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restatements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recovery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incentive-based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received</w:t>
      </w:r>
      <w:r>
        <w:rPr>
          <w:spacing w:val="40"/>
        </w:rPr>
        <w:t> </w:t>
      </w:r>
      <w:r>
        <w:rPr/>
        <w:t>by any of the registrant’s executive officers during the relevant recovery period pursuant to 240.10D-1(b). </w:t>
      </w:r>
      <w:r>
        <w:rPr>
          <w:rFonts w:ascii="Cambria" w:hAnsi="Cambria"/>
        </w:rPr>
        <w:t>◻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9"/>
        <w:rPr>
          <w:rFonts w:ascii="Cambr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721527</wp:posOffset>
                </wp:positionH>
                <wp:positionV relativeFrom="paragraph">
                  <wp:posOffset>182545</wp:posOffset>
                </wp:positionV>
                <wp:extent cx="6334760" cy="2349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14.373632pt;width:498.773628pt;height:1.800627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Cambria"/>
          <w:sz w:val="20"/>
        </w:rPr>
        <w:sectPr>
          <w:type w:val="continuous"/>
          <w:pgSz w:w="12240" w:h="15840"/>
          <w:pgMar w:header="839" w:footer="0" w:top="1020" w:bottom="280" w:left="720" w:right="720"/>
        </w:sectPr>
      </w:pPr>
    </w:p>
    <w:p>
      <w:pPr>
        <w:pStyle w:val="BodyText"/>
        <w:spacing w:before="141"/>
        <w:ind w:left="420"/>
      </w:pPr>
      <w:r>
        <w:rPr/>
        <w:t>Indicate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shell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12b-2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Act).</w:t>
      </w:r>
      <w:r>
        <w:rPr>
          <w:spacing w:val="-5"/>
        </w:rPr>
        <w:t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27"/>
        </w:rPr>
        <w:t> </w:t>
      </w:r>
      <w:r>
        <w:rPr/>
        <w:t>Yes</w:t>
      </w:r>
      <w:r>
        <w:rPr>
          <w:spacing w:val="3"/>
        </w:rPr>
        <w:t> </w:t>
      </w:r>
      <w:r>
        <w:rPr>
          <w:spacing w:val="8"/>
        </w:rPr>
        <w:drawing>
          <wp:inline distT="0" distB="0" distL="0" distR="0">
            <wp:extent cx="55021" cy="5502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1" cy="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spacing w:val="-10"/>
        </w:rPr>
        <w:t> </w:t>
      </w:r>
      <w:r>
        <w:rPr>
          <w:spacing w:val="-5"/>
        </w:rPr>
        <w:t>No</w:t>
      </w:r>
    </w:p>
    <w:p>
      <w:pPr>
        <w:pStyle w:val="BodyText"/>
        <w:spacing w:line="249" w:lineRule="auto" w:before="62"/>
        <w:ind w:left="420" w:right="545"/>
      </w:pPr>
      <w:r>
        <w:rPr/>
        <w:t>The</w:t>
      </w:r>
      <w:r>
        <w:rPr>
          <w:spacing w:val="-2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voting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non-affiliates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registrant,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closing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July</w:t>
      </w:r>
      <w:r>
        <w:rPr>
          <w:spacing w:val="-2"/>
        </w:rPr>
        <w:t> </w:t>
      </w:r>
      <w:r>
        <w:rPr/>
        <w:t>29,</w:t>
      </w:r>
      <w:r>
        <w:rPr>
          <w:spacing w:val="40"/>
        </w:rPr>
        <w:t> </w:t>
      </w:r>
      <w:r>
        <w:rPr/>
        <w:t>2022, as reported on the NASDAQ Global Select Market, was approximately $16,116,323,000.</w:t>
      </w:r>
    </w:p>
    <w:p>
      <w:pPr>
        <w:pStyle w:val="BodyText"/>
        <w:spacing w:before="74"/>
        <w:ind w:left="420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registrant’s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par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$0.01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share,</w:t>
      </w:r>
      <w:r>
        <w:rPr>
          <w:spacing w:val="-3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March</w:t>
      </w:r>
      <w:r>
        <w:rPr>
          <w:spacing w:val="-4"/>
        </w:rPr>
        <w:t> </w:t>
      </w:r>
      <w:r>
        <w:rPr/>
        <w:t>20,</w:t>
      </w:r>
      <w:r>
        <w:rPr>
          <w:spacing w:val="-3"/>
        </w:rPr>
        <w:t> </w:t>
      </w:r>
      <w:r>
        <w:rPr/>
        <w:t>2023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50,195,089</w:t>
      </w:r>
      <w:r>
        <w:rPr>
          <w:spacing w:val="-3"/>
        </w:rPr>
        <w:t> </w:t>
      </w:r>
      <w:r>
        <w:rPr>
          <w:spacing w:val="-2"/>
        </w:rPr>
        <w:t>shares.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3099795</wp:posOffset>
                </wp:positionH>
                <wp:positionV relativeFrom="paragraph">
                  <wp:posOffset>69418</wp:posOffset>
                </wp:positionV>
                <wp:extent cx="1577975" cy="762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5779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7620">
                              <a:moveTo>
                                <a:pt x="1577889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1577889" y="0"/>
                              </a:lnTo>
                              <a:lnTo>
                                <a:pt x="1577889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078354pt;margin-top:5.46603pt;width:124.24325pt;height:.60020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</w:pPr>
    </w:p>
    <w:p>
      <w:pPr>
        <w:pStyle w:val="Heading2"/>
      </w:pPr>
      <w:r>
        <w:rPr>
          <w:spacing w:val="-2"/>
        </w:rPr>
        <w:t>DOCUMENTS</w:t>
      </w:r>
      <w:r>
        <w:rPr>
          <w:spacing w:val="4"/>
        </w:rPr>
        <w:t> </w:t>
      </w:r>
      <w:r>
        <w:rPr>
          <w:spacing w:val="-2"/>
        </w:rPr>
        <w:t>INCORPORATED</w:t>
      </w:r>
      <w:r>
        <w:rPr>
          <w:spacing w:val="5"/>
        </w:rPr>
        <w:t> </w:t>
      </w:r>
      <w:r>
        <w:rPr>
          <w:spacing w:val="-2"/>
        </w:rPr>
        <w:t>BY</w:t>
      </w:r>
      <w:r>
        <w:rPr>
          <w:spacing w:val="-1"/>
        </w:rPr>
        <w:t> </w:t>
      </w:r>
      <w:r>
        <w:rPr>
          <w:spacing w:val="-2"/>
        </w:rPr>
        <w:t>REFERENCE</w:t>
      </w:r>
    </w:p>
    <w:p>
      <w:pPr>
        <w:pStyle w:val="BodyText"/>
        <w:spacing w:line="249" w:lineRule="auto" w:before="9"/>
        <w:ind w:left="420" w:right="413"/>
      </w:pPr>
      <w:r>
        <w:rPr/>
        <w:t>Information required in response to Part III of Form 10-K is hereby incorporated by reference from portions of the registrant’s Proxy Statement for the</w:t>
      </w:r>
      <w:r>
        <w:rPr>
          <w:spacing w:val="40"/>
        </w:rPr>
        <w:t> </w:t>
      </w:r>
      <w:r>
        <w:rPr/>
        <w:t>2023</w:t>
      </w:r>
      <w:r>
        <w:rPr>
          <w:spacing w:val="-10"/>
        </w:rPr>
        <w:t> </w:t>
      </w:r>
      <w:r>
        <w:rPr/>
        <w:t>Annual</w:t>
      </w:r>
      <w:r>
        <w:rPr>
          <w:spacing w:val="-2"/>
        </w:rPr>
        <w:t> </w:t>
      </w:r>
      <w:r>
        <w:rPr/>
        <w:t>Meeting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Stockholders.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proxy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120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registrant’s</w:t>
      </w:r>
      <w:r>
        <w:rPr>
          <w:spacing w:val="40"/>
        </w:rPr>
        <w:t> </w:t>
      </w:r>
      <w:r>
        <w:rPr/>
        <w:t>fiscal year ended January 28, 2023.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721525</wp:posOffset>
                </wp:positionH>
                <wp:positionV relativeFrom="paragraph">
                  <wp:posOffset>164761</wp:posOffset>
                </wp:positionV>
                <wp:extent cx="6334760" cy="4635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3476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46355">
                              <a:moveTo>
                                <a:pt x="6334417" y="15240"/>
                              </a:moveTo>
                              <a:lnTo>
                                <a:pt x="0" y="15240"/>
                              </a:lnTo>
                              <a:lnTo>
                                <a:pt x="0" y="45732"/>
                              </a:lnTo>
                              <a:lnTo>
                                <a:pt x="6334417" y="45732"/>
                              </a:lnTo>
                              <a:lnTo>
                                <a:pt x="6334417" y="15240"/>
                              </a:lnTo>
                              <a:close/>
                            </a:path>
                            <a:path w="6334760" h="46355">
                              <a:moveTo>
                                <a:pt x="633441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334417" y="7620"/>
                              </a:lnTo>
                              <a:lnTo>
                                <a:pt x="63344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13004pt;margin-top:12.973359pt;width:498.8pt;height:3.65pt;mso-position-horizontal-relative:page;mso-position-vertical-relative:paragraph;z-index:-15727104;mso-wrap-distance-left:0;mso-wrap-distance-right:0" id="docshape7" coordorigin="1136,259" coordsize="9976,73" path="m11112,283l1136,283,1136,331,11112,331,11112,283xm11112,259l1136,259,1136,271,11112,271,11112,2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721527</wp:posOffset>
                </wp:positionH>
                <wp:positionV relativeFrom="paragraph">
                  <wp:posOffset>515393</wp:posOffset>
                </wp:positionV>
                <wp:extent cx="6334760" cy="1524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3476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15240">
                              <a:moveTo>
                                <a:pt x="6334425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40.582176pt;width:498.773628pt;height:1.200418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6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"/>
          <w:pgSz w:w="12240" w:h="15840"/>
          <w:pgMar w:header="587" w:footer="0" w:top="780" w:bottom="280" w:left="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tbl>
      <w:tblPr>
        <w:tblW w:w="0" w:type="auto"/>
        <w:jc w:val="left"/>
        <w:tblInd w:w="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298"/>
        <w:gridCol w:w="5355"/>
        <w:gridCol w:w="446"/>
      </w:tblGrid>
      <w:tr>
        <w:trPr>
          <w:trHeight w:val="270" w:hRule="atLeast"/>
        </w:trPr>
        <w:tc>
          <w:tcPr>
            <w:tcW w:w="3270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12" w:lineRule="exact"/>
              <w:ind w:left="240"/>
              <w:rPr>
                <w:b/>
                <w:sz w:val="19"/>
              </w:rPr>
            </w:pPr>
            <w:r>
              <w:rPr>
                <w:b/>
                <w:sz w:val="19"/>
              </w:rPr>
              <w:t>TABLE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CONTENTS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3270" w:type="dxa"/>
            <w:gridSpan w:val="2"/>
          </w:tcPr>
          <w:p>
            <w:pPr>
              <w:pStyle w:val="TableParagraph"/>
              <w:spacing w:before="51"/>
              <w:ind w:left="50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Forward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Looking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Statements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51"/>
              <w:ind w:right="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324" w:hRule="atLeast"/>
        </w:trPr>
        <w:tc>
          <w:tcPr>
            <w:tcW w:w="3270" w:type="dxa"/>
            <w:gridSpan w:val="2"/>
          </w:tcPr>
          <w:p>
            <w:pPr>
              <w:pStyle w:val="TableParagraph"/>
              <w:spacing w:before="66"/>
              <w:ind w:left="50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Part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I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24" w:hRule="atLeast"/>
        </w:trPr>
        <w:tc>
          <w:tcPr>
            <w:tcW w:w="3270" w:type="dxa"/>
            <w:gridSpan w:val="2"/>
          </w:tcPr>
          <w:p>
            <w:pPr>
              <w:pStyle w:val="TableParagraph"/>
              <w:tabs>
                <w:tab w:pos="1210" w:val="left" w:leader="none"/>
              </w:tabs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1.</w:t>
            </w:r>
            <w:r>
              <w:rPr>
                <w:color w:val="0000ED"/>
                <w:sz w:val="16"/>
              </w:rPr>
              <w:tab/>
            </w:r>
            <w:r>
              <w:rPr>
                <w:color w:val="0000ED"/>
                <w:spacing w:val="-2"/>
                <w:sz w:val="16"/>
                <w:u w:val="single" w:color="0000ED"/>
              </w:rPr>
              <w:t>Business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324" w:hRule="atLeast"/>
        </w:trPr>
        <w:tc>
          <w:tcPr>
            <w:tcW w:w="3270" w:type="dxa"/>
            <w:gridSpan w:val="2"/>
          </w:tcPr>
          <w:p>
            <w:pPr>
              <w:pStyle w:val="TableParagraph"/>
              <w:tabs>
                <w:tab w:pos="1210" w:val="left" w:leader="none"/>
              </w:tabs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1A.</w:t>
            </w:r>
            <w:r>
              <w:rPr>
                <w:color w:val="0000ED"/>
                <w:sz w:val="16"/>
              </w:rPr>
              <w:tab/>
            </w:r>
            <w:r>
              <w:rPr>
                <w:color w:val="0000ED"/>
                <w:sz w:val="16"/>
                <w:u w:val="single" w:color="0000ED"/>
              </w:rPr>
              <w:t>Risk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 Factors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</w:tr>
      <w:tr>
        <w:trPr>
          <w:trHeight w:val="324" w:hRule="atLeast"/>
        </w:trPr>
        <w:tc>
          <w:tcPr>
            <w:tcW w:w="3270" w:type="dxa"/>
            <w:gridSpan w:val="2"/>
          </w:tcPr>
          <w:p>
            <w:pPr>
              <w:pStyle w:val="TableParagraph"/>
              <w:tabs>
                <w:tab w:pos="1210" w:val="left" w:leader="none"/>
              </w:tabs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1B.</w:t>
            </w:r>
            <w:r>
              <w:rPr>
                <w:color w:val="0000ED"/>
                <w:sz w:val="16"/>
              </w:rPr>
              <w:tab/>
            </w:r>
            <w:r>
              <w:rPr>
                <w:color w:val="0000ED"/>
                <w:sz w:val="16"/>
                <w:u w:val="single" w:color="0000ED"/>
              </w:rPr>
              <w:t>Unresolved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Staff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Comments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</w:tr>
      <w:tr>
        <w:trPr>
          <w:trHeight w:val="324" w:hRule="atLeast"/>
        </w:trPr>
        <w:tc>
          <w:tcPr>
            <w:tcW w:w="3270" w:type="dxa"/>
            <w:gridSpan w:val="2"/>
          </w:tcPr>
          <w:p>
            <w:pPr>
              <w:pStyle w:val="TableParagraph"/>
              <w:tabs>
                <w:tab w:pos="1210" w:val="left" w:leader="none"/>
              </w:tabs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2.</w:t>
            </w:r>
            <w:r>
              <w:rPr>
                <w:color w:val="0000ED"/>
                <w:sz w:val="16"/>
              </w:rPr>
              <w:tab/>
            </w:r>
            <w:r>
              <w:rPr>
                <w:color w:val="0000ED"/>
                <w:spacing w:val="-2"/>
                <w:sz w:val="16"/>
                <w:u w:val="single" w:color="0000ED"/>
              </w:rPr>
              <w:t>Properties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</w:tr>
      <w:tr>
        <w:trPr>
          <w:trHeight w:val="324" w:hRule="atLeast"/>
        </w:trPr>
        <w:tc>
          <w:tcPr>
            <w:tcW w:w="3270" w:type="dxa"/>
            <w:gridSpan w:val="2"/>
          </w:tcPr>
          <w:p>
            <w:pPr>
              <w:pStyle w:val="TableParagraph"/>
              <w:tabs>
                <w:tab w:pos="1210" w:val="left" w:leader="none"/>
              </w:tabs>
              <w:spacing w:before="66"/>
              <w:ind w:left="165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894976">
                      <wp:simplePos x="0" y="0"/>
                      <wp:positionH relativeFrom="column">
                        <wp:posOffset>1485473</wp:posOffset>
                      </wp:positionH>
                      <wp:positionV relativeFrom="paragraph">
                        <wp:posOffset>144386</wp:posOffset>
                      </wp:positionV>
                      <wp:extent cx="36830" cy="762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36830" cy="7620"/>
                                <a:chExt cx="36830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3683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7620">
                                      <a:moveTo>
                                        <a:pt x="36267" y="7622"/>
                                      </a:moveTo>
                                      <a:lnTo>
                                        <a:pt x="0" y="762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267" y="0"/>
                                      </a:lnTo>
                                      <a:lnTo>
                                        <a:pt x="36267" y="76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6.966408pt;margin-top:11.368998pt;width:2.9pt;height:.6pt;mso-position-horizontal-relative:column;mso-position-vertical-relative:paragraph;z-index:-22421504" id="docshapegroup11" coordorigin="2339,227" coordsize="58,12">
                      <v:rect style="position:absolute;left:2339;top:227;width:58;height:12" id="docshape12" filled="true" fillcolor="#0000e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3.</w:t>
            </w:r>
            <w:r>
              <w:rPr>
                <w:color w:val="0000ED"/>
                <w:sz w:val="16"/>
              </w:rPr>
              <w:tab/>
            </w:r>
            <w:r>
              <w:rPr>
                <w:color w:val="0000ED"/>
                <w:sz w:val="16"/>
                <w:u w:val="single" w:color="0000ED"/>
              </w:rPr>
              <w:t>Legal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 Proceedin</w:t>
            </w:r>
            <w:r>
              <w:rPr>
                <w:color w:val="0000ED"/>
                <w:spacing w:val="-2"/>
                <w:sz w:val="16"/>
              </w:rPr>
              <w:t>gs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</w:tr>
      <w:tr>
        <w:trPr>
          <w:trHeight w:val="324" w:hRule="atLeast"/>
        </w:trPr>
        <w:tc>
          <w:tcPr>
            <w:tcW w:w="3270" w:type="dxa"/>
            <w:gridSpan w:val="2"/>
          </w:tcPr>
          <w:p>
            <w:pPr>
              <w:pStyle w:val="TableParagraph"/>
              <w:tabs>
                <w:tab w:pos="1210" w:val="left" w:leader="none"/>
              </w:tabs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4.</w:t>
            </w:r>
            <w:r>
              <w:rPr>
                <w:color w:val="0000ED"/>
                <w:sz w:val="16"/>
              </w:rPr>
              <w:tab/>
            </w:r>
            <w:r>
              <w:rPr>
                <w:color w:val="0000ED"/>
                <w:sz w:val="16"/>
                <w:u w:val="single" w:color="0000ED"/>
              </w:rPr>
              <w:t>Mine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Safe</w:t>
            </w:r>
            <w:r>
              <w:rPr>
                <w:color w:val="0000ED"/>
                <w:sz w:val="16"/>
              </w:rPr>
              <w:t>ty</w:t>
            </w:r>
            <w:r>
              <w:rPr>
                <w:color w:val="0000ED"/>
                <w:spacing w:val="5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Disclosures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</w:tr>
      <w:tr>
        <w:trPr>
          <w:trHeight w:val="574" w:hRule="atLeast"/>
        </w:trPr>
        <w:tc>
          <w:tcPr>
            <w:tcW w:w="3270" w:type="dxa"/>
            <w:gridSpan w:val="2"/>
          </w:tcPr>
          <w:p>
            <w:pPr>
              <w:pStyle w:val="TableParagraph"/>
              <w:tabs>
                <w:tab w:pos="1210" w:val="left" w:leader="none"/>
              </w:tabs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4A.</w:t>
            </w:r>
            <w:r>
              <w:rPr>
                <w:color w:val="0000ED"/>
                <w:sz w:val="16"/>
              </w:rPr>
              <w:tab/>
            </w:r>
            <w:r>
              <w:rPr>
                <w:color w:val="0000ED"/>
                <w:sz w:val="16"/>
                <w:u w:val="single" w:color="0000ED"/>
              </w:rPr>
              <w:t>Executive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Officers</w:t>
            </w:r>
          </w:p>
          <w:p>
            <w:pPr>
              <w:pStyle w:val="TableParagraph"/>
              <w:spacing w:line="164" w:lineRule="exact" w:before="140"/>
              <w:ind w:left="50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Part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II</w:t>
            </w: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</w:tr>
      <w:tr>
        <w:trPr>
          <w:trHeight w:val="397" w:hRule="atLeast"/>
        </w:trPr>
        <w:tc>
          <w:tcPr>
            <w:tcW w:w="972" w:type="dxa"/>
          </w:tcPr>
          <w:p>
            <w:pPr>
              <w:pStyle w:val="TableParagraph"/>
              <w:spacing w:before="140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5.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140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Market</w:t>
            </w:r>
            <w:r>
              <w:rPr>
                <w:color w:val="0000ED"/>
                <w:spacing w:val="-12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for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Registrant’s</w:t>
            </w:r>
            <w:r>
              <w:rPr>
                <w:color w:val="0000ED"/>
                <w:spacing w:val="-9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Common</w:t>
            </w:r>
            <w:r>
              <w:rPr>
                <w:color w:val="0000ED"/>
                <w:spacing w:val="-9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Equi</w:t>
            </w:r>
            <w:r>
              <w:rPr>
                <w:color w:val="0000ED"/>
                <w:sz w:val="16"/>
              </w:rPr>
              <w:t>ty</w:t>
            </w:r>
            <w:r>
              <w:rPr>
                <w:color w:val="0000ED"/>
                <w:spacing w:val="-22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</w:rPr>
              <w:t>,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Related</w:t>
            </w:r>
            <w:r>
              <w:rPr>
                <w:color w:val="0000ED"/>
                <w:spacing w:val="-9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Stockholder</w:t>
            </w:r>
            <w:r>
              <w:rPr>
                <w:color w:val="0000ED"/>
                <w:spacing w:val="-8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Matters</w:t>
            </w:r>
            <w:r>
              <w:rPr>
                <w:color w:val="0000ED"/>
                <w:spacing w:val="-9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8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Issuer</w:t>
            </w:r>
            <w:r>
              <w:rPr>
                <w:color w:val="0000ED"/>
                <w:spacing w:val="-8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Purchases</w:t>
            </w:r>
            <w:r>
              <w:rPr>
                <w:color w:val="0000ED"/>
                <w:spacing w:val="-9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of</w:t>
            </w:r>
            <w:r>
              <w:rPr>
                <w:color w:val="0000ED"/>
                <w:spacing w:val="-8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Equi</w:t>
            </w:r>
            <w:r>
              <w:rPr>
                <w:color w:val="0000ED"/>
                <w:sz w:val="16"/>
              </w:rPr>
              <w:t>ty</w:t>
            </w:r>
            <w:r>
              <w:rPr>
                <w:color w:val="0000ED"/>
                <w:spacing w:val="15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Securities</w:t>
            </w:r>
          </w:p>
        </w:tc>
        <w:tc>
          <w:tcPr>
            <w:tcW w:w="446" w:type="dxa"/>
          </w:tcPr>
          <w:p>
            <w:pPr>
              <w:pStyle w:val="TableParagraph"/>
              <w:spacing w:before="140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6.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pacing w:val="-2"/>
                <w:sz w:val="16"/>
              </w:rPr>
              <w:t>[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Reserved</w:t>
            </w:r>
            <w:r>
              <w:rPr>
                <w:color w:val="0000ED"/>
                <w:spacing w:val="-2"/>
                <w:sz w:val="16"/>
              </w:rPr>
              <w:t>]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7.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Management’s</w:t>
            </w:r>
            <w:r>
              <w:rPr>
                <w:color w:val="0000ED"/>
                <w:spacing w:val="-12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Discussion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Ana</w:t>
            </w:r>
            <w:r>
              <w:rPr>
                <w:color w:val="0000ED"/>
                <w:sz w:val="16"/>
              </w:rPr>
              <w:t>ly</w:t>
            </w:r>
            <w:r>
              <w:rPr>
                <w:color w:val="0000ED"/>
                <w:spacing w:val="-12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sis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of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Financial</w:t>
            </w:r>
            <w:r>
              <w:rPr>
                <w:color w:val="0000ED"/>
                <w:spacing w:val="-6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Condition</w:t>
            </w:r>
            <w:r>
              <w:rPr>
                <w:color w:val="0000ED"/>
                <w:spacing w:val="-8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Results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of</w:t>
            </w:r>
            <w:r>
              <w:rPr>
                <w:color w:val="0000ED"/>
                <w:spacing w:val="-6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Operations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right="236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7A.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Quantitative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Qualitative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Disclosures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about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Market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Risk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8.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Financial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Statements</w:t>
            </w:r>
            <w:r>
              <w:rPr>
                <w:color w:val="0000ED"/>
                <w:spacing w:val="-9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Supplementary</w:t>
            </w:r>
            <w:r>
              <w:rPr>
                <w:color w:val="0000ED"/>
                <w:spacing w:val="13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Data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left="165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9.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Changes</w:t>
            </w:r>
            <w:r>
              <w:rPr>
                <w:color w:val="0000ED"/>
                <w:spacing w:val="-8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in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Disagreements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with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Accountants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on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Accounting</w:t>
            </w:r>
            <w:r>
              <w:rPr>
                <w:color w:val="0000ED"/>
                <w:spacing w:val="-8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Financial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 Disclosure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right="236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9A.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Controls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Procedures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right="244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9B.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Other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Information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</w:tr>
      <w:tr>
        <w:trPr>
          <w:trHeight w:val="250" w:hRule="atLeast"/>
        </w:trPr>
        <w:tc>
          <w:tcPr>
            <w:tcW w:w="972" w:type="dxa"/>
          </w:tcPr>
          <w:p>
            <w:pPr>
              <w:pStyle w:val="TableParagraph"/>
              <w:spacing w:line="164" w:lineRule="exact" w:before="66"/>
              <w:ind w:right="244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9C.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line="164" w:lineRule="exact"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Disclosure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Regarding</w:t>
            </w:r>
            <w:r>
              <w:rPr>
                <w:color w:val="0000ED"/>
                <w:spacing w:val="-8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Fore</w:t>
            </w:r>
            <w:r>
              <w:rPr>
                <w:color w:val="0000ED"/>
                <w:sz w:val="16"/>
              </w:rPr>
              <w:t>ig</w:t>
            </w:r>
            <w:r>
              <w:rPr>
                <w:color w:val="0000ED"/>
                <w:sz w:val="16"/>
                <w:u w:val="single" w:color="0000ED"/>
              </w:rPr>
              <w:t>n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Jurisdictions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that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Prevent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 Inspections</w:t>
            </w:r>
          </w:p>
        </w:tc>
        <w:tc>
          <w:tcPr>
            <w:tcW w:w="446" w:type="dxa"/>
          </w:tcPr>
          <w:p>
            <w:pPr>
              <w:pStyle w:val="TableParagraph"/>
              <w:spacing w:line="164" w:lineRule="exact"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line="164" w:lineRule="exact" w:before="140"/>
              <w:ind w:left="50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Part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III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972" w:type="dxa"/>
          </w:tcPr>
          <w:p>
            <w:pPr>
              <w:pStyle w:val="TableParagraph"/>
              <w:spacing w:before="140"/>
              <w:ind w:right="271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10.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140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Directors,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Executive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Officers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Corporate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Governance</w:t>
            </w:r>
          </w:p>
        </w:tc>
        <w:tc>
          <w:tcPr>
            <w:tcW w:w="446" w:type="dxa"/>
          </w:tcPr>
          <w:p>
            <w:pPr>
              <w:pStyle w:val="TableParagraph"/>
              <w:spacing w:before="140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right="277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11.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Executive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Compensation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right="271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12.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Securi</w:t>
            </w:r>
            <w:r>
              <w:rPr>
                <w:color w:val="0000ED"/>
                <w:sz w:val="16"/>
              </w:rPr>
              <w:t>ty</w:t>
            </w:r>
            <w:r>
              <w:rPr>
                <w:color w:val="0000ED"/>
                <w:spacing w:val="16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Ownership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of</w:t>
            </w:r>
            <w:r>
              <w:rPr>
                <w:color w:val="0000ED"/>
                <w:spacing w:val="-6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Certain</w:t>
            </w:r>
            <w:r>
              <w:rPr>
                <w:color w:val="0000ED"/>
                <w:spacing w:val="-6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Beneficial</w:t>
            </w:r>
            <w:r>
              <w:rPr>
                <w:color w:val="0000ED"/>
                <w:spacing w:val="-6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Owners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Management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Related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Stockholder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Matters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right="271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13.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Certain</w:t>
            </w:r>
            <w:r>
              <w:rPr>
                <w:color w:val="0000ED"/>
                <w:spacing w:val="-7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Relationships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Related</w:t>
            </w:r>
            <w:r>
              <w:rPr>
                <w:color w:val="0000ED"/>
                <w:spacing w:val="-6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Transactions,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Director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Independence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</w:tr>
      <w:tr>
        <w:trPr>
          <w:trHeight w:val="250" w:hRule="atLeast"/>
        </w:trPr>
        <w:tc>
          <w:tcPr>
            <w:tcW w:w="972" w:type="dxa"/>
          </w:tcPr>
          <w:p>
            <w:pPr>
              <w:pStyle w:val="TableParagraph"/>
              <w:spacing w:line="164" w:lineRule="exact" w:before="66"/>
              <w:ind w:right="271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14.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line="164" w:lineRule="exact"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Principal</w:t>
            </w:r>
            <w:r>
              <w:rPr>
                <w:color w:val="0000ED"/>
                <w:spacing w:val="-10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Accountant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Fees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Services</w:t>
            </w:r>
          </w:p>
        </w:tc>
        <w:tc>
          <w:tcPr>
            <w:tcW w:w="446" w:type="dxa"/>
          </w:tcPr>
          <w:p>
            <w:pPr>
              <w:pStyle w:val="TableParagraph"/>
              <w:spacing w:line="164" w:lineRule="exact"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line="164" w:lineRule="exact" w:before="140"/>
              <w:ind w:left="50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Part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IV</w:t>
            </w:r>
          </w:p>
        </w:tc>
        <w:tc>
          <w:tcPr>
            <w:tcW w:w="229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972" w:type="dxa"/>
          </w:tcPr>
          <w:p>
            <w:pPr>
              <w:pStyle w:val="TableParagraph"/>
              <w:spacing w:before="140"/>
              <w:ind w:right="271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15.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140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Exhibits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and</w:t>
            </w:r>
            <w:r>
              <w:rPr>
                <w:color w:val="0000ED"/>
                <w:spacing w:val="-4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Financial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Statement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 Schedules</w:t>
            </w:r>
          </w:p>
        </w:tc>
        <w:tc>
          <w:tcPr>
            <w:tcW w:w="446" w:type="dxa"/>
          </w:tcPr>
          <w:p>
            <w:pPr>
              <w:pStyle w:val="TableParagraph"/>
              <w:spacing w:before="140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</w:tr>
      <w:tr>
        <w:trPr>
          <w:trHeight w:val="324" w:hRule="atLeast"/>
        </w:trPr>
        <w:tc>
          <w:tcPr>
            <w:tcW w:w="972" w:type="dxa"/>
          </w:tcPr>
          <w:p>
            <w:pPr>
              <w:pStyle w:val="TableParagraph"/>
              <w:spacing w:before="66"/>
              <w:ind w:right="271"/>
              <w:jc w:val="right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Item</w:t>
            </w:r>
            <w:r>
              <w:rPr>
                <w:color w:val="0000ED"/>
                <w:spacing w:val="-1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5"/>
                <w:sz w:val="16"/>
                <w:u w:val="single" w:color="0000ED"/>
              </w:rPr>
              <w:t>16.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spacing w:before="66"/>
              <w:ind w:left="238"/>
              <w:rPr>
                <w:sz w:val="16"/>
              </w:rPr>
            </w:pPr>
            <w:r>
              <w:rPr>
                <w:color w:val="0000ED"/>
                <w:sz w:val="16"/>
                <w:u w:val="single" w:color="0000ED"/>
              </w:rPr>
              <w:t>Form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z w:val="16"/>
                <w:u w:val="single" w:color="0000ED"/>
              </w:rPr>
              <w:t>10-K</w:t>
            </w:r>
            <w:r>
              <w:rPr>
                <w:color w:val="0000ED"/>
                <w:spacing w:val="-3"/>
                <w:sz w:val="16"/>
                <w:u w:val="single" w:color="0000ED"/>
              </w:rPr>
              <w:t> 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Summary</w:t>
            </w:r>
          </w:p>
        </w:tc>
        <w:tc>
          <w:tcPr>
            <w:tcW w:w="446" w:type="dxa"/>
          </w:tcPr>
          <w:p>
            <w:pPr>
              <w:pStyle w:val="TableParagraph"/>
              <w:spacing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79</w:t>
            </w:r>
          </w:p>
        </w:tc>
      </w:tr>
      <w:tr>
        <w:trPr>
          <w:trHeight w:val="250" w:hRule="atLeast"/>
        </w:trPr>
        <w:tc>
          <w:tcPr>
            <w:tcW w:w="972" w:type="dxa"/>
          </w:tcPr>
          <w:p>
            <w:pPr>
              <w:pStyle w:val="TableParagraph"/>
              <w:spacing w:line="164" w:lineRule="exact" w:before="66"/>
              <w:ind w:left="50"/>
              <w:rPr>
                <w:sz w:val="16"/>
              </w:rPr>
            </w:pPr>
            <w:r>
              <w:rPr>
                <w:color w:val="0000ED"/>
                <w:spacing w:val="-2"/>
                <w:sz w:val="16"/>
                <w:u w:val="single" w:color="0000ED"/>
              </w:rPr>
              <w:t>S</w:t>
            </w:r>
            <w:r>
              <w:rPr>
                <w:color w:val="0000ED"/>
                <w:spacing w:val="-2"/>
                <w:sz w:val="16"/>
              </w:rPr>
              <w:t>ig</w:t>
            </w:r>
            <w:r>
              <w:rPr>
                <w:color w:val="0000ED"/>
                <w:spacing w:val="-2"/>
                <w:sz w:val="16"/>
                <w:u w:val="single" w:color="0000ED"/>
              </w:rPr>
              <w:t>natures</w:t>
            </w:r>
          </w:p>
        </w:tc>
        <w:tc>
          <w:tcPr>
            <w:tcW w:w="7653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164" w:lineRule="exact" w:before="66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</w:tr>
    </w:tbl>
    <w:p>
      <w:pPr>
        <w:spacing w:after="0" w:line="164" w:lineRule="exact"/>
        <w:jc w:val="right"/>
        <w:rPr>
          <w:sz w:val="16"/>
        </w:rPr>
        <w:sectPr>
          <w:headerReference w:type="default" r:id="rId13"/>
          <w:footerReference w:type="default" r:id="rId14"/>
          <w:pgSz w:w="12240" w:h="15840"/>
          <w:pgMar w:header="707" w:footer="3784" w:top="900" w:bottom="39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1041678</wp:posOffset>
                </wp:positionH>
                <wp:positionV relativeFrom="page">
                  <wp:posOffset>7040708</wp:posOffset>
                </wp:positionV>
                <wp:extent cx="5694680" cy="2349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54.386475pt;width:448.356077pt;height:1.800627pt;mso-position-horizontal-relative:page;mso-position-vertical-relative:page;z-index:15731712" id="docshape1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2"/>
      </w:pPr>
      <w:r>
        <w:rPr>
          <w:spacing w:val="-2"/>
        </w:rPr>
        <w:t>FORWARD-LOOKING</w:t>
      </w:r>
      <w:r>
        <w:rPr>
          <w:spacing w:val="-5"/>
        </w:rPr>
        <w:t> </w:t>
      </w:r>
      <w:r>
        <w:rPr>
          <w:spacing w:val="-2"/>
        </w:rPr>
        <w:t>STATEMENTS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References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0"/>
        </w:rPr>
        <w:t> </w:t>
      </w:r>
      <w:r>
        <w:rPr/>
        <w:t>Annual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“we,”</w:t>
      </w:r>
      <w:r>
        <w:rPr>
          <w:spacing w:val="-3"/>
        </w:rPr>
        <w:t> </w:t>
      </w:r>
      <w:r>
        <w:rPr/>
        <w:t>“us,”</w:t>
      </w:r>
      <w:r>
        <w:rPr>
          <w:spacing w:val="-3"/>
        </w:rPr>
        <w:t> </w:t>
      </w:r>
      <w:r>
        <w:rPr/>
        <w:t>“our,”</w:t>
      </w:r>
      <w:r>
        <w:rPr>
          <w:spacing w:val="-3"/>
        </w:rPr>
        <w:t> </w:t>
      </w:r>
      <w:r>
        <w:rPr/>
        <w:t>“Ulta</w:t>
      </w:r>
      <w:r>
        <w:rPr>
          <w:spacing w:val="-3"/>
        </w:rPr>
        <w:t> </w:t>
      </w:r>
      <w:r>
        <w:rPr/>
        <w:t>Beauty,”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“Company”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Ulta</w:t>
      </w:r>
      <w:r>
        <w:rPr>
          <w:spacing w:val="40"/>
        </w:rPr>
        <w:t> </w:t>
      </w:r>
      <w:r>
        <w:rPr/>
        <w:t>Beauty, Inc. and its consolidated subsidiaries, unless otherwise expressly stated or the context otherwise requires.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939"/>
      </w:pPr>
      <w:r>
        <w:rPr/>
        <w:t>This</w:t>
      </w:r>
      <w:r>
        <w:rPr>
          <w:spacing w:val="-7"/>
        </w:rPr>
        <w:t> </w:t>
      </w:r>
      <w:r>
        <w:rPr/>
        <w:t>Annual Report on Form 10-K contains forward-looking statements within the meaning of Section 21E of the Securities Exchange</w:t>
      </w:r>
      <w:r>
        <w:rPr>
          <w:spacing w:val="-7"/>
        </w:rPr>
        <w:t> </w:t>
      </w:r>
      <w:r>
        <w:rPr/>
        <w:t>Act</w:t>
      </w:r>
      <w:r>
        <w:rPr>
          <w:spacing w:val="40"/>
        </w:rPr>
        <w:t> </w:t>
      </w:r>
      <w:r>
        <w:rPr/>
        <w:t>of 1934, as amended, and the safe harbor provisions of the Private Securities Litigation Reform</w:t>
      </w:r>
      <w:r>
        <w:rPr>
          <w:spacing w:val="-6"/>
        </w:rPr>
        <w:t> </w:t>
      </w:r>
      <w:r>
        <w:rPr/>
        <w:t>Act of 1995, which reflect our current</w:t>
      </w:r>
      <w:r>
        <w:rPr>
          <w:spacing w:val="40"/>
        </w:rPr>
        <w:t> </w:t>
      </w:r>
      <w:r>
        <w:rPr/>
        <w:t>views with respect to, among other things, future events and financial performance.</w:t>
      </w:r>
      <w:r>
        <w:rPr>
          <w:spacing w:val="-3"/>
        </w:rPr>
        <w:t> </w:t>
      </w:r>
      <w:r>
        <w:rPr/>
        <w:t>You can identify these forward-looking statements by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forward-looking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“outlook,”</w:t>
      </w:r>
      <w:r>
        <w:rPr>
          <w:spacing w:val="-3"/>
        </w:rPr>
        <w:t> </w:t>
      </w:r>
      <w:r>
        <w:rPr/>
        <w:t>“believes,”</w:t>
      </w:r>
      <w:r>
        <w:rPr>
          <w:spacing w:val="-3"/>
        </w:rPr>
        <w:t> </w:t>
      </w:r>
      <w:r>
        <w:rPr/>
        <w:t>“expects,”</w:t>
      </w:r>
      <w:r>
        <w:rPr>
          <w:spacing w:val="-3"/>
        </w:rPr>
        <w:t> </w:t>
      </w:r>
      <w:r>
        <w:rPr/>
        <w:t>“plans,”</w:t>
      </w:r>
      <w:r>
        <w:rPr>
          <w:spacing w:val="-3"/>
        </w:rPr>
        <w:t> </w:t>
      </w:r>
      <w:r>
        <w:rPr/>
        <w:t>“estimates,”</w:t>
      </w:r>
      <w:r>
        <w:rPr>
          <w:spacing w:val="-3"/>
        </w:rPr>
        <w:t> </w:t>
      </w:r>
      <w:r>
        <w:rPr/>
        <w:t>“targets,”</w:t>
      </w:r>
      <w:r>
        <w:rPr>
          <w:spacing w:val="-3"/>
        </w:rPr>
        <w:t> </w:t>
      </w:r>
      <w:r>
        <w:rPr/>
        <w:t>“strategies”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comparable</w:t>
      </w:r>
      <w:r>
        <w:rPr>
          <w:spacing w:val="40"/>
        </w:rPr>
        <w:t> </w:t>
      </w:r>
      <w:r>
        <w:rPr/>
        <w:t>words.</w:t>
      </w:r>
      <w:r>
        <w:rPr>
          <w:spacing w:val="-5"/>
        </w:rPr>
        <w:t> </w:t>
      </w:r>
      <w:r>
        <w:rPr/>
        <w:t>Any forward-looking statements contained in this Form 10-K are based upon our historical performance and on current plans,</w:t>
      </w:r>
      <w:r>
        <w:rPr>
          <w:spacing w:val="40"/>
        </w:rPr>
        <w:t> </w:t>
      </w:r>
      <w:r>
        <w:rPr/>
        <w:t>estimates,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expectations.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forward-looking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regarded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40"/>
        </w:rPr>
        <w:t> </w:t>
      </w:r>
      <w:r>
        <w:rPr/>
        <w:t>person that the future plans, estimates, targets, strategies, or expectations contemplated by us will be achieved. Such forward-looking</w:t>
      </w:r>
      <w:r>
        <w:rPr>
          <w:spacing w:val="40"/>
        </w:rPr>
        <w:t> </w:t>
      </w:r>
      <w:r>
        <w:rPr/>
        <w:t>statements are subject to various risks and uncertainties, which include, without limitation: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"/>
        </w:numPr>
        <w:tabs>
          <w:tab w:pos="1516" w:val="left" w:leader="none"/>
          <w:tab w:pos="1518" w:val="left" w:leader="none"/>
        </w:tabs>
        <w:spacing w:line="249" w:lineRule="auto" w:before="1" w:after="0"/>
        <w:ind w:left="1518" w:right="1335" w:hanging="289"/>
        <w:jc w:val="left"/>
        <w:rPr>
          <w:sz w:val="16"/>
        </w:rPr>
      </w:pPr>
      <w:r>
        <w:rPr>
          <w:sz w:val="16"/>
        </w:rPr>
        <w:t>macroeconomic</w:t>
      </w:r>
      <w:r>
        <w:rPr>
          <w:spacing w:val="-3"/>
          <w:sz w:val="16"/>
        </w:rPr>
        <w:t> </w:t>
      </w:r>
      <w:r>
        <w:rPr>
          <w:sz w:val="16"/>
        </w:rPr>
        <w:t>conditions,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inflation,</w:t>
      </w:r>
      <w:r>
        <w:rPr>
          <w:spacing w:val="-2"/>
          <w:sz w:val="16"/>
        </w:rPr>
        <w:t> </w:t>
      </w:r>
      <w:r>
        <w:rPr>
          <w:sz w:val="16"/>
        </w:rPr>
        <w:t>rising</w:t>
      </w:r>
      <w:r>
        <w:rPr>
          <w:spacing w:val="-3"/>
          <w:sz w:val="16"/>
        </w:rPr>
        <w:t> </w:t>
      </w:r>
      <w:r>
        <w:rPr>
          <w:sz w:val="16"/>
        </w:rPr>
        <w:t>interest</w:t>
      </w:r>
      <w:r>
        <w:rPr>
          <w:spacing w:val="-2"/>
          <w:sz w:val="16"/>
        </w:rPr>
        <w:t> </w:t>
      </w:r>
      <w:r>
        <w:rPr>
          <w:sz w:val="16"/>
        </w:rPr>
        <w:t>rates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recessionary</w:t>
      </w:r>
      <w:r>
        <w:rPr>
          <w:spacing w:val="-3"/>
          <w:sz w:val="16"/>
        </w:rPr>
        <w:t> </w:t>
      </w:r>
      <w:r>
        <w:rPr>
          <w:sz w:val="16"/>
        </w:rPr>
        <w:t>concerns,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well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ongoing</w:t>
      </w:r>
      <w:r>
        <w:rPr>
          <w:spacing w:val="-3"/>
          <w:sz w:val="16"/>
        </w:rPr>
        <w:t> </w:t>
      </w:r>
      <w:r>
        <w:rPr>
          <w:sz w:val="16"/>
        </w:rPr>
        <w:t>labor</w:t>
      </w:r>
      <w:r>
        <w:rPr>
          <w:spacing w:val="-2"/>
          <w:sz w:val="16"/>
        </w:rPr>
        <w:t> </w:t>
      </w:r>
      <w:r>
        <w:rPr>
          <w:sz w:val="16"/>
        </w:rPr>
        <w:t>cost</w:t>
      </w:r>
      <w:r>
        <w:rPr>
          <w:spacing w:val="40"/>
          <w:sz w:val="16"/>
        </w:rPr>
        <w:t> </w:t>
      </w:r>
      <w:r>
        <w:rPr>
          <w:sz w:val="16"/>
        </w:rPr>
        <w:t>pressures, transportation and shipping cost pressures, and the COVID-19 pandemic, have had, and may continue to have, a</w:t>
      </w:r>
      <w:r>
        <w:rPr>
          <w:spacing w:val="40"/>
          <w:sz w:val="16"/>
        </w:rPr>
        <w:t> </w:t>
      </w:r>
      <w:r>
        <w:rPr>
          <w:sz w:val="16"/>
        </w:rPr>
        <w:t>negative impact on our business, financial condition, profitability, and cash flows (including future uncertain impacts);</w:t>
      </w:r>
    </w:p>
    <w:p>
      <w:pPr>
        <w:pStyle w:val="ListParagraph"/>
        <w:numPr>
          <w:ilvl w:val="0"/>
          <w:numId w:val="2"/>
        </w:numPr>
        <w:tabs>
          <w:tab w:pos="1516" w:val="left" w:leader="none"/>
          <w:tab w:pos="1518" w:val="left" w:leader="none"/>
        </w:tabs>
        <w:spacing w:line="249" w:lineRule="auto" w:before="2" w:after="0"/>
        <w:ind w:left="1518" w:right="1572" w:hanging="289"/>
        <w:jc w:val="left"/>
        <w:rPr>
          <w:sz w:val="16"/>
        </w:rPr>
      </w:pPr>
      <w:r>
        <w:rPr>
          <w:sz w:val="16"/>
        </w:rPr>
        <w:t>changes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overall</w:t>
      </w:r>
      <w:r>
        <w:rPr>
          <w:spacing w:val="-2"/>
          <w:sz w:val="16"/>
        </w:rPr>
        <w:t> </w:t>
      </w:r>
      <w:r>
        <w:rPr>
          <w:sz w:val="16"/>
        </w:rPr>
        <w:t>level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consumer</w:t>
      </w:r>
      <w:r>
        <w:rPr>
          <w:spacing w:val="-2"/>
          <w:sz w:val="16"/>
        </w:rPr>
        <w:t> </w:t>
      </w:r>
      <w:r>
        <w:rPr>
          <w:sz w:val="16"/>
        </w:rPr>
        <w:t>spending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volatility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economy,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result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macroeconomic</w:t>
      </w:r>
      <w:r>
        <w:rPr>
          <w:spacing w:val="40"/>
          <w:sz w:val="16"/>
        </w:rPr>
        <w:t> </w:t>
      </w:r>
      <w:r>
        <w:rPr>
          <w:sz w:val="16"/>
        </w:rPr>
        <w:t>conditions and geopolitical events;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" w:after="0"/>
        <w:ind w:left="1517" w:right="0" w:hanging="287"/>
        <w:jc w:val="left"/>
        <w:rPr>
          <w:sz w:val="16"/>
        </w:rPr>
      </w:pPr>
      <w:r>
        <w:rPr>
          <w:sz w:val="16"/>
        </w:rPr>
        <w:t>our</w:t>
      </w:r>
      <w:r>
        <w:rPr>
          <w:spacing w:val="-5"/>
          <w:sz w:val="16"/>
        </w:rPr>
        <w:t> </w:t>
      </w:r>
      <w:r>
        <w:rPr>
          <w:sz w:val="16"/>
        </w:rPr>
        <w:t>ability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sustain</w:t>
      </w:r>
      <w:r>
        <w:rPr>
          <w:spacing w:val="-4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growth</w:t>
      </w:r>
      <w:r>
        <w:rPr>
          <w:spacing w:val="-4"/>
          <w:sz w:val="16"/>
        </w:rPr>
        <w:t> </w:t>
      </w:r>
      <w:r>
        <w:rPr>
          <w:sz w:val="16"/>
        </w:rPr>
        <w:t>plans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successfully</w:t>
      </w:r>
      <w:r>
        <w:rPr>
          <w:spacing w:val="-3"/>
          <w:sz w:val="16"/>
        </w:rPr>
        <w:t> </w:t>
      </w:r>
      <w:r>
        <w:rPr>
          <w:sz w:val="16"/>
        </w:rPr>
        <w:t>implement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long-range</w:t>
      </w:r>
      <w:r>
        <w:rPr>
          <w:spacing w:val="-4"/>
          <w:sz w:val="16"/>
        </w:rPr>
        <w:t> </w:t>
      </w:r>
      <w:r>
        <w:rPr>
          <w:sz w:val="16"/>
        </w:rPr>
        <w:t>strategic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plan;</w:t>
      </w:r>
    </w:p>
    <w:p>
      <w:pPr>
        <w:pStyle w:val="ListParagraph"/>
        <w:numPr>
          <w:ilvl w:val="0"/>
          <w:numId w:val="2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148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ability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execute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operational</w:t>
      </w:r>
      <w:r>
        <w:rPr>
          <w:spacing w:val="-2"/>
          <w:sz w:val="16"/>
        </w:rPr>
        <w:t> </w:t>
      </w:r>
      <w:r>
        <w:rPr>
          <w:sz w:val="16"/>
        </w:rPr>
        <w:t>excellence</w:t>
      </w:r>
      <w:r>
        <w:rPr>
          <w:spacing w:val="-3"/>
          <w:sz w:val="16"/>
        </w:rPr>
        <w:t> </w:t>
      </w:r>
      <w:r>
        <w:rPr>
          <w:sz w:val="16"/>
        </w:rPr>
        <w:t>priorities,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continuous</w:t>
      </w:r>
      <w:r>
        <w:rPr>
          <w:spacing w:val="-3"/>
          <w:sz w:val="16"/>
        </w:rPr>
        <w:t> </w:t>
      </w:r>
      <w:r>
        <w:rPr>
          <w:sz w:val="16"/>
        </w:rPr>
        <w:t>improvement,</w:t>
      </w:r>
      <w:r>
        <w:rPr>
          <w:spacing w:val="-2"/>
          <w:sz w:val="16"/>
        </w:rPr>
        <w:t> </w:t>
      </w:r>
      <w:r>
        <w:rPr>
          <w:sz w:val="16"/>
        </w:rPr>
        <w:t>Project</w:t>
      </w:r>
      <w:r>
        <w:rPr>
          <w:spacing w:val="-2"/>
          <w:sz w:val="16"/>
        </w:rPr>
        <w:t> </w:t>
      </w:r>
      <w:r>
        <w:rPr>
          <w:sz w:val="16"/>
        </w:rPr>
        <w:t>SOAR</w:t>
      </w:r>
      <w:r>
        <w:rPr>
          <w:spacing w:val="-3"/>
          <w:sz w:val="16"/>
        </w:rPr>
        <w:t> </w:t>
      </w:r>
      <w:r>
        <w:rPr>
          <w:sz w:val="16"/>
        </w:rPr>
        <w:t>(our</w:t>
      </w:r>
      <w:r>
        <w:rPr>
          <w:spacing w:val="-2"/>
          <w:sz w:val="16"/>
        </w:rPr>
        <w:t> </w:t>
      </w:r>
      <w:r>
        <w:rPr>
          <w:sz w:val="16"/>
        </w:rPr>
        <w:t>replacement</w:t>
      </w:r>
      <w:r>
        <w:rPr>
          <w:spacing w:val="40"/>
          <w:sz w:val="16"/>
        </w:rPr>
        <w:t> </w:t>
      </w:r>
      <w:r>
        <w:rPr>
          <w:sz w:val="16"/>
        </w:rPr>
        <w:t>enterprise resource planning platform), and supply chain optimization;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2" w:after="0"/>
        <w:ind w:left="1517" w:right="0" w:hanging="287"/>
        <w:jc w:val="left"/>
        <w:rPr>
          <w:sz w:val="16"/>
        </w:rPr>
      </w:pPr>
      <w:r>
        <w:rPr>
          <w:sz w:val="16"/>
        </w:rPr>
        <w:t>our</w:t>
      </w:r>
      <w:r>
        <w:rPr>
          <w:spacing w:val="-5"/>
          <w:sz w:val="16"/>
        </w:rPr>
        <w:t> </w:t>
      </w:r>
      <w:r>
        <w:rPr>
          <w:sz w:val="16"/>
        </w:rPr>
        <w:t>ability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gauge</w:t>
      </w:r>
      <w:r>
        <w:rPr>
          <w:spacing w:val="-3"/>
          <w:sz w:val="16"/>
        </w:rPr>
        <w:t> </w:t>
      </w:r>
      <w:r>
        <w:rPr>
          <w:sz w:val="16"/>
        </w:rPr>
        <w:t>beauty</w:t>
      </w:r>
      <w:r>
        <w:rPr>
          <w:spacing w:val="-2"/>
          <w:sz w:val="16"/>
        </w:rPr>
        <w:t> </w:t>
      </w:r>
      <w:r>
        <w:rPr>
          <w:sz w:val="16"/>
        </w:rPr>
        <w:t>trends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react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changing</w:t>
      </w:r>
      <w:r>
        <w:rPr>
          <w:spacing w:val="-2"/>
          <w:sz w:val="16"/>
        </w:rPr>
        <w:t> </w:t>
      </w:r>
      <w:r>
        <w:rPr>
          <w:sz w:val="16"/>
        </w:rPr>
        <w:t>consumer</w:t>
      </w:r>
      <w:r>
        <w:rPr>
          <w:spacing w:val="-3"/>
          <w:sz w:val="16"/>
        </w:rPr>
        <w:t> </w:t>
      </w:r>
      <w:r>
        <w:rPr>
          <w:sz w:val="16"/>
        </w:rPr>
        <w:t>preferences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timely</w:t>
      </w:r>
      <w:r>
        <w:rPr>
          <w:spacing w:val="-2"/>
          <w:sz w:val="16"/>
        </w:rPr>
        <w:t> manner;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possibility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we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unable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compete</w:t>
      </w:r>
      <w:r>
        <w:rPr>
          <w:spacing w:val="-3"/>
          <w:sz w:val="16"/>
        </w:rPr>
        <w:t> </w:t>
      </w:r>
      <w:r>
        <w:rPr>
          <w:sz w:val="16"/>
        </w:rPr>
        <w:t>effectively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highly</w:t>
      </w:r>
      <w:r>
        <w:rPr>
          <w:spacing w:val="-3"/>
          <w:sz w:val="16"/>
        </w:rPr>
        <w:t> </w:t>
      </w:r>
      <w:r>
        <w:rPr>
          <w:sz w:val="16"/>
        </w:rPr>
        <w:t>competitive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markets;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possibility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interruptions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operations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distribution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fast</w:t>
      </w:r>
      <w:r>
        <w:rPr>
          <w:spacing w:val="-2"/>
          <w:sz w:val="16"/>
        </w:rPr>
        <w:t> </w:t>
      </w:r>
      <w:r>
        <w:rPr>
          <w:sz w:val="16"/>
        </w:rPr>
        <w:t>fulfillment</w:t>
      </w:r>
      <w:r>
        <w:rPr>
          <w:spacing w:val="-2"/>
          <w:sz w:val="16"/>
        </w:rPr>
        <w:t> centers;</w:t>
      </w:r>
    </w:p>
    <w:p>
      <w:pPr>
        <w:pStyle w:val="ListParagraph"/>
        <w:numPr>
          <w:ilvl w:val="0"/>
          <w:numId w:val="2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241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possibility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cybersecurity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security</w:t>
      </w:r>
      <w:r>
        <w:rPr>
          <w:spacing w:val="-3"/>
          <w:sz w:val="16"/>
        </w:rPr>
        <w:t> </w:t>
      </w:r>
      <w:r>
        <w:rPr>
          <w:sz w:val="16"/>
        </w:rPr>
        <w:t>breaches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disruptions</w:t>
      </w:r>
      <w:r>
        <w:rPr>
          <w:spacing w:val="-3"/>
          <w:sz w:val="16"/>
        </w:rPr>
        <w:t> </w:t>
      </w:r>
      <w:r>
        <w:rPr>
          <w:sz w:val="16"/>
        </w:rPr>
        <w:t>could</w:t>
      </w:r>
      <w:r>
        <w:rPr>
          <w:spacing w:val="-3"/>
          <w:sz w:val="16"/>
        </w:rPr>
        <w:t> </w:t>
      </w:r>
      <w:r>
        <w:rPr>
          <w:sz w:val="16"/>
        </w:rPr>
        <w:t>compromise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result in the unauthorized disclosure of confidential information;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possibility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3"/>
          <w:sz w:val="16"/>
        </w:rPr>
        <w:t> </w:t>
      </w:r>
      <w:r>
        <w:rPr>
          <w:sz w:val="16"/>
        </w:rPr>
        <w:t>disruptions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systems,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4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Ulta.com</w:t>
      </w:r>
      <w:r>
        <w:rPr>
          <w:spacing w:val="-4"/>
          <w:sz w:val="16"/>
        </w:rPr>
        <w:t> </w:t>
      </w:r>
      <w:r>
        <w:rPr>
          <w:sz w:val="16"/>
        </w:rPr>
        <w:t>website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mobile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applications;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failure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maintain</w:t>
      </w:r>
      <w:r>
        <w:rPr>
          <w:spacing w:val="-3"/>
          <w:sz w:val="16"/>
        </w:rPr>
        <w:t> </w:t>
      </w:r>
      <w:r>
        <w:rPr>
          <w:sz w:val="16"/>
        </w:rPr>
        <w:t>satisfactory</w:t>
      </w:r>
      <w:r>
        <w:rPr>
          <w:spacing w:val="-3"/>
          <w:sz w:val="16"/>
        </w:rPr>
        <w:t> </w:t>
      </w:r>
      <w:r>
        <w:rPr>
          <w:sz w:val="16"/>
        </w:rPr>
        <w:t>compliance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applicable</w:t>
      </w:r>
      <w:r>
        <w:rPr>
          <w:spacing w:val="-3"/>
          <w:sz w:val="16"/>
        </w:rPr>
        <w:t> </w:t>
      </w:r>
      <w:r>
        <w:rPr>
          <w:sz w:val="16"/>
        </w:rPr>
        <w:t>privacy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protection</w:t>
      </w:r>
      <w:r>
        <w:rPr>
          <w:spacing w:val="-4"/>
          <w:sz w:val="16"/>
        </w:rPr>
        <w:t> </w:t>
      </w:r>
      <w:r>
        <w:rPr>
          <w:sz w:val="16"/>
        </w:rPr>
        <w:t>laws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regulations;</w:t>
      </w:r>
    </w:p>
    <w:p>
      <w:pPr>
        <w:pStyle w:val="ListParagraph"/>
        <w:numPr>
          <w:ilvl w:val="0"/>
          <w:numId w:val="2"/>
        </w:numPr>
        <w:tabs>
          <w:tab w:pos="1516" w:val="left" w:leader="none"/>
          <w:tab w:pos="1518" w:val="left" w:leader="none"/>
        </w:tabs>
        <w:spacing w:line="249" w:lineRule="auto" w:before="9" w:after="0"/>
        <w:ind w:left="1518" w:right="1036" w:hanging="289"/>
        <w:jc w:val="left"/>
        <w:rPr>
          <w:sz w:val="16"/>
        </w:rPr>
      </w:pPr>
      <w:r>
        <w:rPr>
          <w:sz w:val="16"/>
        </w:rPr>
        <w:t>changes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good</w:t>
      </w:r>
      <w:r>
        <w:rPr>
          <w:spacing w:val="-3"/>
          <w:sz w:val="16"/>
        </w:rPr>
        <w:t> </w:t>
      </w:r>
      <w:r>
        <w:rPr>
          <w:sz w:val="16"/>
        </w:rPr>
        <w:t>relationships</w:t>
      </w:r>
      <w:r>
        <w:rPr>
          <w:spacing w:val="-3"/>
          <w:sz w:val="16"/>
        </w:rPr>
        <w:t> </w:t>
      </w:r>
      <w:r>
        <w:rPr>
          <w:sz w:val="16"/>
        </w:rPr>
        <w:t>we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brand</w:t>
      </w:r>
      <w:r>
        <w:rPr>
          <w:spacing w:val="-3"/>
          <w:sz w:val="16"/>
        </w:rPr>
        <w:t> </w:t>
      </w:r>
      <w:r>
        <w:rPr>
          <w:sz w:val="16"/>
        </w:rPr>
        <w:t>partners</w:t>
      </w:r>
      <w:r>
        <w:rPr>
          <w:spacing w:val="-3"/>
          <w:sz w:val="16"/>
        </w:rPr>
        <w:t> </w:t>
      </w:r>
      <w:r>
        <w:rPr>
          <w:sz w:val="16"/>
        </w:rPr>
        <w:t>and/or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ability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continue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offer</w:t>
      </w:r>
      <w:r>
        <w:rPr>
          <w:spacing w:val="-2"/>
          <w:sz w:val="16"/>
        </w:rPr>
        <w:t> </w:t>
      </w:r>
      <w:r>
        <w:rPr>
          <w:sz w:val="16"/>
        </w:rPr>
        <w:t>permanent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temporary</w:t>
      </w:r>
      <w:r>
        <w:rPr>
          <w:spacing w:val="40"/>
          <w:sz w:val="16"/>
        </w:rPr>
        <w:t> </w:t>
      </w:r>
      <w:r>
        <w:rPr>
          <w:sz w:val="16"/>
        </w:rPr>
        <w:t>exclusive products of our brand partners;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" w:after="0"/>
        <w:ind w:left="1517" w:right="0" w:hanging="287"/>
        <w:jc w:val="left"/>
        <w:rPr>
          <w:sz w:val="16"/>
        </w:rPr>
      </w:pPr>
      <w:r>
        <w:rPr>
          <w:sz w:val="16"/>
        </w:rPr>
        <w:t>changes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wholesale</w:t>
      </w:r>
      <w:r>
        <w:rPr>
          <w:spacing w:val="-4"/>
          <w:sz w:val="16"/>
        </w:rPr>
        <w:t> </w:t>
      </w:r>
      <w:r>
        <w:rPr>
          <w:sz w:val="16"/>
        </w:rPr>
        <w:t>cost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products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2"/>
          <w:sz w:val="16"/>
        </w:rPr>
        <w:t> </w:t>
      </w:r>
      <w:r>
        <w:rPr>
          <w:sz w:val="16"/>
        </w:rPr>
        <w:t>interruptions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brand</w:t>
      </w:r>
      <w:r>
        <w:rPr>
          <w:spacing w:val="-4"/>
          <w:sz w:val="16"/>
        </w:rPr>
        <w:t> </w:t>
      </w:r>
      <w:r>
        <w:rPr>
          <w:sz w:val="16"/>
        </w:rPr>
        <w:t>partners’</w:t>
      </w:r>
      <w:r>
        <w:rPr>
          <w:spacing w:val="-12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third-party</w:t>
      </w:r>
      <w:r>
        <w:rPr>
          <w:spacing w:val="-3"/>
          <w:sz w:val="16"/>
        </w:rPr>
        <w:t> </w:t>
      </w:r>
      <w:r>
        <w:rPr>
          <w:sz w:val="16"/>
        </w:rPr>
        <w:t>vendors’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operations;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future</w:t>
      </w:r>
      <w:r>
        <w:rPr>
          <w:spacing w:val="-4"/>
          <w:sz w:val="16"/>
        </w:rPr>
        <w:t> </w:t>
      </w:r>
      <w:r>
        <w:rPr>
          <w:sz w:val="16"/>
        </w:rPr>
        <w:t>epidemics,</w:t>
      </w:r>
      <w:r>
        <w:rPr>
          <w:spacing w:val="-3"/>
          <w:sz w:val="16"/>
        </w:rPr>
        <w:t> </w:t>
      </w:r>
      <w:r>
        <w:rPr>
          <w:sz w:val="16"/>
        </w:rPr>
        <w:t>pandemics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natural</w:t>
      </w:r>
      <w:r>
        <w:rPr>
          <w:spacing w:val="-3"/>
          <w:sz w:val="16"/>
        </w:rPr>
        <w:t> </w:t>
      </w:r>
      <w:r>
        <w:rPr>
          <w:sz w:val="16"/>
        </w:rPr>
        <w:t>disasters</w:t>
      </w:r>
      <w:r>
        <w:rPr>
          <w:spacing w:val="-4"/>
          <w:sz w:val="16"/>
        </w:rPr>
        <w:t> </w:t>
      </w:r>
      <w:r>
        <w:rPr>
          <w:sz w:val="16"/>
        </w:rPr>
        <w:t>could</w:t>
      </w:r>
      <w:r>
        <w:rPr>
          <w:spacing w:val="-4"/>
          <w:sz w:val="16"/>
        </w:rPr>
        <w:t> </w:t>
      </w:r>
      <w:r>
        <w:rPr>
          <w:sz w:val="16"/>
        </w:rPr>
        <w:t>negatively</w:t>
      </w:r>
      <w:r>
        <w:rPr>
          <w:spacing w:val="-4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sales;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possibility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store</w:t>
      </w:r>
      <w:r>
        <w:rPr>
          <w:spacing w:val="-4"/>
          <w:sz w:val="16"/>
        </w:rPr>
        <w:t> </w:t>
      </w:r>
      <w:r>
        <w:rPr>
          <w:sz w:val="16"/>
        </w:rPr>
        <w:t>openings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existing</w:t>
      </w:r>
      <w:r>
        <w:rPr>
          <w:spacing w:val="-4"/>
          <w:sz w:val="16"/>
        </w:rPr>
        <w:t> </w:t>
      </w:r>
      <w:r>
        <w:rPr>
          <w:sz w:val="16"/>
        </w:rPr>
        <w:t>locations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developer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co-tenant</w:t>
      </w:r>
      <w:r>
        <w:rPr>
          <w:spacing w:val="-2"/>
          <w:sz w:val="16"/>
        </w:rPr>
        <w:t> issues;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our</w:t>
      </w:r>
      <w:r>
        <w:rPr>
          <w:spacing w:val="-4"/>
          <w:sz w:val="16"/>
        </w:rPr>
        <w:t> </w:t>
      </w:r>
      <w:r>
        <w:rPr>
          <w:sz w:val="16"/>
        </w:rPr>
        <w:t>ability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attract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retain</w:t>
      </w:r>
      <w:r>
        <w:rPr>
          <w:spacing w:val="-2"/>
          <w:sz w:val="16"/>
        </w:rPr>
        <w:t> </w:t>
      </w:r>
      <w:r>
        <w:rPr>
          <w:sz w:val="16"/>
        </w:rPr>
        <w:t>key</w:t>
      </w:r>
      <w:r>
        <w:rPr>
          <w:spacing w:val="-1"/>
          <w:sz w:val="16"/>
        </w:rPr>
        <w:t> </w:t>
      </w:r>
      <w:r>
        <w:rPr>
          <w:sz w:val="16"/>
        </w:rPr>
        <w:t>executive</w:t>
      </w:r>
      <w:r>
        <w:rPr>
          <w:spacing w:val="-2"/>
          <w:sz w:val="16"/>
        </w:rPr>
        <w:t> personnel;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climate</w:t>
      </w:r>
      <w:r>
        <w:rPr>
          <w:spacing w:val="-3"/>
          <w:sz w:val="16"/>
        </w:rPr>
        <w:t> </w:t>
      </w:r>
      <w:r>
        <w:rPr>
          <w:sz w:val="16"/>
        </w:rPr>
        <w:t>change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business</w:t>
      </w:r>
      <w:r>
        <w:rPr>
          <w:spacing w:val="-3"/>
          <w:sz w:val="16"/>
        </w:rPr>
        <w:t> </w:t>
      </w:r>
      <w:r>
        <w:rPr>
          <w:sz w:val="16"/>
        </w:rPr>
        <w:t>operations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2"/>
          <w:sz w:val="16"/>
        </w:rPr>
        <w:t> </w:t>
      </w:r>
      <w:r>
        <w:rPr>
          <w:sz w:val="16"/>
        </w:rPr>
        <w:t>supply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chain;</w:t>
      </w:r>
    </w:p>
    <w:p>
      <w:pPr>
        <w:pStyle w:val="ListParagraph"/>
        <w:numPr>
          <w:ilvl w:val="0"/>
          <w:numId w:val="2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526" w:hanging="289"/>
        <w:jc w:val="left"/>
        <w:rPr>
          <w:sz w:val="16"/>
        </w:rPr>
      </w:pP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ability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successfully</w:t>
      </w:r>
      <w:r>
        <w:rPr>
          <w:spacing w:val="-3"/>
          <w:sz w:val="16"/>
        </w:rPr>
        <w:t> </w:t>
      </w:r>
      <w:r>
        <w:rPr>
          <w:sz w:val="16"/>
        </w:rPr>
        <w:t>execute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common</w:t>
      </w:r>
      <w:r>
        <w:rPr>
          <w:spacing w:val="-3"/>
          <w:sz w:val="16"/>
        </w:rPr>
        <w:t> </w:t>
      </w:r>
      <w:r>
        <w:rPr>
          <w:sz w:val="16"/>
        </w:rPr>
        <w:t>stock</w:t>
      </w:r>
      <w:r>
        <w:rPr>
          <w:spacing w:val="-3"/>
          <w:sz w:val="16"/>
        </w:rPr>
        <w:t> </w:t>
      </w:r>
      <w:r>
        <w:rPr>
          <w:sz w:val="16"/>
        </w:rPr>
        <w:t>repurchase</w:t>
      </w:r>
      <w:r>
        <w:rPr>
          <w:spacing w:val="-3"/>
          <w:sz w:val="16"/>
        </w:rPr>
        <w:t> </w:t>
      </w:r>
      <w:r>
        <w:rPr>
          <w:sz w:val="16"/>
        </w:rPr>
        <w:t>program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implement</w:t>
      </w:r>
      <w:r>
        <w:rPr>
          <w:spacing w:val="-2"/>
          <w:sz w:val="16"/>
        </w:rPr>
        <w:t> </w:t>
      </w:r>
      <w:r>
        <w:rPr>
          <w:sz w:val="16"/>
        </w:rPr>
        <w:t>future</w:t>
      </w:r>
      <w:r>
        <w:rPr>
          <w:spacing w:val="-3"/>
          <w:sz w:val="16"/>
        </w:rPr>
        <w:t> </w:t>
      </w:r>
      <w:r>
        <w:rPr>
          <w:sz w:val="16"/>
        </w:rPr>
        <w:t>common</w:t>
      </w:r>
      <w:r>
        <w:rPr>
          <w:spacing w:val="-3"/>
          <w:sz w:val="16"/>
        </w:rPr>
        <w:t> </w:t>
      </w:r>
      <w:r>
        <w:rPr>
          <w:sz w:val="16"/>
        </w:rPr>
        <w:t>stock</w:t>
      </w:r>
      <w:r>
        <w:rPr>
          <w:spacing w:val="-3"/>
          <w:sz w:val="16"/>
        </w:rPr>
        <w:t> </w:t>
      </w:r>
      <w:r>
        <w:rPr>
          <w:sz w:val="16"/>
        </w:rPr>
        <w:t>repurchase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programs;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2" w:after="0"/>
        <w:ind w:left="1517" w:right="0" w:hanging="287"/>
        <w:jc w:val="left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decline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operating</w:t>
      </w:r>
      <w:r>
        <w:rPr>
          <w:spacing w:val="-3"/>
          <w:sz w:val="16"/>
        </w:rPr>
        <w:t> </w:t>
      </w:r>
      <w:r>
        <w:rPr>
          <w:sz w:val="16"/>
        </w:rPr>
        <w:t>results</w:t>
      </w:r>
      <w:r>
        <w:rPr>
          <w:spacing w:val="-3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lead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asset</w:t>
      </w:r>
      <w:r>
        <w:rPr>
          <w:spacing w:val="-2"/>
          <w:sz w:val="16"/>
        </w:rPr>
        <w:t> </w:t>
      </w:r>
      <w:r>
        <w:rPr>
          <w:sz w:val="16"/>
        </w:rPr>
        <w:t>impairment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store</w:t>
      </w:r>
      <w:r>
        <w:rPr>
          <w:spacing w:val="-3"/>
          <w:sz w:val="16"/>
        </w:rPr>
        <w:t> </w:t>
      </w:r>
      <w:r>
        <w:rPr>
          <w:sz w:val="16"/>
        </w:rPr>
        <w:t>closure</w:t>
      </w:r>
      <w:r>
        <w:rPr>
          <w:spacing w:val="-3"/>
          <w:sz w:val="16"/>
        </w:rPr>
        <w:t> </w:t>
      </w:r>
      <w:r>
        <w:rPr>
          <w:sz w:val="16"/>
        </w:rPr>
        <w:t>charges;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2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130" w:hanging="289"/>
        <w:jc w:val="left"/>
        <w:rPr>
          <w:sz w:val="16"/>
        </w:rPr>
      </w:pPr>
      <w:r>
        <w:rPr>
          <w:sz w:val="16"/>
        </w:rPr>
        <w:t>other risk factors detailed in our public filings with the Securities and Exchange Commission (the SEC), including risk factors</w:t>
      </w:r>
      <w:r>
        <w:rPr>
          <w:spacing w:val="40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Item</w:t>
      </w:r>
      <w:r>
        <w:rPr>
          <w:spacing w:val="-3"/>
          <w:sz w:val="16"/>
        </w:rPr>
        <w:t> </w:t>
      </w:r>
      <w:r>
        <w:rPr>
          <w:sz w:val="16"/>
        </w:rPr>
        <w:t>1A,</w:t>
      </w:r>
      <w:r>
        <w:rPr>
          <w:spacing w:val="-2"/>
          <w:sz w:val="16"/>
        </w:rPr>
        <w:t> </w:t>
      </w:r>
      <w:r>
        <w:rPr>
          <w:sz w:val="16"/>
        </w:rPr>
        <w:t>“Risk</w:t>
      </w:r>
      <w:r>
        <w:rPr>
          <w:spacing w:val="-3"/>
          <w:sz w:val="16"/>
        </w:rPr>
        <w:t> </w:t>
      </w:r>
      <w:r>
        <w:rPr>
          <w:sz w:val="16"/>
        </w:rPr>
        <w:t>Factors”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Annual</w:t>
      </w:r>
      <w:r>
        <w:rPr>
          <w:spacing w:val="-2"/>
          <w:sz w:val="16"/>
        </w:rPr>
        <w:t> </w:t>
      </w:r>
      <w:r>
        <w:rPr>
          <w:sz w:val="16"/>
        </w:rPr>
        <w:t>Report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Form</w:t>
      </w:r>
      <w:r>
        <w:rPr>
          <w:spacing w:val="-3"/>
          <w:sz w:val="16"/>
        </w:rPr>
        <w:t> </w:t>
      </w:r>
      <w:r>
        <w:rPr>
          <w:sz w:val="16"/>
        </w:rPr>
        <w:t>10-K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year</w:t>
      </w:r>
      <w:r>
        <w:rPr>
          <w:spacing w:val="-2"/>
          <w:sz w:val="16"/>
        </w:rPr>
        <w:t> </w:t>
      </w:r>
      <w:r>
        <w:rPr>
          <w:sz w:val="16"/>
        </w:rPr>
        <w:t>ended</w:t>
      </w:r>
      <w:r>
        <w:rPr>
          <w:spacing w:val="-3"/>
          <w:sz w:val="16"/>
        </w:rPr>
        <w:t> </w:t>
      </w:r>
      <w:r>
        <w:rPr>
          <w:sz w:val="16"/>
        </w:rPr>
        <w:t>January</w:t>
      </w:r>
      <w:r>
        <w:rPr>
          <w:spacing w:val="-3"/>
          <w:sz w:val="16"/>
        </w:rPr>
        <w:t> </w:t>
      </w:r>
      <w:r>
        <w:rPr>
          <w:sz w:val="16"/>
        </w:rPr>
        <w:t>28,</w:t>
      </w:r>
      <w:r>
        <w:rPr>
          <w:spacing w:val="-2"/>
          <w:sz w:val="16"/>
        </w:rPr>
        <w:t> </w:t>
      </w:r>
      <w:r>
        <w:rPr>
          <w:sz w:val="16"/>
        </w:rPr>
        <w:t>2023,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amended or supplemented in our subsequently filed Quarterly Reports on Form 10-Q.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545"/>
      </w:pPr>
      <w:r>
        <w:rPr/>
        <w:t>Except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laws,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undertake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publicly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revise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forward-looking</w:t>
      </w:r>
      <w:r>
        <w:rPr>
          <w:spacing w:val="40"/>
        </w:rPr>
        <w:t> </w:t>
      </w:r>
      <w:r>
        <w:rPr/>
        <w:t>statements, whether as a result of new information, future events or otherwise.</w:t>
      </w:r>
    </w:p>
    <w:p>
      <w:pPr>
        <w:spacing w:after="0" w:line="249" w:lineRule="auto"/>
        <w:sectPr>
          <w:headerReference w:type="default" r:id="rId15"/>
          <w:footerReference w:type="default" r:id="rId16"/>
          <w:pgSz w:w="12240" w:h="15840"/>
          <w:pgMar w:header="707" w:footer="5223" w:top="900" w:bottom="542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1041678</wp:posOffset>
                </wp:positionH>
                <wp:positionV relativeFrom="page">
                  <wp:posOffset>7162671</wp:posOffset>
                </wp:positionV>
                <wp:extent cx="5694680" cy="2349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63.989868pt;width:448.356077pt;height:1.800627pt;mso-position-horizontal-relative:page;mso-position-vertical-relative:page;z-index:15732224" id="docshape18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3"/>
        <w:ind w:left="7"/>
        <w:jc w:val="center"/>
      </w:pPr>
      <w:r>
        <w:rPr/>
        <w:t>Part</w:t>
      </w:r>
      <w:r>
        <w:rPr>
          <w:spacing w:val="-2"/>
        </w:rPr>
        <w:t> </w:t>
      </w:r>
      <w:r>
        <w:rPr>
          <w:spacing w:val="-10"/>
        </w:rPr>
        <w:t>I</w:t>
      </w:r>
    </w:p>
    <w:p>
      <w:pPr>
        <w:pStyle w:val="BodyText"/>
        <w:spacing w:before="16"/>
        <w:rPr>
          <w:b/>
        </w:rPr>
      </w:pPr>
    </w:p>
    <w:p>
      <w:pPr>
        <w:spacing w:line="501" w:lineRule="auto" w:before="0"/>
        <w:ind w:left="918" w:right="8135" w:firstLine="0"/>
        <w:jc w:val="left"/>
        <w:rPr>
          <w:b/>
          <w:sz w:val="16"/>
        </w:rPr>
      </w:pPr>
      <w:r>
        <w:rPr>
          <w:b/>
          <w:sz w:val="16"/>
        </w:rPr>
        <w:t>Item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1.</w:t>
      </w:r>
      <w:r>
        <w:rPr>
          <w:b/>
          <w:spacing w:val="53"/>
          <w:sz w:val="16"/>
        </w:rPr>
        <w:t> </w:t>
      </w:r>
      <w:r>
        <w:rPr>
          <w:b/>
          <w:sz w:val="16"/>
        </w:rPr>
        <w:t>Business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Overview</w:t>
      </w:r>
    </w:p>
    <w:p>
      <w:pPr>
        <w:pStyle w:val="BodyText"/>
        <w:spacing w:line="249" w:lineRule="auto"/>
        <w:ind w:left="918" w:right="545"/>
      </w:pP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2"/>
        </w:rPr>
        <w:t> </w:t>
      </w:r>
      <w:r>
        <w:rPr/>
        <w:t>specialty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retailer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premier</w:t>
      </w:r>
      <w:r>
        <w:rPr>
          <w:spacing w:val="-2"/>
        </w:rPr>
        <w:t> </w:t>
      </w:r>
      <w:r>
        <w:rPr/>
        <w:t>beauty</w:t>
      </w:r>
      <w:r>
        <w:rPr>
          <w:spacing w:val="-3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cosmetics,</w:t>
      </w:r>
      <w:r>
        <w:rPr>
          <w:spacing w:val="-2"/>
        </w:rPr>
        <w:t> </w:t>
      </w:r>
      <w:r>
        <w:rPr/>
        <w:t>fragrance,</w:t>
      </w:r>
      <w:r>
        <w:rPr>
          <w:spacing w:val="-2"/>
        </w:rPr>
        <w:t> </w:t>
      </w:r>
      <w:r>
        <w:rPr/>
        <w:t>skin</w:t>
      </w:r>
      <w:r>
        <w:rPr>
          <w:spacing w:val="-3"/>
        </w:rPr>
        <w:t> </w:t>
      </w:r>
      <w:r>
        <w:rPr/>
        <w:t>care</w:t>
      </w:r>
      <w:r>
        <w:rPr>
          <w:spacing w:val="40"/>
        </w:rPr>
        <w:t> </w:t>
      </w:r>
      <w:r>
        <w:rPr/>
        <w:t>products, hair care products, and salon services. Key aspects of our business include: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483" w:right="939"/>
      </w:pPr>
      <w:r>
        <w:rPr>
          <w:b/>
        </w:rPr>
        <w:t>One-of-a-kind</w:t>
      </w:r>
      <w:r>
        <w:rPr>
          <w:b/>
          <w:spacing w:val="-5"/>
        </w:rPr>
        <w:t> </w:t>
      </w:r>
      <w:r>
        <w:rPr>
          <w:b/>
        </w:rPr>
        <w:t>Assortment. </w:t>
      </w:r>
      <w:r>
        <w:rPr/>
        <w:t>We offer guests a differentiated assortment of more than 25,000 products from more than 600 well-</w:t>
      </w:r>
      <w:r>
        <w:rPr>
          <w:spacing w:val="40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emerging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brands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points.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widest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beauty</w:t>
      </w:r>
      <w:r>
        <w:rPr>
          <w:spacing w:val="-2"/>
        </w:rPr>
        <w:t> </w:t>
      </w:r>
      <w:r>
        <w:rPr/>
        <w:t>categories,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prestige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mass</w:t>
      </w:r>
      <w:r>
        <w:rPr>
          <w:spacing w:val="-2"/>
        </w:rPr>
        <w:t> </w:t>
      </w:r>
      <w:r>
        <w:rPr/>
        <w:t>cosmetics,</w:t>
      </w:r>
      <w:r>
        <w:rPr>
          <w:spacing w:val="-1"/>
        </w:rPr>
        <w:t> </w:t>
      </w:r>
      <w:r>
        <w:rPr/>
        <w:t>fragrance,</w:t>
      </w:r>
      <w:r>
        <w:rPr>
          <w:spacing w:val="-1"/>
        </w:rPr>
        <w:t> </w:t>
      </w:r>
      <w:r>
        <w:rPr/>
        <w:t>haircare,</w:t>
      </w:r>
      <w:r>
        <w:rPr>
          <w:spacing w:val="-1"/>
        </w:rPr>
        <w:t> </w:t>
      </w:r>
      <w:r>
        <w:rPr/>
        <w:t>prestige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mass</w:t>
      </w:r>
      <w:r>
        <w:rPr>
          <w:spacing w:val="-2"/>
        </w:rPr>
        <w:t> </w:t>
      </w:r>
      <w:r>
        <w:rPr/>
        <w:t>skincare,</w:t>
      </w:r>
      <w:r>
        <w:rPr>
          <w:spacing w:val="-1"/>
        </w:rPr>
        <w:t> </w:t>
      </w:r>
      <w:r>
        <w:rPr/>
        <w:t>bath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professional hair products, and salon styling tools.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78" w:right="939"/>
      </w:pPr>
      <w:r>
        <w:rPr>
          <w:b/>
        </w:rPr>
        <w:t>Store</w:t>
      </w:r>
      <w:r>
        <w:rPr>
          <w:b/>
          <w:spacing w:val="-4"/>
        </w:rPr>
        <w:t> </w:t>
      </w:r>
      <w:r>
        <w:rPr>
          <w:b/>
        </w:rPr>
        <w:t>Footprint.</w:t>
      </w:r>
      <w:r>
        <w:rPr>
          <w:b/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operate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1,350</w:t>
      </w:r>
      <w:r>
        <w:rPr>
          <w:spacing w:val="-4"/>
        </w:rPr>
        <w:t> </w:t>
      </w:r>
      <w:r>
        <w:rPr/>
        <w:t>stores</w:t>
      </w:r>
      <w:r>
        <w:rPr>
          <w:spacing w:val="-4"/>
        </w:rPr>
        <w:t> </w:t>
      </w:r>
      <w:r>
        <w:rPr/>
        <w:t>predominantly</w:t>
      </w:r>
      <w:r>
        <w:rPr>
          <w:spacing w:val="-4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convenient,</w:t>
      </w:r>
      <w:r>
        <w:rPr>
          <w:spacing w:val="-3"/>
        </w:rPr>
        <w:t> </w:t>
      </w:r>
      <w:r>
        <w:rPr/>
        <w:t>high-traffic</w:t>
      </w:r>
      <w:r>
        <w:rPr>
          <w:spacing w:val="-4"/>
        </w:rPr>
        <w:t> </w:t>
      </w:r>
      <w:r>
        <w:rPr/>
        <w:t>locations.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bright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open store environment, we make it easy for guests to discover new products and services. Our store design, fixtures, and open</w:t>
      </w:r>
      <w:r>
        <w:rPr>
          <w:spacing w:val="40"/>
        </w:rPr>
        <w:t> </w:t>
      </w:r>
      <w:r>
        <w:rPr/>
        <w:t>layout provide the flexibility to respond to consumer trends and changes in our merchandising strategy. We also offer beauty</w:t>
      </w:r>
      <w:r>
        <w:rPr>
          <w:spacing w:val="40"/>
        </w:rPr>
        <w:t> </w:t>
      </w:r>
      <w:r>
        <w:rPr/>
        <w:t>services in nearly every store, including a full-service hair salon and a Benefit</w:t>
      </w:r>
      <w:r>
        <w:rPr>
          <w:position w:val="5"/>
          <w:sz w:val="12"/>
        </w:rPr>
        <w:t>TM</w:t>
      </w:r>
      <w:r>
        <w:rPr>
          <w:spacing w:val="16"/>
          <w:position w:val="5"/>
          <w:sz w:val="12"/>
        </w:rPr>
        <w:t> </w:t>
      </w:r>
      <w:r>
        <w:rPr/>
        <w:t>Brow Bar. In addition to our free-standing</w:t>
      </w:r>
      <w:r>
        <w:rPr>
          <w:spacing w:val="40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350</w:t>
      </w:r>
      <w:r>
        <w:rPr>
          <w:spacing w:val="-1"/>
        </w:rPr>
        <w:t> </w:t>
      </w:r>
      <w:r>
        <w:rPr/>
        <w:t>Ulta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Target shop-in-shops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guests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highly-curated, prestige</w:t>
      </w:r>
      <w:r>
        <w:rPr>
          <w:spacing w:val="-1"/>
        </w:rPr>
        <w:t> </w:t>
      </w:r>
      <w:r>
        <w:rPr/>
        <w:t>beauty</w:t>
      </w:r>
      <w:r>
        <w:rPr>
          <w:spacing w:val="40"/>
        </w:rPr>
        <w:t> </w:t>
      </w:r>
      <w:r>
        <w:rPr/>
        <w:t>assortment in a unique and elevated presentation in 1,000 square feet of dedicated space within certain Target locations.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1478" w:right="918"/>
      </w:pPr>
      <w:r>
        <w:rPr>
          <w:b/>
        </w:rPr>
        <w:t>Leading Digital Experiences. </w:t>
      </w:r>
      <w:r>
        <w:rPr/>
        <w:t>Through our website, Ulta.com, and our mobile applications, we offer guests convenient,</w:t>
      </w:r>
      <w:r>
        <w:rPr>
          <w:spacing w:val="40"/>
        </w:rPr>
        <w:t> </w:t>
      </w:r>
      <w:r>
        <w:rPr/>
        <w:t>interactive and personalized digital experiences. Our digital channels enable always-on shopping and discovery, and our diverse</w:t>
      </w:r>
      <w:r>
        <w:rPr>
          <w:spacing w:val="40"/>
        </w:rPr>
        <w:t> </w:t>
      </w:r>
      <w:r>
        <w:rPr/>
        <w:t>fulfillment options, including buy online pick-up in store, buy online pick-up curbside, ship from store, ship from distribution</w:t>
      </w:r>
      <w:r>
        <w:rPr>
          <w:spacing w:val="40"/>
        </w:rPr>
        <w:t> </w:t>
      </w:r>
      <w:r>
        <w:rPr/>
        <w:t>center, and same-day delivery, provide guests with value and convenience. In addition to e-commerce platforms, we offer guests a</w:t>
      </w:r>
      <w:r>
        <w:rPr>
          <w:spacing w:val="40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unique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experiences,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virtual</w:t>
      </w:r>
      <w:r>
        <w:rPr>
          <w:spacing w:val="-2"/>
        </w:rPr>
        <w:t> </w:t>
      </w:r>
      <w:r>
        <w:rPr/>
        <w:t>try-on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skin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tools,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leverage</w:t>
      </w:r>
      <w:r>
        <w:rPr>
          <w:spacing w:val="-3"/>
        </w:rPr>
        <w:t> </w:t>
      </w:r>
      <w:r>
        <w:rPr/>
        <w:t>augmented</w:t>
      </w:r>
      <w:r>
        <w:rPr>
          <w:spacing w:val="-3"/>
        </w:rPr>
        <w:t> </w:t>
      </w:r>
      <w:r>
        <w:rPr/>
        <w:t>reality</w:t>
      </w:r>
      <w:r>
        <w:rPr>
          <w:spacing w:val="-3"/>
        </w:rPr>
        <w:t> </w:t>
      </w:r>
      <w:r>
        <w:rPr/>
        <w:t>capabilities</w:t>
      </w:r>
      <w:r>
        <w:rPr>
          <w:spacing w:val="40"/>
        </w:rPr>
        <w:t> </w:t>
      </w:r>
      <w:r>
        <w:rPr/>
        <w:t>and artificial intelligence tools to provide guests with personalized experiences.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1478" w:right="939"/>
      </w:pPr>
      <w:r>
        <w:rPr>
          <w:b/>
        </w:rPr>
        <w:t>Best-in-Class Loyalty Program. </w:t>
      </w:r>
      <w:r>
        <w:rPr/>
        <w:t>Our best-in-class loyalty program, Ultamate Rewards, enables members to earn points for every</w:t>
      </w:r>
      <w:r>
        <w:rPr>
          <w:spacing w:val="40"/>
        </w:rPr>
        <w:t> </w:t>
      </w:r>
      <w:r>
        <w:rPr/>
        <w:t>dollar spent on products and beauty services at Ulta Beauty, through purchases on our private label and co-branded credit cards,</w:t>
      </w:r>
      <w:r>
        <w:rPr>
          <w:spacing w:val="40"/>
        </w:rPr>
        <w:t> </w:t>
      </w:r>
      <w:r>
        <w:rPr/>
        <w:t>and purchases at Ulta Beauty at Target. In addition to unique membership benefits, members can redeem points for discounts on</w:t>
      </w:r>
      <w:r>
        <w:rPr>
          <w:spacing w:val="40"/>
        </w:rPr>
        <w:t> </w:t>
      </w:r>
      <w:r>
        <w:rPr/>
        <w:t>any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Beauty.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95%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coming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members,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uniquely</w:t>
      </w:r>
      <w:r>
        <w:rPr>
          <w:spacing w:val="-3"/>
        </w:rPr>
        <w:t> </w:t>
      </w:r>
      <w:r>
        <w:rPr/>
        <w:t>positioned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deep understanding of our customers and their preferences, enabling us to personalize experiences, recommendations, and</w:t>
      </w:r>
      <w:r>
        <w:rPr>
          <w:spacing w:val="40"/>
        </w:rPr>
        <w:t> </w:t>
      </w:r>
      <w:r>
        <w:rPr/>
        <w:t>promotions through our Customer Relationship Management (CRM) platform and support our brand partners’</w:t>
      </w:r>
      <w:r>
        <w:rPr>
          <w:spacing w:val="-7"/>
        </w:rPr>
        <w:t> </w:t>
      </w:r>
      <w:r>
        <w:rPr/>
        <w:t>growth.</w:t>
      </w:r>
    </w:p>
    <w:p>
      <w:pPr>
        <w:pStyle w:val="BodyText"/>
        <w:spacing w:before="12"/>
      </w:pPr>
    </w:p>
    <w:p>
      <w:pPr>
        <w:pStyle w:val="BodyText"/>
        <w:spacing w:line="249" w:lineRule="auto" w:before="1"/>
        <w:ind w:left="1478" w:right="939"/>
      </w:pPr>
      <w:r>
        <w:rPr>
          <w:b/>
        </w:rPr>
        <w:t>Great Guest Experiences. </w:t>
      </w:r>
      <w:r>
        <w:rPr/>
        <w:t>We cultivate human connection with warm and welcoming guest experiences across all of our</w:t>
      </w:r>
      <w:r>
        <w:rPr>
          <w:spacing w:val="40"/>
        </w:rPr>
        <w:t> </w:t>
      </w:r>
      <w:r>
        <w:rPr/>
        <w:t>channels.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knowledgeable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approachable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associates,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differentiated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offerings,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efforts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40"/>
        </w:rPr>
        <w:t> </w:t>
      </w:r>
      <w:r>
        <w:rPr/>
        <w:t>relevant, compelling digital content are competitive advantages and enable us to build strong engagement with guests.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939"/>
      </w:pPr>
      <w:r>
        <w:rPr/>
        <w:t>We were founded in 1990 as a beauty retailer at a time when prestige, mass, and salon products were sold through distinct channels —</w:t>
      </w:r>
      <w:r>
        <w:rPr>
          <w:spacing w:val="40"/>
        </w:rPr>
        <w:t> </w:t>
      </w:r>
      <w:r>
        <w:rPr/>
        <w:t>department stores for prestige products; drug stores and mass merchandisers for mass products; and salons and authorized retail outlets for</w:t>
      </w:r>
      <w:r>
        <w:rPr>
          <w:spacing w:val="40"/>
        </w:rPr>
        <w:t> </w:t>
      </w:r>
      <w:r>
        <w:rPr/>
        <w:t>professional hair care products. We developed a unique specialty retail concept that offers a broad range of brands and price points, select</w:t>
      </w:r>
      <w:r>
        <w:rPr>
          <w:spacing w:val="40"/>
        </w:rPr>
        <w:t> </w:t>
      </w:r>
      <w:r>
        <w:rPr/>
        <w:t>beauty</w:t>
      </w:r>
      <w:r>
        <w:rPr>
          <w:spacing w:val="-4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convenient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welcoming</w:t>
      </w:r>
      <w:r>
        <w:rPr>
          <w:spacing w:val="-4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environment.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beauty</w:t>
      </w:r>
      <w:r>
        <w:rPr>
          <w:spacing w:val="-4"/>
        </w:rPr>
        <w:t> </w:t>
      </w:r>
      <w:r>
        <w:rPr/>
        <w:t>enthusiast,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consumer</w:t>
      </w:r>
      <w:r>
        <w:rPr>
          <w:spacing w:val="40"/>
        </w:rPr>
        <w:t> </w:t>
      </w:r>
      <w:r>
        <w:rPr/>
        <w:t>who is passionate about the beauty category, uses beauty for self-expression, experimentation, and self-investment, and has high</w:t>
      </w:r>
      <w:r>
        <w:rPr>
          <w:spacing w:val="40"/>
        </w:rPr>
        <w:t> </w:t>
      </w:r>
      <w:r>
        <w:rPr/>
        <w:t>expectations for the shopping experience. We estimate beauty enthusiasts represent approximately 65% of shoppers and account for more</w:t>
      </w:r>
      <w:r>
        <w:rPr>
          <w:spacing w:val="40"/>
        </w:rPr>
        <w:t> </w:t>
      </w:r>
      <w:r>
        <w:rPr/>
        <w:t>than 80% of beauty products and services spend in the U.S.</w:t>
      </w:r>
    </w:p>
    <w:p>
      <w:pPr>
        <w:spacing w:after="0" w:line="249" w:lineRule="auto"/>
        <w:sectPr>
          <w:headerReference w:type="default" r:id="rId17"/>
          <w:footerReference w:type="default" r:id="rId18"/>
          <w:pgSz w:w="12240" w:h="15840"/>
          <w:pgMar w:header="707" w:footer="5031" w:top="900" w:bottom="522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1117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Management’s</w:t>
      </w:r>
      <w:r>
        <w:rPr>
          <w:spacing w:val="-3"/>
        </w:rPr>
        <w:t> </w:t>
      </w:r>
      <w:r>
        <w:rPr/>
        <w:t>Discussion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Supplementary</w:t>
      </w:r>
      <w:r>
        <w:rPr>
          <w:spacing w:val="-2"/>
        </w:rPr>
        <w:t> </w:t>
      </w:r>
      <w:r>
        <w:rPr/>
        <w:t>Data</w:t>
      </w:r>
      <w:r>
        <w:rPr>
          <w:spacing w:val="40"/>
        </w:rPr>
        <w:t> </w:t>
      </w:r>
      <w:r>
        <w:rPr/>
        <w:t>included in Item 8 of this Annual Report on Form 10-K.</w:t>
      </w:r>
    </w:p>
    <w:p>
      <w:pPr>
        <w:pStyle w:val="BodyText"/>
        <w:spacing w:before="10"/>
      </w:pPr>
    </w:p>
    <w:p>
      <w:pPr>
        <w:pStyle w:val="Heading3"/>
        <w:jc w:val="both"/>
      </w:pPr>
      <w:r>
        <w:rPr/>
        <w:t>Our</w:t>
      </w:r>
      <w:r>
        <w:rPr>
          <w:spacing w:val="-5"/>
        </w:rPr>
        <w:t> </w:t>
      </w:r>
      <w:r>
        <w:rPr>
          <w:spacing w:val="-2"/>
        </w:rPr>
        <w:t>strategy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11"/>
      </w:pPr>
      <w:r>
        <w:rPr/>
        <w:t>We target beauty enthusiasts across multiple demographics and shopping behaviors. Beauty enthusiasts have a deep emotional connection</w:t>
      </w:r>
      <w:r>
        <w:rPr>
          <w:spacing w:val="40"/>
        </w:rPr>
        <w:t> </w:t>
      </w:r>
      <w:r>
        <w:rPr/>
        <w:t>with beauty, and historically, this connection has not diminished in softer economic environments. Our proprietary consumer research</w:t>
      </w:r>
      <w:r>
        <w:rPr>
          <w:spacing w:val="40"/>
        </w:rPr>
        <w:t> </w:t>
      </w:r>
      <w:r>
        <w:rPr/>
        <w:t>confirms engagement with the beauty category remains strong. Despite the unprecedented disruption and sustaining effects resulting from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pandemic,</w:t>
      </w:r>
      <w:r>
        <w:rPr>
          <w:spacing w:val="-2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demonstrated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resumed</w:t>
      </w:r>
      <w:r>
        <w:rPr>
          <w:spacing w:val="-3"/>
        </w:rPr>
        <w:t> </w:t>
      </w:r>
      <w:r>
        <w:rPr/>
        <w:t>in-person</w:t>
      </w:r>
      <w:r>
        <w:rPr>
          <w:spacing w:val="-3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enthusiasm,</w:t>
      </w:r>
      <w:r>
        <w:rPr>
          <w:spacing w:val="-2"/>
        </w:rPr>
        <w:t> </w:t>
      </w:r>
      <w:r>
        <w:rPr/>
        <w:t>while</w:t>
      </w:r>
      <w:r>
        <w:rPr>
          <w:spacing w:val="40"/>
        </w:rPr>
        <w:t> </w:t>
      </w:r>
      <w:r>
        <w:rPr/>
        <w:t>also maintaining some of their online shopping behaviors, however the operational and competitive landscape remains dynamic, and</w:t>
      </w:r>
      <w:r>
        <w:rPr>
          <w:spacing w:val="40"/>
        </w:rPr>
        <w:t> </w:t>
      </w:r>
      <w:r>
        <w:rPr/>
        <w:t>persistent cost pressures, including supply chain and labor costs, remain a challenge.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1009"/>
      </w:pPr>
      <w:r>
        <w:rPr/>
        <w:t>Reflecting our understanding about how the consumer and beauty category are evolving, in 2021 we refreshed our strategic framework to</w:t>
      </w:r>
      <w:r>
        <w:rPr>
          <w:spacing w:val="40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success.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focused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six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pillars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expand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leadership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drive</w:t>
      </w:r>
      <w:r>
        <w:rPr>
          <w:spacing w:val="40"/>
        </w:rPr>
        <w:t> </w:t>
      </w:r>
      <w:r>
        <w:rPr/>
        <w:t>longer-term profitable growth.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918" w:right="911"/>
      </w:pPr>
      <w:r>
        <w:rPr>
          <w:b/>
          <w:i/>
        </w:rPr>
        <w:t>Drive</w:t>
      </w:r>
      <w:r>
        <w:rPr>
          <w:b/>
          <w:i/>
          <w:spacing w:val="-3"/>
        </w:rPr>
        <w:t> </w:t>
      </w:r>
      <w:r>
        <w:rPr>
          <w:b/>
          <w:i/>
        </w:rPr>
        <w:t>breakthrough</w:t>
      </w:r>
      <w:r>
        <w:rPr>
          <w:b/>
          <w:i/>
          <w:spacing w:val="-3"/>
        </w:rPr>
        <w:t> </w:t>
      </w:r>
      <w:r>
        <w:rPr>
          <w:b/>
          <w:i/>
        </w:rPr>
        <w:t>and</w:t>
      </w:r>
      <w:r>
        <w:rPr>
          <w:b/>
          <w:i/>
          <w:spacing w:val="-3"/>
        </w:rPr>
        <w:t> </w:t>
      </w:r>
      <w:r>
        <w:rPr>
          <w:b/>
          <w:i/>
        </w:rPr>
        <w:t>disruptive</w:t>
      </w:r>
      <w:r>
        <w:rPr>
          <w:b/>
          <w:i/>
          <w:spacing w:val="-3"/>
        </w:rPr>
        <w:t> </w:t>
      </w:r>
      <w:r>
        <w:rPr>
          <w:b/>
          <w:i/>
        </w:rPr>
        <w:t>growth</w:t>
      </w:r>
      <w:r>
        <w:rPr>
          <w:b/>
          <w:i/>
          <w:spacing w:val="-3"/>
        </w:rPr>
        <w:t> </w:t>
      </w:r>
      <w:r>
        <w:rPr>
          <w:b/>
          <w:i/>
        </w:rPr>
        <w:t>through</w:t>
      </w:r>
      <w:r>
        <w:rPr>
          <w:b/>
          <w:i/>
          <w:spacing w:val="-3"/>
        </w:rPr>
        <w:t> </w:t>
      </w:r>
      <w:r>
        <w:rPr>
          <w:b/>
          <w:i/>
        </w:rPr>
        <w:t>an</w:t>
      </w:r>
      <w:r>
        <w:rPr>
          <w:b/>
          <w:i/>
          <w:spacing w:val="-3"/>
        </w:rPr>
        <w:t> </w:t>
      </w:r>
      <w:r>
        <w:rPr>
          <w:b/>
          <w:i/>
        </w:rPr>
        <w:t>expanded</w:t>
      </w:r>
      <w:r>
        <w:rPr>
          <w:b/>
          <w:i/>
          <w:spacing w:val="-3"/>
        </w:rPr>
        <w:t> </w:t>
      </w:r>
      <w:r>
        <w:rPr>
          <w:b/>
          <w:i/>
        </w:rPr>
        <w:t>definition</w:t>
      </w:r>
      <w:r>
        <w:rPr>
          <w:b/>
          <w:i/>
          <w:spacing w:val="-3"/>
        </w:rPr>
        <w:t> </w:t>
      </w:r>
      <w:r>
        <w:rPr>
          <w:b/>
          <w:i/>
        </w:rPr>
        <w:t>of</w:t>
      </w:r>
      <w:r>
        <w:rPr>
          <w:b/>
          <w:i/>
          <w:spacing w:val="-8"/>
        </w:rPr>
        <w:t> </w:t>
      </w:r>
      <w:r>
        <w:rPr>
          <w:b/>
          <w:i/>
        </w:rPr>
        <w:t>All</w:t>
      </w:r>
      <w:r>
        <w:rPr>
          <w:b/>
          <w:i/>
          <w:spacing w:val="-2"/>
        </w:rPr>
        <w:t> </w:t>
      </w:r>
      <w:r>
        <w:rPr>
          <w:b/>
          <w:i/>
        </w:rPr>
        <w:t>Things</w:t>
      </w:r>
      <w:r>
        <w:rPr>
          <w:b/>
          <w:i/>
          <w:spacing w:val="-3"/>
        </w:rPr>
        <w:t> </w:t>
      </w:r>
      <w:r>
        <w:rPr>
          <w:b/>
          <w:i/>
        </w:rPr>
        <w:t>Beauty.</w:t>
      </w:r>
      <w:r>
        <w:rPr>
          <w:b/>
          <w:i/>
          <w:spacing w:val="-2"/>
        </w:rPr>
        <w:t> </w:t>
      </w:r>
      <w:r>
        <w:rPr/>
        <w:t>Beauty</w:t>
      </w:r>
      <w:r>
        <w:rPr>
          <w:spacing w:val="-3"/>
        </w:rPr>
        <w:t> </w:t>
      </w:r>
      <w:r>
        <w:rPr/>
        <w:t>enthusiasts</w:t>
      </w:r>
      <w:r>
        <w:rPr>
          <w:spacing w:val="-3"/>
        </w:rPr>
        <w:t> </w:t>
      </w:r>
      <w:r>
        <w:rPr/>
        <w:t>enjoy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of discovering and trying new products and increasingly include beauty as part of their self-care and wellness journey. Reflecting these</w:t>
      </w:r>
      <w:r>
        <w:rPr>
          <w:spacing w:val="40"/>
        </w:rPr>
        <w:t> </w:t>
      </w:r>
      <w:r>
        <w:rPr/>
        <w:t>insights, our objective is to engage and continuously delight beauty enthusiasts with a curated, differentiated, inclusive assortment focused</w:t>
      </w:r>
      <w:r>
        <w:rPr>
          <w:spacing w:val="40"/>
        </w:rPr>
        <w:t> </w:t>
      </w:r>
      <w:r>
        <w:rPr/>
        <w:t>on leading beauty and self-care trends. We are focused on four key areas: maximizing growth in core categories, including makeup,</w:t>
      </w:r>
      <w:r>
        <w:rPr>
          <w:spacing w:val="40"/>
        </w:rPr>
        <w:t> </w:t>
      </w:r>
      <w:r>
        <w:rPr/>
        <w:t>skincare,</w:t>
      </w:r>
      <w:r>
        <w:rPr>
          <w:spacing w:val="-1"/>
        </w:rPr>
        <w:t> </w:t>
      </w:r>
      <w:r>
        <w:rPr/>
        <w:t>haircare,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fragrance;</w:t>
      </w:r>
      <w:r>
        <w:rPr>
          <w:spacing w:val="-1"/>
        </w:rPr>
        <w:t> </w:t>
      </w:r>
      <w:r>
        <w:rPr/>
        <w:t>driving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cross-category</w:t>
      </w:r>
      <w:r>
        <w:rPr>
          <w:spacing w:val="-2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platforms,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Conscious</w:t>
      </w:r>
      <w:r>
        <w:rPr>
          <w:spacing w:val="-2"/>
        </w:rPr>
        <w:t> </w:t>
      </w:r>
      <w:r>
        <w:rPr/>
        <w:t>Beauty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Ulta</w:t>
      </w:r>
      <w:r>
        <w:rPr>
          <w:spacing w:val="-2"/>
        </w:rPr>
        <w:t> </w:t>
      </w:r>
      <w:r>
        <w:rPr/>
        <w:t>Beauty</w:t>
      </w:r>
      <w:r>
        <w:rPr>
          <w:position w:val="5"/>
          <w:sz w:val="12"/>
        </w:rPr>
        <w:t>®</w:t>
      </w:r>
      <w:r>
        <w:rPr/>
        <w:t>,</w:t>
      </w:r>
      <w:r>
        <w:rPr>
          <w:spacing w:val="-1"/>
        </w:rPr>
        <w:t> </w:t>
      </w:r>
      <w:r>
        <w:rPr/>
        <w:t>Black-</w:t>
      </w:r>
      <w:r>
        <w:rPr>
          <w:spacing w:val="40"/>
        </w:rPr>
        <w:t> </w:t>
      </w:r>
      <w:r>
        <w:rPr/>
        <w:t>owned and Black, Indigenous, and People of Color (BIPOC)-founded Brands, the Wellness Shop, and SPARKED at Ulta Beauty;</w:t>
      </w:r>
      <w:r>
        <w:rPr>
          <w:spacing w:val="40"/>
        </w:rPr>
        <w:t> </w:t>
      </w:r>
      <w:r>
        <w:rPr/>
        <w:t>differentiating our assortment through exclusive brands and products, including our private label, Ulta Beauty Collection; and increasing</w:t>
      </w:r>
      <w:r>
        <w:rPr>
          <w:spacing w:val="40"/>
        </w:rPr>
        <w:t> </w:t>
      </w:r>
      <w:r>
        <w:rPr/>
        <w:t>profitability through assortment management, inventory productivity, and promotional optimization.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39"/>
      </w:pPr>
      <w:r>
        <w:rPr>
          <w:b/>
          <w:i/>
        </w:rPr>
        <w:t>Evolve the omnichannel experience through connected physical and digital ecosystems,</w:t>
      </w:r>
      <w:r>
        <w:rPr>
          <w:b/>
          <w:i/>
          <w:spacing w:val="-3"/>
        </w:rPr>
        <w:t> </w:t>
      </w:r>
      <w:r>
        <w:rPr>
          <w:b/>
          <w:i/>
        </w:rPr>
        <w:t>All In Your World. </w:t>
      </w:r>
      <w:r>
        <w:rPr/>
        <w:t>Our guest insights and</w:t>
      </w:r>
      <w:r>
        <w:rPr>
          <w:spacing w:val="40"/>
        </w:rPr>
        <w:t> </w:t>
      </w:r>
      <w:r>
        <w:rPr/>
        <w:t>member data confirm that beauty enthusiasts prefer to transact in physical stores, where they can discover and interact with products and</w:t>
      </w:r>
      <w:r>
        <w:rPr>
          <w:spacing w:val="40"/>
        </w:rPr>
        <w:t> </w:t>
      </w:r>
      <w:r>
        <w:rPr/>
        <w:t>other beauty enthusiasts.</w:t>
      </w:r>
      <w:r>
        <w:rPr>
          <w:spacing w:val="-6"/>
        </w:rPr>
        <w:t> </w:t>
      </w:r>
      <w:r>
        <w:rPr/>
        <w:t>At the same time, digital channels offer convenience, product reviews, and price transparency.</w:t>
      </w:r>
      <w:r>
        <w:rPr>
          <w:spacing w:val="-6"/>
        </w:rPr>
        <w:t> </w:t>
      </w:r>
      <w:r>
        <w:rPr/>
        <w:t>As a result, the</w:t>
      </w:r>
      <w:r>
        <w:rPr>
          <w:spacing w:val="40"/>
        </w:rPr>
        <w:t> </w:t>
      </w:r>
      <w:r>
        <w:rPr/>
        <w:t>guest</w:t>
      </w:r>
      <w:r>
        <w:rPr>
          <w:spacing w:val="-3"/>
        </w:rPr>
        <w:t> </w:t>
      </w:r>
      <w:r>
        <w:rPr/>
        <w:t>journey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increasingly</w:t>
      </w:r>
      <w:r>
        <w:rPr>
          <w:spacing w:val="-4"/>
        </w:rPr>
        <w:t> </w:t>
      </w:r>
      <w:r>
        <w:rPr/>
        <w:t>blurring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digital</w:t>
      </w:r>
      <w:r>
        <w:rPr>
          <w:spacing w:val="-3"/>
        </w:rPr>
        <w:t> </w:t>
      </w:r>
      <w:r>
        <w:rPr/>
        <w:t>channels.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drive</w:t>
      </w:r>
      <w:r>
        <w:rPr>
          <w:spacing w:val="-4"/>
        </w:rPr>
        <w:t> </w:t>
      </w:r>
      <w:r>
        <w:rPr/>
        <w:t>greater</w:t>
      </w:r>
      <w:r>
        <w:rPr>
          <w:spacing w:val="-3"/>
        </w:rPr>
        <w:t> </w:t>
      </w:r>
      <w:r>
        <w:rPr/>
        <w:t>guest</w:t>
      </w:r>
      <w:r>
        <w:rPr>
          <w:spacing w:val="-3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channels,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intend</w:t>
      </w:r>
      <w:r>
        <w:rPr>
          <w:spacing w:val="40"/>
        </w:rPr>
        <w:t> </w:t>
      </w:r>
      <w:r>
        <w:rPr/>
        <w:t>to expand our physical footprint, continue to differentiate our service offerings, and grow our buy anywhere, fill anywhere capabilities</w:t>
      </w:r>
      <w:r>
        <w:rPr>
          <w:spacing w:val="40"/>
        </w:rPr>
        <w:t> </w:t>
      </w:r>
      <w:r>
        <w:rPr/>
        <w:t>while further enhancing our digital and mobile experiences and driving competitive advantage through digital innovation. Our objective is</w:t>
      </w:r>
      <w:r>
        <w:rPr>
          <w:spacing w:val="40"/>
        </w:rPr>
        <w:t> </w:t>
      </w:r>
      <w:r>
        <w:rPr/>
        <w:t>to deliver a cohesive, industry-leading omnichannel experience that drives breakthrough engagement with our guests and unlocks the</w:t>
      </w:r>
      <w:r>
        <w:rPr>
          <w:spacing w:val="40"/>
        </w:rPr>
        <w:t> </w:t>
      </w:r>
      <w:r>
        <w:rPr/>
        <w:t>combined potential of our physical and digital channels.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918" w:right="926"/>
      </w:pPr>
      <w:r>
        <w:rPr>
          <w:b/>
          <w:i/>
        </w:rPr>
        <w:t>Expand and deepen our presence across the beauty journey, solidifying Ulta Beauty at the Heart of the Beauty Community. </w:t>
      </w:r>
      <w:r>
        <w:rPr/>
        <w:t>To</w:t>
      </w:r>
      <w:r>
        <w:rPr>
          <w:spacing w:val="40"/>
        </w:rPr>
        <w:t> </w:t>
      </w:r>
      <w:r>
        <w:rPr/>
        <w:t>understand longer-term shifts in consumer values, perceptions, and behaviors, as well as of-the-moment insights, we have developed a</w:t>
      </w:r>
      <w:r>
        <w:rPr>
          <w:spacing w:val="40"/>
        </w:rPr>
        <w:t> </w:t>
      </w:r>
      <w:r>
        <w:rPr/>
        <w:t>robust consumer research capability. In addition, with more than 95% of total sales coming from our 40.2 million active Ultamate Rewards</w:t>
      </w:r>
      <w:r>
        <w:rPr>
          <w:spacing w:val="40"/>
        </w:rPr>
        <w:t> </w:t>
      </w:r>
      <w:r>
        <w:rPr/>
        <w:t>loyalty program members, we have unique insights about customer preferences and behavior. Based on our proprietary insights, we know</w:t>
      </w:r>
      <w:r>
        <w:rPr>
          <w:spacing w:val="40"/>
        </w:rPr>
        <w:t> </w:t>
      </w:r>
      <w:r>
        <w:rPr/>
        <w:t>beauty enthusiasts have an emotional, personal, and deep connection with beauty. Social media contributes to this connection, and we</w:t>
      </w:r>
      <w:r>
        <w:rPr>
          <w:spacing w:val="40"/>
        </w:rPr>
        <w:t> </w:t>
      </w:r>
      <w:r>
        <w:rPr/>
        <w:t>expect the influence and reach of beauty will continue to grow as engagement with social platforms increases. To expand Ulta Beauty’s</w:t>
      </w:r>
      <w:r>
        <w:rPr>
          <w:spacing w:val="40"/>
        </w:rPr>
        <w:t> </w:t>
      </w:r>
      <w:r>
        <w:rPr/>
        <w:t>reach, relevancy, and guest engagement, we intend to amplify our brand purpose; build a creator and content ecosystem to deliver</w:t>
      </w:r>
      <w:r>
        <w:rPr>
          <w:spacing w:val="40"/>
        </w:rPr>
        <w:t> </w:t>
      </w:r>
      <w:r>
        <w:rPr/>
        <w:t>compelling,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beauty</w:t>
      </w:r>
      <w:r>
        <w:rPr>
          <w:spacing w:val="-3"/>
        </w:rPr>
        <w:t> </w:t>
      </w:r>
      <w:r>
        <w:rPr/>
        <w:t>entertainment;</w:t>
      </w:r>
      <w:r>
        <w:rPr>
          <w:spacing w:val="-2"/>
        </w:rPr>
        <w:t> </w:t>
      </w:r>
      <w:r>
        <w:rPr/>
        <w:t>drive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innovation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Ultamate</w:t>
      </w:r>
      <w:r>
        <w:rPr>
          <w:spacing w:val="-3"/>
        </w:rPr>
        <w:t> </w:t>
      </w:r>
      <w:r>
        <w:rPr/>
        <w:t>Rewards</w:t>
      </w:r>
      <w:r>
        <w:rPr>
          <w:spacing w:val="-3"/>
        </w:rPr>
        <w:t> </w:t>
      </w:r>
      <w:r>
        <w:rPr/>
        <w:t>program;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personalization, drive conversion, and support our brands. Our vision is to expand and deepen our presence across the beauty journey to</w:t>
      </w:r>
      <w:r>
        <w:rPr>
          <w:spacing w:val="40"/>
        </w:rPr>
        <w:t> </w:t>
      </w:r>
      <w:r>
        <w:rPr/>
        <w:t>increase consumer acquisition and drive guest engagement, loyalty, and share of wallet.</w:t>
      </w:r>
    </w:p>
    <w:p>
      <w:pPr>
        <w:pStyle w:val="BodyText"/>
        <w:spacing w:before="15"/>
      </w:pPr>
    </w:p>
    <w:p>
      <w:pPr>
        <w:pStyle w:val="BodyText"/>
        <w:spacing w:line="249" w:lineRule="auto"/>
        <w:ind w:left="918" w:right="939"/>
      </w:pPr>
      <w:r>
        <w:rPr>
          <w:b/>
          <w:i/>
        </w:rPr>
        <w:t>Drive operational excellence and optimization. </w:t>
      </w:r>
      <w:r>
        <w:rPr/>
        <w:t>Similar to other retailers, we are experiencing persistent cost pressures from</w:t>
      </w:r>
      <w:r>
        <w:rPr>
          <w:spacing w:val="40"/>
        </w:rPr>
        <w:t> </w:t>
      </w:r>
      <w:r>
        <w:rPr/>
        <w:t>macroeconomic</w:t>
      </w:r>
      <w:r>
        <w:rPr>
          <w:spacing w:val="-3"/>
        </w:rPr>
        <w:t> </w:t>
      </w:r>
      <w:r>
        <w:rPr/>
        <w:t>trends,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rising</w:t>
      </w:r>
      <w:r>
        <w:rPr>
          <w:spacing w:val="-3"/>
        </w:rPr>
        <w:t> </w:t>
      </w:r>
      <w:r>
        <w:rPr/>
        <w:t>wage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higher</w:t>
      </w:r>
      <w:r>
        <w:rPr>
          <w:spacing w:val="-2"/>
        </w:rPr>
        <w:t> </w:t>
      </w:r>
      <w:r>
        <w:rPr/>
        <w:t>transportation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shipping</w:t>
      </w:r>
      <w:r>
        <w:rPr>
          <w:spacing w:val="-3"/>
        </w:rPr>
        <w:t> </w:t>
      </w:r>
      <w:r>
        <w:rPr/>
        <w:t>costs.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anticipate</w:t>
      </w:r>
      <w:r>
        <w:rPr>
          <w:spacing w:val="-3"/>
        </w:rPr>
        <w:t> </w:t>
      </w:r>
      <w:r>
        <w:rPr/>
        <w:t>ongoing</w:t>
      </w:r>
      <w:r>
        <w:rPr>
          <w:spacing w:val="40"/>
        </w:rPr>
        <w:t> </w:t>
      </w:r>
      <w:r>
        <w:rPr/>
        <w:t>headwinds from channel and category mix shifts. To mitigate the impact of these pressures and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before="1"/>
        <w:ind w:left="7"/>
        <w:jc w:val="center"/>
      </w:pPr>
      <w:r>
        <w:rPr>
          <w:spacing w:val="-10"/>
        </w:rPr>
        <w:t>3</w:t>
      </w:r>
    </w:p>
    <w:p>
      <w:pPr>
        <w:spacing w:after="0"/>
        <w:jc w:val="center"/>
        <w:sectPr>
          <w:headerReference w:type="default" r:id="rId19"/>
          <w:footerReference w:type="default" r:id="rId20"/>
          <w:pgSz w:w="12240" w:h="15840"/>
          <w:pgMar w:header="707" w:footer="3784" w:top="900" w:bottom="39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support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growth,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activate</w:t>
      </w:r>
      <w:r>
        <w:rPr>
          <w:spacing w:val="-2"/>
        </w:rPr>
        <w:t> </w:t>
      </w:r>
      <w:r>
        <w:rPr/>
        <w:t>meaningful,</w:t>
      </w:r>
      <w:r>
        <w:rPr>
          <w:spacing w:val="-1"/>
        </w:rPr>
        <w:t> </w:t>
      </w:r>
      <w:r>
        <w:rPr/>
        <w:t>cross-functional</w:t>
      </w:r>
      <w:r>
        <w:rPr>
          <w:spacing w:val="40"/>
        </w:rPr>
        <w:t> </w:t>
      </w:r>
      <w:r>
        <w:rPr/>
        <w:t>process optimization opportunities; we are upgrading our enterprise resource planning platform to increase efficiency and support future</w:t>
      </w:r>
      <w:r>
        <w:rPr>
          <w:spacing w:val="40"/>
        </w:rPr>
        <w:t> </w:t>
      </w:r>
      <w:r>
        <w:rPr/>
        <w:t>growth; and we are enhancing our supply chain network to increase agility, speed and cost-efficiency. Our vision is to deliver profitable</w:t>
      </w:r>
      <w:r>
        <w:rPr>
          <w:spacing w:val="40"/>
        </w:rPr>
        <w:t> </w:t>
      </w:r>
      <w:r>
        <w:rPr/>
        <w:t>growth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competitive</w:t>
      </w:r>
      <w:r>
        <w:rPr>
          <w:spacing w:val="-3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optimizing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enable</w:t>
      </w:r>
      <w:r>
        <w:rPr>
          <w:spacing w:val="-3"/>
        </w:rPr>
        <w:t> </w:t>
      </w:r>
      <w:r>
        <w:rPr/>
        <w:t>scale,</w:t>
      </w:r>
      <w:r>
        <w:rPr>
          <w:spacing w:val="-2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agile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enable</w:t>
      </w:r>
      <w:r>
        <w:rPr>
          <w:spacing w:val="-3"/>
        </w:rPr>
        <w:t> </w:t>
      </w:r>
      <w:r>
        <w:rPr/>
        <w:t>real-</w:t>
      </w:r>
      <w:r>
        <w:rPr>
          <w:spacing w:val="40"/>
        </w:rPr>
        <w:t> </w:t>
      </w:r>
      <w:r>
        <w:rPr/>
        <w:t>time visibility and decision-making, and building new capabilities tailored to win in a rapidly evolving omnichannel world.</w:t>
      </w:r>
    </w:p>
    <w:p>
      <w:pPr>
        <w:pStyle w:val="BodyText"/>
        <w:spacing w:before="11"/>
      </w:pPr>
    </w:p>
    <w:p>
      <w:pPr>
        <w:pStyle w:val="BodyText"/>
        <w:spacing w:line="249" w:lineRule="auto" w:before="1"/>
        <w:ind w:left="918" w:right="935"/>
      </w:pPr>
      <w:r>
        <w:rPr>
          <w:b/>
          <w:i/>
        </w:rPr>
        <w:t>Protect and cultivate our world-class culture and talent.</w:t>
      </w:r>
      <w:r>
        <w:rPr>
          <w:b/>
          <w:i/>
          <w:spacing w:val="-1"/>
        </w:rPr>
        <w:t> </w:t>
      </w:r>
      <w:r>
        <w:rPr/>
        <w:t>We have developed and nurtured a guest and associate-centric, values-based and</w:t>
      </w:r>
      <w:r>
        <w:rPr>
          <w:spacing w:val="40"/>
        </w:rPr>
        <w:t> </w:t>
      </w:r>
      <w:r>
        <w:rPr/>
        <w:t>high-performance culture.</w:t>
      </w:r>
      <w:r>
        <w:rPr>
          <w:spacing w:val="-2"/>
        </w:rPr>
        <w:t> </w:t>
      </w:r>
      <w:r>
        <w:rPr/>
        <w:t>These tenets are core to how we lead, how we engage with our guests and partners, and how we make decisions.</w:t>
      </w:r>
      <w:r>
        <w:rPr>
          <w:spacing w:val="40"/>
        </w:rPr>
        <w:t> </w:t>
      </w:r>
      <w:r>
        <w:rPr/>
        <w:t>We value and encourage collaboration and enterprise thinking, and we respect and listen to our associates to continually improve as a</w:t>
      </w:r>
      <w:r>
        <w:rPr>
          <w:spacing w:val="40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leadership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passionate</w:t>
      </w:r>
      <w:r>
        <w:rPr>
          <w:spacing w:val="-4"/>
        </w:rPr>
        <w:t> </w:t>
      </w:r>
      <w:r>
        <w:rPr/>
        <w:t>associates</w:t>
      </w:r>
      <w:r>
        <w:rPr>
          <w:spacing w:val="-4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living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caring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guests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for each other.</w:t>
      </w:r>
      <w:r>
        <w:rPr>
          <w:spacing w:val="-1"/>
        </w:rPr>
        <w:t> </w:t>
      </w:r>
      <w:r>
        <w:rPr/>
        <w:t>To support our growth and enhance the guest experience, we will continue to attract, develop and retain talent at all levels</w:t>
      </w:r>
      <w:r>
        <w:rPr>
          <w:spacing w:val="40"/>
        </w:rPr>
        <w:t> </w:t>
      </w:r>
      <w:r>
        <w:rPr/>
        <w:t>and in all functional areas, and we will continue to work to create an environment where every associate feels they can fully contribute and</w:t>
      </w:r>
      <w:r>
        <w:rPr>
          <w:spacing w:val="40"/>
        </w:rPr>
        <w:t> </w:t>
      </w:r>
      <w:r>
        <w:rPr/>
        <w:t>have an opportunity to grow.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918" w:right="939"/>
      </w:pPr>
      <w:r>
        <w:rPr>
          <w:b/>
          <w:i/>
        </w:rPr>
        <w:t>Expand our environmental and social impact.</w:t>
      </w:r>
      <w:r>
        <w:rPr>
          <w:b/>
          <w:i/>
          <w:spacing w:val="-7"/>
        </w:rPr>
        <w:t> </w:t>
      </w:r>
      <w:r>
        <w:rPr/>
        <w:t>As a leader in the beauty industry, we have an opportunity to drive positive impact. We</w:t>
      </w:r>
      <w:r>
        <w:rPr>
          <w:spacing w:val="40"/>
        </w:rPr>
        <w:t> </w:t>
      </w:r>
      <w:r>
        <w:rPr/>
        <w:t>believe that beauty is for everyone, regardless of age, size, ability, skin tone, culture, or gender, and we strive to provide an environment</w:t>
      </w:r>
      <w:r>
        <w:rPr>
          <w:spacing w:val="40"/>
        </w:rPr>
        <w:t> </w:t>
      </w:r>
      <w:r>
        <w:rPr/>
        <w:t>where every associate feels they can realize their full potential and every guest is optimally served, regardless of differences.</w:t>
      </w:r>
      <w:r>
        <w:rPr>
          <w:spacing w:val="-2"/>
        </w:rPr>
        <w:t> </w:t>
      </w:r>
      <w:r>
        <w:rPr/>
        <w:t>We empower</w:t>
      </w:r>
      <w:r>
        <w:rPr>
          <w:spacing w:val="40"/>
        </w:rPr>
        <w:t> </w:t>
      </w:r>
      <w:r>
        <w:rPr/>
        <w:t>and inspire guests to make informed and sustainable product choices through our unique Conscious Beauty at Ulta Beauty</w:t>
      </w:r>
      <w:r>
        <w:rPr>
          <w:position w:val="5"/>
          <w:sz w:val="12"/>
        </w:rPr>
        <w:t>®</w:t>
      </w:r>
      <w:r>
        <w:rPr>
          <w:spacing w:val="14"/>
          <w:position w:val="5"/>
          <w:sz w:val="12"/>
        </w:rPr>
        <w:t> </w:t>
      </w:r>
      <w:r>
        <w:rPr/>
        <w:t>platform, and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strive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minimize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stores’</w:t>
      </w:r>
      <w:r>
        <w:rPr>
          <w:spacing w:val="-12"/>
        </w:rPr>
        <w:t> </w:t>
      </w:r>
      <w:r>
        <w:rPr/>
        <w:t>energy,</w:t>
      </w:r>
      <w:r>
        <w:rPr>
          <w:spacing w:val="40"/>
        </w:rPr>
        <w:t> </w:t>
      </w:r>
      <w:r>
        <w:rPr/>
        <w:t>water, and waste footprints. We are committed to making the world a better place, and we are focused on driving sustainable change in</w:t>
      </w:r>
      <w:r>
        <w:rPr>
          <w:spacing w:val="40"/>
        </w:rPr>
        <w:t> </w:t>
      </w:r>
      <w:r>
        <w:rPr/>
        <w:t>areas where we can make the biggest impact and committed to collaborating with others to address shared challenges.</w:t>
      </w:r>
    </w:p>
    <w:p>
      <w:pPr>
        <w:pStyle w:val="BodyText"/>
        <w:spacing w:before="13"/>
      </w:pPr>
    </w:p>
    <w:p>
      <w:pPr>
        <w:pStyle w:val="Heading3"/>
      </w:pPr>
      <w:r>
        <w:rPr/>
        <w:t>Our</w:t>
      </w:r>
      <w:r>
        <w:rPr>
          <w:spacing w:val="-7"/>
        </w:rPr>
        <w:t> </w:t>
      </w:r>
      <w:r>
        <w:rPr>
          <w:spacing w:val="-2"/>
        </w:rPr>
        <w:t>market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We</w:t>
      </w:r>
      <w:r>
        <w:rPr>
          <w:spacing w:val="-7"/>
        </w:rPr>
        <w:t> </w:t>
      </w:r>
      <w:r>
        <w:rPr/>
        <w:t>operate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growing</w:t>
      </w:r>
      <w:r>
        <w:rPr>
          <w:spacing w:val="-5"/>
        </w:rPr>
        <w:t> </w:t>
      </w:r>
      <w:r>
        <w:rPr/>
        <w:t>U.S.</w:t>
      </w:r>
      <w:r>
        <w:rPr>
          <w:spacing w:val="-4"/>
        </w:rPr>
        <w:t> </w:t>
      </w:r>
      <w:r>
        <w:rPr/>
        <w:t>beauty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salon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industry.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2022,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2"/>
        </w:rPr>
        <w:t>approximately</w:t>
      </w:r>
    </w:p>
    <w:p>
      <w:pPr>
        <w:pStyle w:val="BodyText"/>
        <w:spacing w:line="249" w:lineRule="auto" w:before="8"/>
        <w:ind w:left="918" w:right="911"/>
      </w:pPr>
      <w:r>
        <w:rPr/>
        <w:t>$172 billion in sales, according to forecasted Euromonitor International and IBIS World Inc. In 2022, the beauty products industry totaled</w:t>
      </w:r>
      <w:r>
        <w:rPr>
          <w:spacing w:val="40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$104</w:t>
      </w:r>
      <w:r>
        <w:rPr>
          <w:spacing w:val="-4"/>
        </w:rPr>
        <w:t> </w:t>
      </w:r>
      <w:r>
        <w:rPr/>
        <w:t>billion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cosmetics,</w:t>
      </w:r>
      <w:r>
        <w:rPr>
          <w:spacing w:val="-3"/>
        </w:rPr>
        <w:t> </w:t>
      </w:r>
      <w:r>
        <w:rPr/>
        <w:t>haircare,</w:t>
      </w:r>
      <w:r>
        <w:rPr>
          <w:spacing w:val="-3"/>
        </w:rPr>
        <w:t> </w:t>
      </w:r>
      <w:r>
        <w:rPr/>
        <w:t>fragrance,</w:t>
      </w:r>
      <w:r>
        <w:rPr>
          <w:spacing w:val="-3"/>
        </w:rPr>
        <w:t> </w:t>
      </w:r>
      <w:r>
        <w:rPr/>
        <w:t>bath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body,</w:t>
      </w:r>
      <w:r>
        <w:rPr>
          <w:spacing w:val="-3"/>
        </w:rPr>
        <w:t> </w:t>
      </w:r>
      <w:r>
        <w:rPr/>
        <w:t>skincare,</w:t>
      </w:r>
      <w:r>
        <w:rPr>
          <w:spacing w:val="-3"/>
        </w:rPr>
        <w:t> </w:t>
      </w:r>
      <w:r>
        <w:rPr/>
        <w:t>salon</w:t>
      </w:r>
      <w:r>
        <w:rPr>
          <w:spacing w:val="-4"/>
        </w:rPr>
        <w:t> </w:t>
      </w:r>
      <w:r>
        <w:rPr/>
        <w:t>styling</w:t>
      </w:r>
      <w:r>
        <w:rPr>
          <w:spacing w:val="-4"/>
        </w:rPr>
        <w:t> </w:t>
      </w:r>
      <w:r>
        <w:rPr/>
        <w:t>tools,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toiletries.</w:t>
      </w:r>
      <w:r>
        <w:rPr>
          <w:spacing w:val="-6"/>
        </w:rPr>
        <w:t> </w:t>
      </w:r>
      <w:r>
        <w:rPr/>
        <w:t>We</w:t>
      </w:r>
      <w:r>
        <w:rPr>
          <w:spacing w:val="40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that Ulta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9%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$104</w:t>
      </w:r>
      <w:r>
        <w:rPr>
          <w:spacing w:val="-1"/>
        </w:rPr>
        <w:t> </w:t>
      </w:r>
      <w:r>
        <w:rPr/>
        <w:t>billion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product industry.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market, we</w:t>
      </w:r>
      <w:r>
        <w:rPr>
          <w:spacing w:val="-1"/>
        </w:rPr>
        <w:t> </w:t>
      </w:r>
      <w:r>
        <w:rPr/>
        <w:t>compete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all major</w:t>
      </w:r>
      <w:r>
        <w:rPr>
          <w:spacing w:val="40"/>
        </w:rPr>
        <w:t> </w:t>
      </w:r>
      <w:r>
        <w:rPr/>
        <w:t>categories as well as a range of price points by offering prestige, mass, and salon products. In 2022, the salon services industry totaled</w:t>
      </w:r>
      <w:r>
        <w:rPr>
          <w:spacing w:val="40"/>
        </w:rPr>
        <w:t> </w:t>
      </w:r>
      <w:r>
        <w:rPr/>
        <w:t>approximately $68 billion and included hair, skin, and nail services.</w:t>
      </w:r>
      <w:r>
        <w:rPr>
          <w:spacing w:val="-1"/>
        </w:rPr>
        <w:t> </w:t>
      </w:r>
      <w:r>
        <w:rPr/>
        <w:t>We estimate that Ulta Beauty had less than 1% share of this industry.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full-service</w:t>
      </w:r>
      <w:r>
        <w:rPr>
          <w:spacing w:val="-3"/>
        </w:rPr>
        <w:t> </w:t>
      </w:r>
      <w:r>
        <w:rPr/>
        <w:t>hair</w:t>
      </w:r>
      <w:r>
        <w:rPr>
          <w:spacing w:val="-2"/>
        </w:rPr>
        <w:t> </w:t>
      </w:r>
      <w:r>
        <w:rPr/>
        <w:t>salons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operate</w:t>
      </w:r>
      <w:r>
        <w:rPr>
          <w:spacing w:val="-3"/>
        </w:rPr>
        <w:t> </w:t>
      </w:r>
      <w:r>
        <w:rPr/>
        <w:t>brow</w:t>
      </w:r>
      <w:r>
        <w:rPr>
          <w:spacing w:val="-3"/>
        </w:rPr>
        <w:t> </w:t>
      </w:r>
      <w:r>
        <w:rPr/>
        <w:t>bars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stores,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makeup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through</w:t>
      </w:r>
      <w:r>
        <w:rPr>
          <w:spacing w:val="40"/>
        </w:rPr>
        <w:t> </w:t>
      </w:r>
      <w:r>
        <w:rPr/>
        <w:t>our salons. In addition, we offer skin services in approximately 150 locations.</w:t>
      </w:r>
    </w:p>
    <w:p>
      <w:pPr>
        <w:pStyle w:val="BodyText"/>
        <w:spacing w:before="13"/>
      </w:pPr>
    </w:p>
    <w:p>
      <w:pPr>
        <w:pStyle w:val="Heading3"/>
        <w:spacing w:before="1"/>
      </w:pPr>
      <w:r>
        <w:rPr>
          <w:spacing w:val="-2"/>
        </w:rPr>
        <w:t>Competition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26"/>
      </w:pPr>
      <w:r>
        <w:rPr/>
        <w:t>Our major competitors for prestige and mass products include traditional department stores, specialty stores, grocery stores, drug stores,</w:t>
      </w:r>
      <w:r>
        <w:rPr>
          <w:spacing w:val="40"/>
        </w:rPr>
        <w:t> </w:t>
      </w:r>
      <w:r>
        <w:rPr/>
        <w:t>mass merchandisers, and the online capabilities of national retailers and brands, as well as pure-play e-commerce companies. The market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salon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fragmented.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competitors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salon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salons.</w:t>
      </w:r>
    </w:p>
    <w:p>
      <w:pPr>
        <w:pStyle w:val="BodyText"/>
        <w:spacing w:before="10"/>
      </w:pPr>
    </w:p>
    <w:p>
      <w:pPr>
        <w:pStyle w:val="Heading3"/>
      </w:pPr>
      <w:r>
        <w:rPr/>
        <w:t>Our</w:t>
      </w:r>
      <w:r>
        <w:rPr>
          <w:spacing w:val="-6"/>
        </w:rPr>
        <w:t> </w:t>
      </w:r>
      <w:r>
        <w:rPr/>
        <w:t>retail</w:t>
      </w:r>
      <w:r>
        <w:rPr>
          <w:spacing w:val="-3"/>
        </w:rPr>
        <w:t> </w:t>
      </w:r>
      <w:r>
        <w:rPr>
          <w:spacing w:val="-2"/>
        </w:rPr>
        <w:t>channels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committed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meeting</w:t>
      </w:r>
      <w:r>
        <w:rPr>
          <w:spacing w:val="-3"/>
        </w:rPr>
        <w:t> </w:t>
      </w:r>
      <w:r>
        <w:rPr/>
        <w:t>guests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/>
        <w:t>guests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compelling,</w:t>
      </w:r>
      <w:r>
        <w:rPr>
          <w:spacing w:val="-2"/>
        </w:rPr>
        <w:t> </w:t>
      </w:r>
      <w:r>
        <w:rPr/>
        <w:t>personalized</w:t>
      </w:r>
      <w:r>
        <w:rPr>
          <w:spacing w:val="-3"/>
        </w:rPr>
        <w:t> </w:t>
      </w:r>
      <w:r>
        <w:rPr/>
        <w:t>shopping</w:t>
      </w:r>
      <w:r>
        <w:rPr>
          <w:spacing w:val="40"/>
        </w:rPr>
        <w:t> </w:t>
      </w:r>
      <w:r>
        <w:rPr/>
        <w:t>experience through our stores, digital platform, and partnerships.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7"/>
        <w:jc w:val="center"/>
      </w:pPr>
      <w:r>
        <w:rPr>
          <w:spacing w:val="-10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2454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1"/>
          <w:footerReference w:type="default" r:id="rId22"/>
          <w:pgSz w:w="12240" w:h="15840"/>
          <w:pgMar w:header="707" w:footer="0" w:top="90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1041678</wp:posOffset>
                </wp:positionH>
                <wp:positionV relativeFrom="page">
                  <wp:posOffset>7795348</wp:posOffset>
                </wp:positionV>
                <wp:extent cx="5694680" cy="1524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13.806946pt;width:448.356077pt;height:1.200418pt;mso-position-horizontal-relative:page;mso-position-vertical-relative:page;z-index:15733248" id="docshape2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4"/>
      </w:pPr>
      <w:r>
        <w:rPr>
          <w:spacing w:val="-2"/>
        </w:rPr>
        <w:t>Stores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Our member data suggests our guests prefer to transact in physical stores, where they can discover and interact with products and other</w:t>
      </w:r>
      <w:r>
        <w:rPr>
          <w:spacing w:val="40"/>
        </w:rPr>
        <w:t> </w:t>
      </w:r>
      <w:r>
        <w:rPr/>
        <w:t>beauty</w:t>
      </w:r>
      <w:r>
        <w:rPr>
          <w:spacing w:val="-3"/>
        </w:rPr>
        <w:t> </w:t>
      </w:r>
      <w:r>
        <w:rPr/>
        <w:t>enthusiasts.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ended</w:t>
      </w:r>
      <w:r>
        <w:rPr>
          <w:spacing w:val="-3"/>
        </w:rPr>
        <w:t> </w:t>
      </w:r>
      <w:r>
        <w:rPr/>
        <w:t>January,</w:t>
      </w:r>
      <w:r>
        <w:rPr>
          <w:spacing w:val="-2"/>
        </w:rPr>
        <w:t> </w:t>
      </w:r>
      <w:r>
        <w:rPr/>
        <w:t>28,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(fiscal</w:t>
      </w:r>
      <w:r>
        <w:rPr>
          <w:spacing w:val="-2"/>
        </w:rPr>
        <w:t> </w:t>
      </w:r>
      <w:r>
        <w:rPr/>
        <w:t>2022),</w:t>
      </w:r>
      <w:r>
        <w:rPr>
          <w:spacing w:val="-2"/>
        </w:rPr>
        <w:t> </w:t>
      </w:r>
      <w:r>
        <w:rPr/>
        <w:t>76%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loyalty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transacted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solely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our stores. Our retail stores are predominantly located in convenient, high-traffic locations such as power strip centers. Our typical store is</w:t>
      </w:r>
      <w:r>
        <w:rPr>
          <w:spacing w:val="40"/>
        </w:rPr>
        <w:t> </w:t>
      </w:r>
      <w:r>
        <w:rPr/>
        <w:t>approximately 10,000 square feet, including approximately 950 square feet dedicated to our full-service salon. Our retail store concept,</w:t>
      </w:r>
      <w:r>
        <w:rPr>
          <w:spacing w:val="40"/>
        </w:rPr>
        <w:t> </w:t>
      </w:r>
      <w:r>
        <w:rPr/>
        <w:t>including physical layout, displays, lighting, and quality of finishes, has changed over time to reflect the rising expectations of our guests</w:t>
      </w:r>
      <w:r>
        <w:rPr>
          <w:spacing w:val="40"/>
        </w:rPr>
        <w:t> </w:t>
      </w:r>
      <w:r>
        <w:rPr/>
        <w:t>and our evolving merchandising and operating strategies.</w:t>
      </w:r>
    </w:p>
    <w:p>
      <w:pPr>
        <w:pStyle w:val="BodyText"/>
        <w:spacing w:before="12"/>
      </w:pPr>
    </w:p>
    <w:p>
      <w:pPr>
        <w:pStyle w:val="BodyText"/>
        <w:spacing w:line="249" w:lineRule="auto" w:before="1"/>
        <w:ind w:left="918" w:right="939"/>
      </w:pPr>
      <w:r>
        <w:rPr/>
        <w:t>We offer a full range of beauty services in our stores, focusing on hair, makeup, brow, and skin services. Our current Ulta Beauty store</w:t>
      </w:r>
      <w:r>
        <w:rPr>
          <w:spacing w:val="40"/>
        </w:rPr>
        <w:t> </w:t>
      </w:r>
      <w:r>
        <w:rPr/>
        <w:t>format includes an open and modern salon area, with most of our stores offering brow services on the salon floor. In addition, stores</w:t>
      </w:r>
      <w:r>
        <w:rPr>
          <w:spacing w:val="40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skin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skin</w:t>
      </w:r>
      <w:r>
        <w:rPr>
          <w:spacing w:val="-3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room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skin</w:t>
      </w:r>
      <w:r>
        <w:rPr>
          <w:spacing w:val="-3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floor.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salon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concierge</w:t>
      </w:r>
      <w:r>
        <w:rPr>
          <w:spacing w:val="-3"/>
        </w:rPr>
        <w:t> </w:t>
      </w:r>
      <w:r>
        <w:rPr/>
        <w:t>desk,</w:t>
      </w:r>
      <w:r>
        <w:rPr>
          <w:spacing w:val="40"/>
        </w:rPr>
        <w:t> </w:t>
      </w:r>
      <w:r>
        <w:rPr/>
        <w:t>approximately five to ten stations, and a shampoo and hair color processing area. We employ highly skilled, licensed professional stylists</w:t>
      </w:r>
      <w:r>
        <w:rPr>
          <w:spacing w:val="40"/>
        </w:rPr>
        <w:t> </w:t>
      </w:r>
      <w:r>
        <w:rPr/>
        <w:t>and estheticians who offer services as well as educational experiences, including consultations, styling lessons, makeup applications,</w:t>
      </w:r>
      <w:r>
        <w:rPr>
          <w:spacing w:val="40"/>
        </w:rPr>
        <w:t> </w:t>
      </w:r>
      <w:r>
        <w:rPr/>
        <w:t>skincare regimens, and at-home care recommendations.</w:t>
      </w:r>
    </w:p>
    <w:p>
      <w:pPr>
        <w:pStyle w:val="BodyText"/>
        <w:spacing w:before="12"/>
      </w:pPr>
    </w:p>
    <w:p>
      <w:pPr>
        <w:pStyle w:val="BodyText"/>
        <w:ind w:left="918"/>
      </w:pP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opening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stores,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remodeled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relocated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stores,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table: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2"/>
        <w:gridCol w:w="1002"/>
        <w:gridCol w:w="1081"/>
        <w:gridCol w:w="1002"/>
      </w:tblGrid>
      <w:tr>
        <w:trPr>
          <w:trHeight w:val="196" w:hRule="atLeast"/>
        </w:trPr>
        <w:tc>
          <w:tcPr>
            <w:tcW w:w="5882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62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Fiscal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year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ended</w:t>
            </w:r>
          </w:p>
        </w:tc>
        <w:tc>
          <w:tcPr>
            <w:tcW w:w="10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74" w:hRule="atLeast"/>
        </w:trPr>
        <w:tc>
          <w:tcPr>
            <w:tcW w:w="5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2"/>
              <w:ind w:right="5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343" w:val="left" w:leader="none"/>
                <w:tab w:pos="948" w:val="left" w:leader="none"/>
              </w:tabs>
              <w:spacing w:line="116" w:lineRule="exact" w:before="54"/>
              <w:ind w:right="51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2"/>
              <w:ind w:right="2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44" w:val="left" w:leader="none"/>
                <w:tab w:pos="948" w:val="left" w:leader="none"/>
              </w:tabs>
              <w:spacing w:line="116" w:lineRule="exact" w:before="54"/>
              <w:ind w:right="21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0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2"/>
              <w:ind w:left="6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404" w:val="left" w:leader="none"/>
                <w:tab w:pos="1002" w:val="left" w:leader="none"/>
              </w:tabs>
              <w:spacing w:line="116" w:lineRule="exact" w:before="54"/>
              <w:ind w:left="65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5882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stores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beginning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period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11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1,308</w:t>
            </w:r>
          </w:p>
        </w:tc>
        <w:tc>
          <w:tcPr>
            <w:tcW w:w="1081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1,264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1,254</w:t>
            </w:r>
          </w:p>
        </w:tc>
      </w:tr>
      <w:tr>
        <w:trPr>
          <w:trHeight w:val="192" w:hRule="atLeast"/>
        </w:trPr>
        <w:tc>
          <w:tcPr>
            <w:tcW w:w="5882" w:type="dxa"/>
          </w:tcPr>
          <w:p>
            <w:pPr>
              <w:pStyle w:val="TableParagraph"/>
              <w:spacing w:line="172" w:lineRule="exact"/>
              <w:ind w:left="93"/>
              <w:rPr>
                <w:sz w:val="16"/>
              </w:rPr>
            </w:pPr>
            <w:r>
              <w:rPr>
                <w:sz w:val="16"/>
              </w:rPr>
              <w:t>Stores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opened</w:t>
            </w:r>
          </w:p>
        </w:tc>
        <w:tc>
          <w:tcPr>
            <w:tcW w:w="1002" w:type="dxa"/>
          </w:tcPr>
          <w:p>
            <w:pPr>
              <w:pStyle w:val="TableParagraph"/>
              <w:spacing w:line="172" w:lineRule="exact"/>
              <w:ind w:right="1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081" w:type="dxa"/>
          </w:tcPr>
          <w:p>
            <w:pPr>
              <w:pStyle w:val="TableParagraph"/>
              <w:spacing w:line="172" w:lineRule="exact"/>
              <w:ind w:right="13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1002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>
        <w:trPr>
          <w:trHeight w:val="190" w:hRule="atLeast"/>
        </w:trPr>
        <w:tc>
          <w:tcPr>
            <w:tcW w:w="5882" w:type="dxa"/>
            <w:shd w:val="clear" w:color="auto" w:fill="CCEDFF"/>
          </w:tcPr>
          <w:p>
            <w:pPr>
              <w:pStyle w:val="TableParagraph"/>
              <w:spacing w:line="171" w:lineRule="exact"/>
              <w:ind w:left="93"/>
              <w:rPr>
                <w:sz w:val="16"/>
              </w:rPr>
            </w:pPr>
            <w:r>
              <w:rPr>
                <w:sz w:val="16"/>
              </w:rPr>
              <w:t>Stores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closed</w:t>
            </w:r>
          </w:p>
        </w:tc>
        <w:tc>
          <w:tcPr>
            <w:tcW w:w="10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8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(4)</w:t>
            </w:r>
          </w:p>
        </w:tc>
        <w:tc>
          <w:tcPr>
            <w:tcW w:w="10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(20)</w:t>
            </w:r>
          </w:p>
        </w:tc>
      </w:tr>
      <w:tr>
        <w:trPr>
          <w:trHeight w:val="190" w:hRule="atLeast"/>
        </w:trPr>
        <w:tc>
          <w:tcPr>
            <w:tcW w:w="5882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stores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period</w:t>
            </w:r>
          </w:p>
        </w:tc>
        <w:tc>
          <w:tcPr>
            <w:tcW w:w="10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11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1,355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1,308</w:t>
            </w:r>
          </w:p>
        </w:tc>
        <w:tc>
          <w:tcPr>
            <w:tcW w:w="10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1,264</w:t>
            </w:r>
          </w:p>
        </w:tc>
      </w:tr>
      <w:tr>
        <w:trPr>
          <w:trHeight w:val="192" w:hRule="atLeast"/>
        </w:trPr>
        <w:tc>
          <w:tcPr>
            <w:tcW w:w="588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588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square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footage</w:t>
            </w:r>
          </w:p>
        </w:tc>
        <w:tc>
          <w:tcPr>
            <w:tcW w:w="1002" w:type="dxa"/>
          </w:tcPr>
          <w:p>
            <w:pPr>
              <w:pStyle w:val="TableParagraph"/>
              <w:spacing w:line="172" w:lineRule="exact"/>
              <w:ind w:right="11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14,200,403</w:t>
            </w:r>
          </w:p>
        </w:tc>
        <w:tc>
          <w:tcPr>
            <w:tcW w:w="1081" w:type="dxa"/>
          </w:tcPr>
          <w:p>
            <w:pPr>
              <w:pStyle w:val="TableParagraph"/>
              <w:spacing w:line="172" w:lineRule="exact"/>
              <w:ind w:left="221"/>
              <w:rPr>
                <w:sz w:val="16"/>
              </w:rPr>
            </w:pPr>
            <w:r>
              <w:rPr>
                <w:spacing w:val="-2"/>
                <w:sz w:val="16"/>
              </w:rPr>
              <w:t>13,770,438</w:t>
            </w:r>
          </w:p>
        </w:tc>
        <w:tc>
          <w:tcPr>
            <w:tcW w:w="1002" w:type="dxa"/>
          </w:tcPr>
          <w:p>
            <w:pPr>
              <w:pStyle w:val="TableParagraph"/>
              <w:spacing w:line="172" w:lineRule="exact"/>
              <w:ind w:left="226"/>
              <w:rPr>
                <w:sz w:val="16"/>
              </w:rPr>
            </w:pPr>
            <w:r>
              <w:rPr>
                <w:spacing w:val="-2"/>
                <w:sz w:val="16"/>
              </w:rPr>
              <w:t>13,291,838</w:t>
            </w:r>
          </w:p>
        </w:tc>
      </w:tr>
      <w:tr>
        <w:trPr>
          <w:trHeight w:val="192" w:hRule="atLeast"/>
        </w:trPr>
        <w:tc>
          <w:tcPr>
            <w:tcW w:w="588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square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footage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store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line="172" w:lineRule="exact"/>
              <w:ind w:right="11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10,480</w:t>
            </w:r>
          </w:p>
        </w:tc>
        <w:tc>
          <w:tcPr>
            <w:tcW w:w="1081" w:type="dxa"/>
            <w:shd w:val="clear" w:color="auto" w:fill="CCEDFF"/>
          </w:tcPr>
          <w:p>
            <w:pPr>
              <w:pStyle w:val="TableParagraph"/>
              <w:spacing w:line="172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10,528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10,516</w:t>
            </w:r>
          </w:p>
        </w:tc>
      </w:tr>
      <w:tr>
        <w:trPr>
          <w:trHeight w:val="192" w:hRule="atLeast"/>
        </w:trPr>
        <w:tc>
          <w:tcPr>
            <w:tcW w:w="58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588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Stores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remodeled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line="172" w:lineRule="exact"/>
              <w:ind w:right="1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081" w:type="dxa"/>
            <w:shd w:val="clear" w:color="auto" w:fill="CCEDFF"/>
          </w:tcPr>
          <w:p>
            <w:pPr>
              <w:pStyle w:val="TableParagraph"/>
              <w:spacing w:line="172" w:lineRule="exact"/>
              <w:ind w:right="13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</w:tr>
      <w:tr>
        <w:trPr>
          <w:trHeight w:val="178" w:hRule="atLeast"/>
        </w:trPr>
        <w:tc>
          <w:tcPr>
            <w:tcW w:w="5882" w:type="dxa"/>
          </w:tcPr>
          <w:p>
            <w:pPr>
              <w:pStyle w:val="TableParagraph"/>
              <w:spacing w:line="159" w:lineRule="exact"/>
              <w:ind w:left="-3"/>
              <w:rPr>
                <w:sz w:val="16"/>
              </w:rPr>
            </w:pPr>
            <w:r>
              <w:rPr>
                <w:sz w:val="16"/>
              </w:rPr>
              <w:t>Stores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relocated</w:t>
            </w:r>
          </w:p>
        </w:tc>
        <w:tc>
          <w:tcPr>
            <w:tcW w:w="1002" w:type="dxa"/>
          </w:tcPr>
          <w:p>
            <w:pPr>
              <w:pStyle w:val="TableParagraph"/>
              <w:spacing w:line="159" w:lineRule="exact"/>
              <w:ind w:right="1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81" w:type="dxa"/>
          </w:tcPr>
          <w:p>
            <w:pPr>
              <w:pStyle w:val="TableParagraph"/>
              <w:spacing w:line="159" w:lineRule="exact"/>
              <w:ind w:right="13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02" w:type="dxa"/>
          </w:tcPr>
          <w:p>
            <w:pPr>
              <w:pStyle w:val="TableParagraph"/>
              <w:spacing w:line="159" w:lineRule="exact"/>
              <w:ind w:right="5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spacing w:line="249" w:lineRule="auto"/>
        <w:ind w:left="918" w:right="991"/>
        <w:jc w:val="both"/>
      </w:pPr>
      <w:r>
        <w:rPr/>
        <w:t>Our real estate</w:t>
      </w:r>
      <w:r>
        <w:rPr>
          <w:spacing w:val="-1"/>
        </w:rPr>
        <w:t> </w:t>
      </w:r>
      <w:r>
        <w:rPr/>
        <w:t>vision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Ulta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convenient to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consumers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 markets, 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driver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expand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share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term,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grow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footprint</w:t>
      </w:r>
      <w:r>
        <w:rPr>
          <w:spacing w:val="40"/>
        </w:rPr>
        <w:t> </w:t>
      </w:r>
      <w:r>
        <w:rPr/>
        <w:t>to between 1,500 to 1,700 freestanding Ulta Beauty stores in the United States.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918" w:right="939"/>
      </w:pPr>
      <w:r>
        <w:rPr/>
        <w:t>We leverage a variety of insights to identify the best new store locations and optimize our current store locations, including beauty market</w:t>
      </w:r>
      <w:r>
        <w:rPr>
          <w:spacing w:val="40"/>
        </w:rPr>
        <w:t> </w:t>
      </w:r>
      <w:r>
        <w:rPr/>
        <w:t>share information and insights from our loyalty members. This insight-led, analytical approach to site selection has resulted in a high</w:t>
      </w:r>
      <w:r>
        <w:rPr>
          <w:spacing w:val="40"/>
        </w:rPr>
        <w:t> </w:t>
      </w:r>
      <w:r>
        <w:rPr/>
        <w:t>performing real estate portfolio. The average investment required to open a new Ulta Beauty store is approximately $1.7 million, which</w:t>
      </w:r>
      <w:r>
        <w:rPr>
          <w:spacing w:val="40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investments,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landlord</w:t>
      </w:r>
      <w:r>
        <w:rPr>
          <w:spacing w:val="-4"/>
        </w:rPr>
        <w:t> </w:t>
      </w:r>
      <w:r>
        <w:rPr/>
        <w:t>contributions,</w:t>
      </w:r>
      <w:r>
        <w:rPr>
          <w:spacing w:val="-3"/>
        </w:rPr>
        <w:t> </w:t>
      </w:r>
      <w:r>
        <w:rPr/>
        <w:t>pre-opening</w:t>
      </w:r>
      <w:r>
        <w:rPr>
          <w:spacing w:val="-4"/>
        </w:rPr>
        <w:t> </w:t>
      </w:r>
      <w:r>
        <w:rPr/>
        <w:t>expenses,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inventory,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payables.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investment</w:t>
      </w:r>
      <w:r>
        <w:rPr>
          <w:spacing w:val="40"/>
        </w:rPr>
        <w:t> </w:t>
      </w:r>
      <w:r>
        <w:rPr/>
        <w:t>required to open new stores and the net sales generated by new stores may vary depending on a number of factors, including geographic</w:t>
      </w:r>
      <w:r>
        <w:rPr>
          <w:spacing w:val="40"/>
        </w:rPr>
        <w:t> </w:t>
      </w:r>
      <w:r>
        <w:rPr>
          <w:spacing w:val="-2"/>
        </w:rPr>
        <w:t>location.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9"/>
      </w:pPr>
      <w:r>
        <w:rPr/>
        <w:t>As</w:t>
      </w:r>
      <w:r>
        <w:rPr>
          <w:spacing w:val="-1"/>
        </w:rPr>
        <w:t> </w:t>
      </w:r>
      <w:r>
        <w:rPr/>
        <w:t>part of our ongoing</w:t>
      </w:r>
      <w:r>
        <w:rPr>
          <w:spacing w:val="-1"/>
        </w:rPr>
        <w:t> </w:t>
      </w:r>
      <w:r>
        <w:rPr/>
        <w:t>efforts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evolve</w:t>
      </w:r>
      <w:r>
        <w:rPr>
          <w:spacing w:val="-1"/>
        </w:rPr>
        <w:t> </w:t>
      </w:r>
      <w:r>
        <w:rPr/>
        <w:t>our in-store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best engage</w:t>
      </w:r>
      <w:r>
        <w:rPr>
          <w:spacing w:val="-1"/>
        </w:rPr>
        <w:t> </w:t>
      </w:r>
      <w:r>
        <w:rPr/>
        <w:t>our guests,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introducing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layout in</w:t>
      </w:r>
      <w:r>
        <w:rPr>
          <w:spacing w:val="40"/>
        </w:rPr>
        <w:t> </w:t>
      </w:r>
      <w:r>
        <w:rPr/>
        <w:t>our new and remodeled stores. While our traditional layout is organized by price point, with prestige makeup and skincare on one side of</w:t>
      </w:r>
      <w:r>
        <w:rPr>
          <w:spacing w:val="40"/>
        </w:rPr>
        <w:t> </w:t>
      </w:r>
      <w:r>
        <w:rPr/>
        <w:t>the store and mass makeup and skincare on the other, our new layout brings together like categories with intuitive adjacencies to magnify</w:t>
      </w:r>
      <w:r>
        <w:rPr>
          <w:spacing w:val="40"/>
        </w:rPr>
        <w:t> </w:t>
      </w:r>
      <w:r>
        <w:rPr/>
        <w:t>our</w:t>
      </w:r>
      <w:r>
        <w:rPr>
          <w:spacing w:val="-2"/>
        </w:rPr>
        <w:t> </w:t>
      </w:r>
      <w:r>
        <w:rPr/>
        <w:t>differentiated</w:t>
      </w:r>
      <w:r>
        <w:rPr>
          <w:spacing w:val="-3"/>
        </w:rPr>
        <w:t> </w:t>
      </w:r>
      <w:r>
        <w:rPr/>
        <w:t>assortment.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layout,</w:t>
      </w:r>
      <w:r>
        <w:rPr>
          <w:spacing w:val="-2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prestige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mass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delineated</w:t>
      </w:r>
      <w:r>
        <w:rPr>
          <w:spacing w:val="-3"/>
        </w:rPr>
        <w:t> </w:t>
      </w:r>
      <w:r>
        <w:rPr/>
        <w:t>fixturing</w:t>
      </w:r>
      <w:r>
        <w:rPr>
          <w:spacing w:val="-3"/>
        </w:rPr>
        <w:t> </w:t>
      </w:r>
      <w:r>
        <w:rPr/>
        <w:t>showcasing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segment.</w:t>
      </w:r>
      <w:r>
        <w:rPr>
          <w:spacing w:val="40"/>
        </w:rPr>
        <w:t> </w:t>
      </w:r>
      <w:r>
        <w:rPr/>
        <w:t>In addition, we are adding several features including elevated gondolas to showcase key, iconic, and service brands and new Beauty Bars</w:t>
      </w:r>
      <w:r>
        <w:rPr>
          <w:spacing w:val="40"/>
        </w:rPr>
        <w:t> </w:t>
      </w:r>
      <w:r>
        <w:rPr/>
        <w:t>that offer our brow and makeup services as well as supporting in-store events and highlight beauty-in-action. We believe this new layout</w:t>
      </w:r>
      <w:r>
        <w:rPr>
          <w:spacing w:val="40"/>
        </w:rPr>
        <w:t> </w:t>
      </w:r>
      <w:r>
        <w:rPr/>
        <w:t>better reflects how our guests shop and will simplify exploration and shopping.</w:t>
      </w:r>
    </w:p>
    <w:p>
      <w:pPr>
        <w:spacing w:after="0" w:line="249" w:lineRule="auto"/>
        <w:sectPr>
          <w:headerReference w:type="default" r:id="rId23"/>
          <w:footerReference w:type="default" r:id="rId24"/>
          <w:pgSz w:w="12240" w:h="15840"/>
          <w:pgMar w:header="707" w:footer="4035" w:top="900" w:bottom="422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1041678</wp:posOffset>
                </wp:positionH>
                <wp:positionV relativeFrom="page">
                  <wp:posOffset>7406594</wp:posOffset>
                </wp:positionV>
                <wp:extent cx="5694680" cy="234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83.196411pt;width:448.356077pt;height:1.800627pt;mso-position-horizontal-relative:page;mso-position-vertical-relative:page;z-index:15733760" id="docshape28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4"/>
      </w:pPr>
      <w:r>
        <w:rPr/>
        <w:t>Digital</w:t>
      </w:r>
      <w:r>
        <w:rPr>
          <w:spacing w:val="-5"/>
        </w:rPr>
        <w:t> </w:t>
      </w:r>
      <w:r>
        <w:rPr>
          <w:spacing w:val="-2"/>
        </w:rPr>
        <w:t>platform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11"/>
      </w:pP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expansion,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expand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guests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engage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physical</w:t>
      </w:r>
      <w:r>
        <w:rPr>
          <w:spacing w:val="40"/>
        </w:rPr>
        <w:t> </w:t>
      </w:r>
      <w:r>
        <w:rPr/>
        <w:t>and digital platforms. In fiscal 2022, 17% of our loyalty members shopped both in Ulta Beauty stores and through our digital platforms.</w:t>
      </w:r>
    </w:p>
    <w:p>
      <w:pPr>
        <w:pStyle w:val="BodyText"/>
        <w:spacing w:line="249" w:lineRule="auto" w:before="2"/>
        <w:ind w:left="918" w:right="911"/>
      </w:pPr>
      <w:r>
        <w:rPr/>
        <w:t>Our</w:t>
      </w:r>
      <w:r>
        <w:rPr>
          <w:spacing w:val="-2"/>
        </w:rPr>
        <w:t> </w:t>
      </w:r>
      <w:r>
        <w:rPr/>
        <w:t>e-commerce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roles:</w:t>
      </w:r>
      <w:r>
        <w:rPr>
          <w:spacing w:val="-2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direct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profits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communicating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guests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interactive,</w:t>
      </w:r>
      <w:r>
        <w:rPr>
          <w:spacing w:val="40"/>
        </w:rPr>
        <w:t> </w:t>
      </w:r>
      <w:r>
        <w:rPr/>
        <w:t>enjoyable way that reinforces the Ulta Beauty brand; and driving traffic to our stores, website, and native applications. Our omnichannel</w:t>
      </w:r>
      <w:r>
        <w:rPr>
          <w:spacing w:val="40"/>
        </w:rPr>
        <w:t> </w:t>
      </w:r>
      <w:r>
        <w:rPr/>
        <w:t>guests are extremely valuable, historically spending nearly three times as much as retail-only guests. We continue to develop and add new</w:t>
      </w:r>
      <w:r>
        <w:rPr>
          <w:spacing w:val="40"/>
        </w:rPr>
        <w:t> </w:t>
      </w:r>
      <w:r>
        <w:rPr/>
        <w:t>website and mobile features and functionality, marketing programs, new products and brands, and omnichannel integration points. We</w:t>
      </w:r>
      <w:r>
        <w:rPr>
          <w:spacing w:val="40"/>
        </w:rPr>
        <w:t> </w:t>
      </w:r>
      <w:r>
        <w:rPr/>
        <w:t>intend to establish ourselves as a leading online beauty resource by providing our guests with a unique, rich online experience, with</w:t>
      </w:r>
      <w:r>
        <w:rPr>
          <w:spacing w:val="40"/>
        </w:rPr>
        <w:t> </w:t>
      </w:r>
      <w:r>
        <w:rPr/>
        <w:t>information on key trends and products, editorial content, expanded assortments, interactive experiences, including virtual try-on</w:t>
      </w:r>
      <w:r>
        <w:rPr>
          <w:spacing w:val="40"/>
        </w:rPr>
        <w:t> </w:t>
      </w:r>
      <w:r>
        <w:rPr/>
        <w:t>capabilities, and social media content.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939"/>
      </w:pPr>
      <w:r>
        <w:rPr/>
        <w:t>We continue to improve our order fulfillment capabilities with increased speed of delivery through existing distribution centers, fast</w:t>
      </w:r>
      <w:r>
        <w:rPr>
          <w:spacing w:val="40"/>
        </w:rPr>
        <w:t> </w:t>
      </w:r>
      <w:r>
        <w:rPr/>
        <w:t>fulfillment</w:t>
      </w:r>
      <w:r>
        <w:rPr>
          <w:spacing w:val="-3"/>
        </w:rPr>
        <w:t> </w:t>
      </w:r>
      <w:r>
        <w:rPr/>
        <w:t>centers</w:t>
      </w:r>
      <w:r>
        <w:rPr>
          <w:spacing w:val="-4"/>
        </w:rPr>
        <w:t> </w:t>
      </w:r>
      <w:r>
        <w:rPr/>
        <w:t>(e-commerce</w:t>
      </w:r>
      <w:r>
        <w:rPr>
          <w:spacing w:val="-4"/>
        </w:rPr>
        <w:t> </w:t>
      </w:r>
      <w:r>
        <w:rPr/>
        <w:t>only),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retail</w:t>
      </w:r>
      <w:r>
        <w:rPr>
          <w:spacing w:val="-3"/>
        </w:rPr>
        <w:t> </w:t>
      </w:r>
      <w:r>
        <w:rPr/>
        <w:t>stores,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e-commerce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fulfillment,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fulfillment</w:t>
      </w:r>
      <w:r>
        <w:rPr>
          <w:spacing w:val="-1"/>
        </w:rPr>
        <w:t> </w:t>
      </w:r>
      <w:r>
        <w:rPr/>
        <w:t>center.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ship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fulfillment,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guests</w:t>
      </w:r>
      <w:r>
        <w:rPr>
          <w:spacing w:val="-2"/>
        </w:rPr>
        <w:t> </w:t>
      </w:r>
      <w:r>
        <w:rPr/>
        <w:t>“Buy</w:t>
      </w:r>
      <w:r>
        <w:rPr>
          <w:spacing w:val="-2"/>
        </w:rPr>
        <w:t> </w:t>
      </w:r>
      <w:r>
        <w:rPr/>
        <w:t>Online,</w:t>
      </w:r>
      <w:r>
        <w:rPr>
          <w:spacing w:val="-1"/>
        </w:rPr>
        <w:t> </w:t>
      </w:r>
      <w:r>
        <w:rPr/>
        <w:t>Pick-up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Store,”</w:t>
      </w:r>
      <w:r>
        <w:rPr>
          <w:spacing w:val="-2"/>
        </w:rPr>
        <w:t> </w:t>
      </w:r>
      <w:r>
        <w:rPr/>
        <w:t>“Curbside</w:t>
      </w:r>
      <w:r>
        <w:rPr>
          <w:spacing w:val="-2"/>
        </w:rPr>
        <w:t> </w:t>
      </w:r>
      <w:r>
        <w:rPr/>
        <w:t>Pickup,”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“Store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Door,”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in-store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their homes. In addition, we offer same-day delivery for e-commerce orders in select markets.</w:t>
      </w:r>
    </w:p>
    <w:p>
      <w:pPr>
        <w:pStyle w:val="BodyText"/>
        <w:spacing w:before="11"/>
      </w:pPr>
    </w:p>
    <w:p>
      <w:pPr>
        <w:pStyle w:val="Heading4"/>
      </w:pPr>
      <w:r>
        <w:rPr>
          <w:spacing w:val="-2"/>
        </w:rPr>
        <w:t>Partnerships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11"/>
      </w:pPr>
      <w:r>
        <w:rPr/>
        <w:t>To expand our reach and introduce new guests to Ulta Beauty, we have formed a long-term partnership with</w:t>
      </w:r>
      <w:r>
        <w:rPr>
          <w:spacing w:val="-1"/>
        </w:rPr>
        <w:t> </w:t>
      </w:r>
      <w:r>
        <w:rPr/>
        <w:t>Target Corporation to create</w:t>
      </w:r>
      <w:r>
        <w:rPr>
          <w:spacing w:val="40"/>
        </w:rPr>
        <w:t> </w:t>
      </w:r>
      <w:r>
        <w:rPr/>
        <w:t>Ulta Beauty at</w:t>
      </w:r>
      <w:r>
        <w:rPr>
          <w:spacing w:val="-1"/>
        </w:rPr>
        <w:t> </w:t>
      </w:r>
      <w:r>
        <w:rPr/>
        <w:t>Target, a “shop-in-shop” concept that offers a curated assortment of more than 60 established and emerging prestige brands</w:t>
      </w:r>
      <w:r>
        <w:rPr>
          <w:spacing w:val="40"/>
        </w:rPr>
        <w:t> </w:t>
      </w:r>
      <w:r>
        <w:rPr/>
        <w:t>across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 categories. Co-designed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Ulta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Target, the</w:t>
      </w:r>
      <w:r>
        <w:rPr>
          <w:spacing w:val="-1"/>
        </w:rPr>
        <w:t> </w:t>
      </w:r>
      <w:r>
        <w:rPr/>
        <w:t>Ulta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Target shop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reflect the</w:t>
      </w:r>
      <w:r>
        <w:rPr>
          <w:spacing w:val="-1"/>
        </w:rPr>
        <w:t> </w:t>
      </w:r>
      <w:r>
        <w:rPr/>
        <w:t>Ulta</w:t>
      </w:r>
      <w:r>
        <w:rPr>
          <w:spacing w:val="-1"/>
        </w:rPr>
        <w:t> </w:t>
      </w:r>
      <w:r>
        <w:rPr/>
        <w:t>Beauty</w:t>
      </w:r>
      <w:r>
        <w:rPr>
          <w:spacing w:val="40"/>
        </w:rPr>
        <w:t> </w:t>
      </w:r>
      <w:r>
        <w:rPr/>
        <w:t>experience with a unique and elevated presentation in 1,000 square feet of dedicated space separate but adjacent to Target’s core beauty</w:t>
      </w:r>
      <w:r>
        <w:rPr>
          <w:spacing w:val="40"/>
        </w:rPr>
        <w:t> </w:t>
      </w:r>
      <w:r>
        <w:rPr/>
        <w:t>department. The shop is staffed by Target team members who are trained by Ulta Beauty to provide recommendations and answer product</w:t>
      </w:r>
      <w:r>
        <w:rPr>
          <w:spacing w:val="40"/>
        </w:rPr>
        <w:t> </w:t>
      </w:r>
      <w:r>
        <w:rPr/>
        <w:t>questions. Members in our loyalty program, Ultamate Rewards, can earn points (but not redeem) for purchases made in the Ulta Beauty at</w:t>
      </w:r>
      <w:r>
        <w:rPr>
          <w:spacing w:val="40"/>
        </w:rPr>
        <w:t> </w:t>
      </w:r>
      <w:r>
        <w:rPr/>
        <w:t>Target</w:t>
      </w:r>
      <w:r>
        <w:rPr>
          <w:spacing w:val="-2"/>
        </w:rPr>
        <w:t> </w:t>
      </w:r>
      <w:r>
        <w:rPr/>
        <w:t>shop.</w:t>
      </w:r>
      <w:r>
        <w:rPr>
          <w:spacing w:val="36"/>
        </w:rPr>
        <w:t> </w:t>
      </w:r>
      <w:r>
        <w:rPr/>
        <w:t>Loyalty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redeemed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stores,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Ulta.com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applications.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40"/>
        </w:rPr>
        <w:t> </w:t>
      </w:r>
      <w:r>
        <w:rPr/>
        <w:t>2023,</w:t>
      </w:r>
      <w:r>
        <w:rPr>
          <w:spacing w:val="-3"/>
        </w:rPr>
        <w:t> </w:t>
      </w:r>
      <w:r>
        <w:rPr/>
        <w:t>Ulta</w:t>
      </w:r>
      <w:r>
        <w:rPr>
          <w:spacing w:val="-4"/>
        </w:rPr>
        <w:t> </w:t>
      </w:r>
      <w:r>
        <w:rPr/>
        <w:t>Beauty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350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/>
        <w:t>locations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target.com.</w:t>
      </w:r>
      <w:r>
        <w:rPr>
          <w:spacing w:val="35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3"/>
        </w:rPr>
        <w:t> </w:t>
      </w:r>
      <w:r>
        <w:rPr/>
        <w:t>Ulta</w:t>
      </w:r>
      <w:r>
        <w:rPr>
          <w:spacing w:val="-4"/>
        </w:rPr>
        <w:t> </w:t>
      </w:r>
      <w:r>
        <w:rPr/>
        <w:t>Beauty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40"/>
        </w:rPr>
        <w:t> </w:t>
      </w:r>
      <w:r>
        <w:rPr/>
        <w:t>in up to 800 Target locations, in addition to our freestanding Ulta Beauty stores.</w:t>
      </w:r>
    </w:p>
    <w:p>
      <w:pPr>
        <w:pStyle w:val="BodyText"/>
        <w:spacing w:before="14"/>
      </w:pPr>
    </w:p>
    <w:p>
      <w:pPr>
        <w:pStyle w:val="Heading3"/>
      </w:pPr>
      <w:r>
        <w:rPr>
          <w:spacing w:val="-2"/>
        </w:rPr>
        <w:t>Merchandising</w:t>
      </w:r>
    </w:p>
    <w:p>
      <w:pPr>
        <w:pStyle w:val="BodyText"/>
        <w:spacing w:before="16"/>
        <w:rPr>
          <w:b/>
        </w:rPr>
      </w:pPr>
    </w:p>
    <w:p>
      <w:pPr>
        <w:pStyle w:val="Heading4"/>
      </w:pPr>
      <w:r>
        <w:rPr>
          <w:spacing w:val="-2"/>
        </w:rPr>
        <w:t>Strategy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17"/>
      </w:pPr>
      <w:r>
        <w:rPr/>
        <w:t>We offer one of the most extensive product and brand selections in our industry, including a broad assortment of branded and private label</w:t>
      </w:r>
      <w:r>
        <w:rPr>
          <w:spacing w:val="40"/>
        </w:rPr>
        <w:t> </w:t>
      </w:r>
      <w:r>
        <w:rPr/>
        <w:t>beauty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cosmetics,</w:t>
      </w:r>
      <w:r>
        <w:rPr>
          <w:spacing w:val="-2"/>
        </w:rPr>
        <w:t> </w:t>
      </w:r>
      <w:r>
        <w:rPr/>
        <w:t>fragrance,</w:t>
      </w:r>
      <w:r>
        <w:rPr>
          <w:spacing w:val="-2"/>
        </w:rPr>
        <w:t> </w:t>
      </w:r>
      <w:r>
        <w:rPr/>
        <w:t>haircare,</w:t>
      </w:r>
      <w:r>
        <w:rPr>
          <w:spacing w:val="-2"/>
        </w:rPr>
        <w:t> </w:t>
      </w:r>
      <w:r>
        <w:rPr/>
        <w:t>skincare,</w:t>
      </w:r>
      <w:r>
        <w:rPr>
          <w:spacing w:val="-2"/>
        </w:rPr>
        <w:t> </w:t>
      </w:r>
      <w:r>
        <w:rPr/>
        <w:t>bath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salon</w:t>
      </w:r>
      <w:r>
        <w:rPr>
          <w:spacing w:val="-3"/>
        </w:rPr>
        <w:t> </w:t>
      </w:r>
      <w:r>
        <w:rPr/>
        <w:t>styling</w:t>
      </w:r>
      <w:r>
        <w:rPr>
          <w:spacing w:val="-3"/>
        </w:rPr>
        <w:t> </w:t>
      </w:r>
      <w:r>
        <w:rPr/>
        <w:t>tools.</w:t>
      </w:r>
      <w:r>
        <w:rPr>
          <w:spacing w:val="-10"/>
        </w:rPr>
        <w:t> </w:t>
      </w:r>
      <w:r>
        <w:rPr/>
        <w:t>Across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stores,</w:t>
      </w:r>
      <w:r>
        <w:rPr>
          <w:spacing w:val="-2"/>
        </w:rPr>
        <w:t> </w:t>
      </w:r>
      <w:r>
        <w:rPr/>
        <w:t>Ulta.com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our mobile applications, we offer more than 25,000 products from more than 600 well-established and emerging beauty brands across all</w:t>
      </w:r>
      <w:r>
        <w:rPr>
          <w:spacing w:val="40"/>
        </w:rPr>
        <w:t> </w:t>
      </w:r>
      <w:r>
        <w:rPr/>
        <w:t>categories and price points, including Ulta Beauty’s own private label, the Ulta Beauty Collection. Our merchandising team continually</w:t>
      </w:r>
      <w:r>
        <w:rPr>
          <w:spacing w:val="40"/>
        </w:rPr>
        <w:t> </w:t>
      </w:r>
      <w:r>
        <w:rPr/>
        <w:t>monitors beauty and fashion trends, historical sales trends, and new product launches to keep Ulta Beauty’s product assortment fresh and</w:t>
      </w:r>
      <w:r>
        <w:rPr>
          <w:spacing w:val="40"/>
        </w:rPr>
        <w:t> </w:t>
      </w:r>
      <w:r>
        <w:rPr/>
        <w:t>relevant and to ensure that our assortment reflects the diversity of our guests. We believe our broad selection of merchandise, from</w:t>
      </w:r>
      <w:r>
        <w:rPr>
          <w:spacing w:val="40"/>
        </w:rPr>
        <w:t> </w:t>
      </w:r>
      <w:r>
        <w:rPr/>
        <w:t>moderately-priced brands to higher-end prestige brands, creates a unique shopping experience for our guests.</w:t>
      </w:r>
    </w:p>
    <w:p>
      <w:pPr>
        <w:pStyle w:val="BodyText"/>
        <w:spacing w:before="12"/>
      </w:pPr>
    </w:p>
    <w:p>
      <w:pPr>
        <w:pStyle w:val="BodyText"/>
        <w:spacing w:line="247" w:lineRule="auto" w:before="1"/>
        <w:ind w:left="918" w:right="911"/>
      </w:pPr>
      <w:r>
        <w:rPr/>
        <w:t>Certain beauty enthusiasts are growing more interested in choosing products that support their own personal well-being and the well-being</w:t>
      </w:r>
      <w:r>
        <w:rPr>
          <w:spacing w:val="40"/>
        </w:rPr>
        <w:t> </w:t>
      </w:r>
      <w:r>
        <w:rPr/>
        <w:t>of workers, animals, communities,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environment, and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increasingly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brands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align</w:t>
      </w:r>
      <w:r>
        <w:rPr>
          <w:spacing w:val="-1"/>
        </w:rPr>
        <w:t> </w:t>
      </w:r>
      <w:r>
        <w:rPr/>
        <w:t>with</w:t>
      </w:r>
      <w:r>
        <w:rPr>
          <w:spacing w:val="40"/>
        </w:rPr>
        <w:t> </w:t>
      </w:r>
      <w:r>
        <w:rPr/>
        <w:t>their own values. Reflecting the growing importance of these trends, in fiscal 2020 we launched Conscious Beauty at Ulta Beauty</w:t>
      </w:r>
      <w:r>
        <w:rPr>
          <w:position w:val="5"/>
          <w:sz w:val="12"/>
        </w:rPr>
        <w:t>®</w:t>
      </w:r>
      <w:r>
        <w:rPr>
          <w:spacing w:val="15"/>
          <w:position w:val="5"/>
          <w:sz w:val="12"/>
        </w:rPr>
        <w:t> </w:t>
      </w:r>
      <w:r>
        <w:rPr/>
        <w:t>in all</w:t>
      </w:r>
      <w:r>
        <w:rPr>
          <w:spacing w:val="40"/>
        </w:rPr>
        <w:t> </w:t>
      </w:r>
      <w:r>
        <w:rPr/>
        <w:t>stores,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Ulta.com,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applications.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holistic</w:t>
      </w:r>
      <w:r>
        <w:rPr>
          <w:spacing w:val="-3"/>
        </w:rPr>
        <w:t> </w:t>
      </w:r>
      <w:r>
        <w:rPr/>
        <w:t>initiative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transparency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guests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brands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products that reflect their personal values and individual needs. Through this initiative, we certify brands and products across four key</w:t>
      </w:r>
      <w:r>
        <w:rPr>
          <w:spacing w:val="40"/>
        </w:rPr>
        <w:t> </w:t>
      </w:r>
      <w:r>
        <w:rPr/>
        <w:t>pillars, Clean Ingredients, Cruelty Free, Vegan, and Sustainable Packaging, and recognize brands for their positive impact on our</w:t>
      </w:r>
    </w:p>
    <w:p>
      <w:pPr>
        <w:spacing w:after="0" w:line="247" w:lineRule="auto"/>
        <w:sectPr>
          <w:headerReference w:type="default" r:id="rId25"/>
          <w:footerReference w:type="default" r:id="rId26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7" w:lineRule="auto"/>
        <w:ind w:left="918" w:right="1009"/>
      </w:pPr>
      <w:r>
        <w:rPr/>
        <w:t>community. Displayed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stores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endcap</w:t>
      </w:r>
      <w:r>
        <w:rPr>
          <w:spacing w:val="-1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of recycled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recyclable</w:t>
      </w:r>
      <w:r>
        <w:rPr>
          <w:spacing w:val="-1"/>
        </w:rPr>
        <w:t> </w:t>
      </w:r>
      <w:r>
        <w:rPr/>
        <w:t>materials, 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launched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187</w:t>
      </w:r>
      <w:r>
        <w:rPr>
          <w:spacing w:val="-1"/>
        </w:rPr>
        <w:t> </w:t>
      </w:r>
      <w:r>
        <w:rPr/>
        <w:t>brands.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300</w:t>
      </w:r>
      <w:r>
        <w:rPr>
          <w:spacing w:val="-3"/>
        </w:rPr>
        <w:t> </w:t>
      </w:r>
      <w:r>
        <w:rPr/>
        <w:t>brands</w:t>
      </w:r>
      <w:r>
        <w:rPr>
          <w:spacing w:val="-3"/>
        </w:rPr>
        <w:t> </w:t>
      </w:r>
      <w:r>
        <w:rPr/>
        <w:t>participated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half</w:t>
      </w:r>
      <w:r>
        <w:rPr>
          <w:spacing w:val="-2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pillar.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launch, we published our “Made Without List,” an evolving ingredient standard for clean beauty products, and established the Conscious</w:t>
      </w:r>
      <w:r>
        <w:rPr>
          <w:spacing w:val="40"/>
        </w:rPr>
        <w:t> </w:t>
      </w:r>
      <w:r>
        <w:rPr/>
        <w:t>Beauty</w:t>
      </w:r>
      <w:r>
        <w:rPr>
          <w:spacing w:val="-8"/>
        </w:rPr>
        <w:t> </w:t>
      </w:r>
      <w:r>
        <w:rPr/>
        <w:t>Advisory Council, a coalition of experts at the forefront of clean beauty, product development, and packaging sustainability.</w:t>
      </w:r>
      <w:r>
        <w:rPr>
          <w:spacing w:val="-2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of our</w:t>
      </w:r>
      <w:r>
        <w:rPr>
          <w:spacing w:val="-9"/>
        </w:rPr>
        <w:t> </w:t>
      </w:r>
      <w:r>
        <w:rPr/>
        <w:t>Advisory</w:t>
      </w:r>
      <w:r>
        <w:rPr>
          <w:spacing w:val="-1"/>
        </w:rPr>
        <w:t> </w:t>
      </w:r>
      <w:r>
        <w:rPr/>
        <w:t>Council, we</w:t>
      </w:r>
      <w:r>
        <w:rPr>
          <w:spacing w:val="-1"/>
        </w:rPr>
        <w:t> </w:t>
      </w:r>
      <w:r>
        <w:rPr/>
        <w:t>will ensure</w:t>
      </w:r>
      <w:r>
        <w:rPr>
          <w:spacing w:val="-1"/>
        </w:rPr>
        <w:t> </w:t>
      </w:r>
      <w:r>
        <w:rPr/>
        <w:t>that Conscious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at Ulta</w:t>
      </w:r>
      <w:r>
        <w:rPr>
          <w:spacing w:val="-1"/>
        </w:rPr>
        <w:t> </w:t>
      </w:r>
      <w:r>
        <w:rPr/>
        <w:t>Beauty</w:t>
      </w:r>
      <w:r>
        <w:rPr>
          <w:position w:val="5"/>
          <w:sz w:val="12"/>
        </w:rPr>
        <w:t>®</w:t>
      </w:r>
      <w:r>
        <w:rPr>
          <w:spacing w:val="10"/>
          <w:position w:val="5"/>
          <w:sz w:val="12"/>
        </w:rPr>
        <w:t> </w:t>
      </w:r>
      <w:r>
        <w:rPr/>
        <w:t>will continue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evolve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grow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expectations</w:t>
      </w:r>
      <w:r>
        <w:rPr>
          <w:spacing w:val="40"/>
        </w:rPr>
        <w:t> </w:t>
      </w:r>
      <w:r>
        <w:rPr/>
        <w:t>and standards for clean beauty continue to change.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past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self-care.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proprietary</w:t>
      </w:r>
      <w:r>
        <w:rPr>
          <w:spacing w:val="-3"/>
        </w:rPr>
        <w:t> </w:t>
      </w:r>
      <w:r>
        <w:rPr/>
        <w:t>research,</w:t>
      </w:r>
      <w:r>
        <w:rPr>
          <w:spacing w:val="-2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65%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consumers see the beauty category as being significantly connected to wellness. In response to this trend, we launched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Wellness Shop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stores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offers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assortment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platforms:</w:t>
      </w:r>
      <w:r>
        <w:rPr>
          <w:spacing w:val="-1"/>
        </w:rPr>
        <w:t> </w:t>
      </w:r>
      <w:r>
        <w:rPr/>
        <w:t>everyday</w:t>
      </w:r>
      <w:r>
        <w:rPr>
          <w:spacing w:val="-2"/>
        </w:rPr>
        <w:t> </w:t>
      </w:r>
      <w:r>
        <w:rPr/>
        <w:t>care,</w:t>
      </w:r>
      <w:r>
        <w:rPr>
          <w:spacing w:val="-1"/>
        </w:rPr>
        <w:t> </w:t>
      </w:r>
      <w:r>
        <w:rPr/>
        <w:t>supplements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ingestibles,</w:t>
      </w:r>
      <w:r>
        <w:rPr>
          <w:spacing w:val="-1"/>
        </w:rPr>
        <w:t> </w:t>
      </w:r>
      <w:r>
        <w:rPr/>
        <w:t>relax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renew, down there care, spa at home, and intimate wellness (online only).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w:t>We have a long tradition of being a diversity-forward company.</w:t>
      </w:r>
      <w:r>
        <w:rPr>
          <w:spacing w:val="-1"/>
        </w:rPr>
        <w:t> </w:t>
      </w:r>
      <w:r>
        <w:rPr/>
        <w:t>We aspire to be beauty at its most inclusive and have made several</w:t>
      </w:r>
      <w:r>
        <w:rPr>
          <w:spacing w:val="40"/>
        </w:rPr>
        <w:t> </w:t>
      </w:r>
      <w:r>
        <w:rPr/>
        <w:t>important commitments across our marketing, assortment, and training efforts to ensure guests, associates, partners, and communities feel</w:t>
      </w:r>
      <w:r>
        <w:rPr>
          <w:spacing w:val="40"/>
        </w:rPr>
        <w:t> </w:t>
      </w:r>
      <w:r>
        <w:rPr/>
        <w:t>connected to and reflected at Ulta Beauty and are able to discover beauty on their own terms. During fiscal 2022, we increased our</w:t>
      </w:r>
      <w:r>
        <w:rPr>
          <w:spacing w:val="40"/>
        </w:rPr>
        <w:t> </w:t>
      </w:r>
      <w:r>
        <w:rPr/>
        <w:t>assortment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Black-owned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Black-founded</w:t>
      </w:r>
      <w:r>
        <w:rPr>
          <w:spacing w:val="-3"/>
        </w:rPr>
        <w:t> </w:t>
      </w:r>
      <w:r>
        <w:rPr/>
        <w:t>brands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34%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12</w:t>
      </w:r>
      <w:r>
        <w:rPr>
          <w:spacing w:val="-3"/>
        </w:rPr>
        <w:t> </w:t>
      </w:r>
      <w:r>
        <w:rPr/>
        <w:t>Black-owned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Black-founded</w:t>
      </w:r>
      <w:r>
        <w:rPr>
          <w:spacing w:val="-3"/>
        </w:rPr>
        <w:t> </w:t>
      </w:r>
      <w:r>
        <w:rPr/>
        <w:t>brands,</w:t>
      </w:r>
      <w:r>
        <w:rPr>
          <w:spacing w:val="-2"/>
        </w:rPr>
        <w:t> </w:t>
      </w:r>
      <w:r>
        <w:rPr/>
        <w:t>supporting</w:t>
      </w:r>
      <w:r>
        <w:rPr>
          <w:spacing w:val="40"/>
        </w:rPr>
        <w:t> </w:t>
      </w:r>
      <w:r>
        <w:rPr/>
        <w:t>our</w:t>
      </w:r>
      <w:r>
        <w:rPr>
          <w:spacing w:val="-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commitment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dedicate</w:t>
      </w:r>
      <w:r>
        <w:rPr>
          <w:spacing w:val="-2"/>
        </w:rPr>
        <w:t> </w:t>
      </w:r>
      <w:r>
        <w:rPr/>
        <w:t>15%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brand</w:t>
      </w:r>
      <w:r>
        <w:rPr>
          <w:spacing w:val="-2"/>
        </w:rPr>
        <w:t> </w:t>
      </w:r>
      <w:r>
        <w:rPr/>
        <w:t>assortment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Black-owned,</w:t>
      </w:r>
      <w:r>
        <w:rPr>
          <w:spacing w:val="-1"/>
        </w:rPr>
        <w:t> </w:t>
      </w:r>
      <w:r>
        <w:rPr/>
        <w:t>Black-founded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Black-led</w:t>
      </w:r>
      <w:r>
        <w:rPr>
          <w:spacing w:val="-2"/>
        </w:rPr>
        <w:t> </w:t>
      </w:r>
      <w:r>
        <w:rPr/>
        <w:t>brands</w:t>
      </w:r>
      <w:r>
        <w:rPr>
          <w:spacing w:val="-2"/>
        </w:rPr>
        <w:t> </w:t>
      </w:r>
      <w:r>
        <w:rPr/>
        <w:t>over</w:t>
      </w:r>
      <w:r>
        <w:rPr>
          <w:spacing w:val="40"/>
        </w:rPr>
        <w:t> </w:t>
      </w:r>
      <w:r>
        <w:rPr>
          <w:spacing w:val="-2"/>
        </w:rPr>
        <w:t>time.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9"/>
      </w:pPr>
      <w:r>
        <w:rPr/>
        <w:t>We believe our private label, the Ulta Beauty Collection, is a strategically important opportunity for growth and profit contribution. Our</w:t>
      </w:r>
      <w:r>
        <w:rPr>
          <w:spacing w:val="40"/>
        </w:rPr>
        <w:t> </w:t>
      </w:r>
      <w:r>
        <w:rPr/>
        <w:t>objective is to provide quality, trend-right private label products to continue to strengthen our guests’</w:t>
      </w:r>
      <w:r>
        <w:rPr>
          <w:spacing w:val="-10"/>
        </w:rPr>
        <w:t> </w:t>
      </w:r>
      <w:r>
        <w:rPr/>
        <w:t>perception of Ulta Beauty as a</w:t>
      </w:r>
      <w:r>
        <w:rPr>
          <w:spacing w:val="40"/>
        </w:rPr>
        <w:t> </w:t>
      </w:r>
      <w:r>
        <w:rPr/>
        <w:t>contemporary beauty destination. Ulta Beauty manages the full development cycle of these products from concept through production to</w:t>
      </w:r>
      <w:r>
        <w:rPr>
          <w:spacing w:val="40"/>
        </w:rPr>
        <w:t> </w:t>
      </w:r>
      <w:r>
        <w:rPr/>
        <w:t>deliver differentiated packaging and formulas that enhance our brand image. The Ulta Beauty Collection has been certified in the Clean</w:t>
      </w:r>
      <w:r>
        <w:rPr>
          <w:spacing w:val="40"/>
        </w:rPr>
        <w:t> </w:t>
      </w:r>
      <w:r>
        <w:rPr/>
        <w:t>Ingredients and Cruelty Free pillars within the Conscious Beauty at Ulta Beauty</w:t>
      </w:r>
      <w:r>
        <w:rPr>
          <w:position w:val="5"/>
          <w:sz w:val="12"/>
        </w:rPr>
        <w:t>®</w:t>
      </w:r>
      <w:r>
        <w:rPr>
          <w:spacing w:val="14"/>
          <w:position w:val="5"/>
          <w:sz w:val="12"/>
        </w:rPr>
        <w:t> </w:t>
      </w:r>
      <w:r>
        <w:rPr/>
        <w:t>program. We also offer products such as Tarte Double</w:t>
      </w:r>
      <w:r>
        <w:rPr>
          <w:spacing w:val="40"/>
        </w:rPr>
        <w:t> </w:t>
      </w:r>
      <w:r>
        <w:rPr/>
        <w:t>Duty Beauty cosmetics, IT Brushes for Ulta Beauty, and CHI for Ulta Beauty hair care appliances that are permanently exclusive to Ulta</w:t>
      </w:r>
      <w:r>
        <w:rPr>
          <w:spacing w:val="40"/>
        </w:rPr>
        <w:t> </w:t>
      </w:r>
      <w:r>
        <w:rPr/>
        <w:t>Beauty.</w:t>
      </w:r>
      <w:r>
        <w:rPr>
          <w:spacing w:val="-2"/>
        </w:rPr>
        <w:t> </w:t>
      </w:r>
      <w:r>
        <w:rPr/>
        <w:t>Similarly,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brands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exclusive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offered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advance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40"/>
        </w:rPr>
        <w:t> </w:t>
      </w:r>
      <w:r>
        <w:rPr/>
        <w:t>competitors, such as Morphe, Colourpop, Juvia’s Place, Chanel and Florence. The Ulta Beauty Collection and permanent Ulta Beauty</w:t>
      </w:r>
      <w:r>
        <w:rPr>
          <w:spacing w:val="40"/>
        </w:rPr>
        <w:t> </w:t>
      </w:r>
      <w:r>
        <w:rPr/>
        <w:t>exclusive products represented approximately 4% of our total net sales in fiscal 2022. Both permanent and temporary exclusive products</w:t>
      </w:r>
      <w:r>
        <w:rPr>
          <w:spacing w:val="40"/>
        </w:rPr>
        <w:t> </w:t>
      </w:r>
      <w:r>
        <w:rPr/>
        <w:t>represented approximately 10% of our total net sales in fiscal 2022.</w:t>
      </w:r>
    </w:p>
    <w:p>
      <w:pPr>
        <w:pStyle w:val="BodyText"/>
        <w:spacing w:before="3"/>
      </w:pPr>
    </w:p>
    <w:p>
      <w:pPr>
        <w:pStyle w:val="Heading4"/>
      </w:pPr>
      <w:r>
        <w:rPr>
          <w:spacing w:val="-2"/>
        </w:rPr>
        <w:t>Categories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We offer a balanced portfolio across six primary categories: (1) cosmetics; (2) haircare products and styling tools; (3) skincare; (4)</w:t>
      </w:r>
      <w:r>
        <w:rPr>
          <w:spacing w:val="40"/>
        </w:rPr>
        <w:t> </w:t>
      </w:r>
      <w:r>
        <w:rPr/>
        <w:t>fragrance and bath; (5) services; and (6) accessories and other, which includes other revenue sources such as the private label and co-</w:t>
      </w:r>
      <w:r>
        <w:rPr>
          <w:spacing w:val="40"/>
        </w:rPr>
        <w:t> </w:t>
      </w:r>
      <w:r>
        <w:rPr/>
        <w:t>branded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royalties</w:t>
      </w:r>
      <w:r>
        <w:rPr>
          <w:spacing w:val="-3"/>
        </w:rPr>
        <w:t> </w:t>
      </w:r>
      <w:r>
        <w:rPr/>
        <w:t>derived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partnership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Target,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revenue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loyalty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gift card breakage.</w:t>
      </w:r>
    </w:p>
    <w:p>
      <w:pPr>
        <w:pStyle w:val="BodyText"/>
        <w:spacing w:before="11"/>
      </w:pPr>
    </w:p>
    <w:p>
      <w:pPr>
        <w:pStyle w:val="BodyText"/>
        <w:ind w:left="918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sets</w:t>
      </w:r>
      <w:r>
        <w:rPr>
          <w:spacing w:val="-3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approximate</w:t>
      </w:r>
      <w:r>
        <w:rPr>
          <w:spacing w:val="-4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net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attributed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2"/>
        </w:rPr>
        <w:t>presented:</w:t>
      </w:r>
    </w:p>
    <w:p>
      <w:pPr>
        <w:pStyle w:val="BodyText"/>
        <w:spacing w:before="89"/>
      </w:pPr>
    </w:p>
    <w:p>
      <w:pPr>
        <w:tabs>
          <w:tab w:pos="7923" w:val="left" w:leader="none"/>
          <w:tab w:pos="9887" w:val="left" w:leader="none"/>
        </w:tabs>
        <w:spacing w:before="0" w:after="53"/>
        <w:ind w:left="6910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4"/>
        <w:gridCol w:w="2843"/>
        <w:gridCol w:w="1039"/>
        <w:gridCol w:w="973"/>
      </w:tblGrid>
      <w:tr>
        <w:trPr>
          <w:trHeight w:val="321" w:hRule="atLeast"/>
        </w:trPr>
        <w:tc>
          <w:tcPr>
            <w:tcW w:w="4114" w:type="dxa"/>
          </w:tcPr>
          <w:p>
            <w:pPr>
              <w:pStyle w:val="TableParagraph"/>
              <w:spacing w:before="44"/>
              <w:rPr>
                <w:b/>
                <w:sz w:val="12"/>
              </w:rPr>
            </w:pPr>
          </w:p>
          <w:p>
            <w:pPr>
              <w:pStyle w:val="TableParagraph"/>
              <w:spacing w:line="110" w:lineRule="exact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(Percenta</w:t>
            </w:r>
            <w:r>
              <w:rPr>
                <w:b/>
                <w:w w:val="105"/>
                <w:sz w:val="12"/>
              </w:rPr>
              <w:t>ge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2"/>
                <w:w w:val="105"/>
                <w:sz w:val="12"/>
              </w:rPr>
              <w:t> sales)</w:t>
            </w:r>
          </w:p>
        </w:tc>
        <w:tc>
          <w:tcPr>
            <w:tcW w:w="2843" w:type="dxa"/>
          </w:tcPr>
          <w:p>
            <w:pPr>
              <w:pStyle w:val="TableParagraph"/>
              <w:spacing w:before="2"/>
              <w:ind w:left="180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2127" w:val="left" w:leader="none"/>
                <w:tab w:pos="2709" w:val="left" w:leader="none"/>
              </w:tabs>
              <w:spacing w:line="110" w:lineRule="exact" w:before="42"/>
              <w:ind w:left="1809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039" w:type="dxa"/>
          </w:tcPr>
          <w:p>
            <w:pPr>
              <w:pStyle w:val="TableParagraph"/>
              <w:spacing w:before="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25" w:val="left" w:leader="none"/>
                <w:tab w:pos="900" w:val="left" w:leader="none"/>
              </w:tabs>
              <w:spacing w:line="110" w:lineRule="exact" w:before="42"/>
              <w:ind w:right="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973" w:type="dxa"/>
          </w:tcPr>
          <w:p>
            <w:pPr>
              <w:pStyle w:val="TableParagraph"/>
              <w:spacing w:before="2"/>
              <w:ind w:left="7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392" w:val="left" w:leader="none"/>
                <w:tab w:pos="969" w:val="left" w:leader="none"/>
              </w:tabs>
              <w:spacing w:line="110" w:lineRule="exact" w:before="42"/>
              <w:ind w:left="68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4114" w:type="dxa"/>
            <w:shd w:val="clear" w:color="auto" w:fill="CCEDFF"/>
          </w:tcPr>
          <w:p>
            <w:pPr>
              <w:pStyle w:val="TableParagraph"/>
              <w:spacing w:line="177" w:lineRule="exact" w:before="12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Cosmetics</w:t>
            </w:r>
          </w:p>
        </w:tc>
        <w:tc>
          <w:tcPr>
            <w:tcW w:w="2843" w:type="dxa"/>
            <w:shd w:val="clear" w:color="auto" w:fill="CCEDFF"/>
          </w:tcPr>
          <w:p>
            <w:pPr>
              <w:pStyle w:val="TableParagraph"/>
              <w:spacing w:line="177" w:lineRule="exact" w:before="12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42%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line="177" w:lineRule="exact" w:before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43%</w:t>
            </w:r>
          </w:p>
        </w:tc>
        <w:tc>
          <w:tcPr>
            <w:tcW w:w="973" w:type="dxa"/>
            <w:shd w:val="clear" w:color="auto" w:fill="CCEDFF"/>
          </w:tcPr>
          <w:p>
            <w:pPr>
              <w:pStyle w:val="TableParagraph"/>
              <w:spacing w:line="177" w:lineRule="exact" w:before="12"/>
              <w:ind w:lef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45%</w:t>
            </w:r>
          </w:p>
        </w:tc>
      </w:tr>
      <w:tr>
        <w:trPr>
          <w:trHeight w:val="192" w:hRule="atLeast"/>
        </w:trPr>
        <w:tc>
          <w:tcPr>
            <w:tcW w:w="4114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Haircare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products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tools</w:t>
            </w:r>
          </w:p>
        </w:tc>
        <w:tc>
          <w:tcPr>
            <w:tcW w:w="2843" w:type="dxa"/>
          </w:tcPr>
          <w:p>
            <w:pPr>
              <w:pStyle w:val="TableParagraph"/>
              <w:spacing w:line="172" w:lineRule="exact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21%</w:t>
            </w:r>
          </w:p>
        </w:tc>
        <w:tc>
          <w:tcPr>
            <w:tcW w:w="1039" w:type="dxa"/>
          </w:tcPr>
          <w:p>
            <w:pPr>
              <w:pStyle w:val="TableParagraph"/>
              <w:spacing w:line="172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20%</w:t>
            </w:r>
          </w:p>
        </w:tc>
        <w:tc>
          <w:tcPr>
            <w:tcW w:w="973" w:type="dxa"/>
          </w:tcPr>
          <w:p>
            <w:pPr>
              <w:pStyle w:val="TableParagraph"/>
              <w:spacing w:line="172" w:lineRule="exact"/>
              <w:ind w:lef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20%</w:t>
            </w:r>
          </w:p>
        </w:tc>
      </w:tr>
      <w:tr>
        <w:trPr>
          <w:trHeight w:val="192" w:hRule="atLeast"/>
        </w:trPr>
        <w:tc>
          <w:tcPr>
            <w:tcW w:w="4114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Skincare</w:t>
            </w:r>
          </w:p>
        </w:tc>
        <w:tc>
          <w:tcPr>
            <w:tcW w:w="2843" w:type="dxa"/>
            <w:shd w:val="clear" w:color="auto" w:fill="CCEDFF"/>
          </w:tcPr>
          <w:p>
            <w:pPr>
              <w:pStyle w:val="TableParagraph"/>
              <w:spacing w:line="172" w:lineRule="exact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17%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line="172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17%</w:t>
            </w:r>
          </w:p>
        </w:tc>
        <w:tc>
          <w:tcPr>
            <w:tcW w:w="973" w:type="dxa"/>
            <w:shd w:val="clear" w:color="auto" w:fill="CCEDFF"/>
          </w:tcPr>
          <w:p>
            <w:pPr>
              <w:pStyle w:val="TableParagraph"/>
              <w:spacing w:line="172" w:lineRule="exact"/>
              <w:ind w:lef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16%</w:t>
            </w:r>
          </w:p>
        </w:tc>
      </w:tr>
      <w:tr>
        <w:trPr>
          <w:trHeight w:val="192" w:hRule="atLeast"/>
        </w:trPr>
        <w:tc>
          <w:tcPr>
            <w:tcW w:w="4114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Fragrance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bath</w:t>
            </w:r>
          </w:p>
        </w:tc>
        <w:tc>
          <w:tcPr>
            <w:tcW w:w="2843" w:type="dxa"/>
          </w:tcPr>
          <w:p>
            <w:pPr>
              <w:pStyle w:val="TableParagraph"/>
              <w:spacing w:line="172" w:lineRule="exact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14%</w:t>
            </w:r>
          </w:p>
        </w:tc>
        <w:tc>
          <w:tcPr>
            <w:tcW w:w="1039" w:type="dxa"/>
          </w:tcPr>
          <w:p>
            <w:pPr>
              <w:pStyle w:val="TableParagraph"/>
              <w:spacing w:line="172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14%</w:t>
            </w:r>
          </w:p>
        </w:tc>
        <w:tc>
          <w:tcPr>
            <w:tcW w:w="973" w:type="dxa"/>
          </w:tcPr>
          <w:p>
            <w:pPr>
              <w:pStyle w:val="TableParagraph"/>
              <w:spacing w:line="172" w:lineRule="exact"/>
              <w:ind w:lef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12%</w:t>
            </w:r>
          </w:p>
        </w:tc>
      </w:tr>
      <w:tr>
        <w:trPr>
          <w:trHeight w:val="192" w:hRule="atLeast"/>
        </w:trPr>
        <w:tc>
          <w:tcPr>
            <w:tcW w:w="4114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Services</w:t>
            </w:r>
          </w:p>
        </w:tc>
        <w:tc>
          <w:tcPr>
            <w:tcW w:w="2843" w:type="dxa"/>
            <w:shd w:val="clear" w:color="auto" w:fill="CCEDFF"/>
          </w:tcPr>
          <w:p>
            <w:pPr>
              <w:pStyle w:val="TableParagraph"/>
              <w:spacing w:line="172" w:lineRule="exact"/>
              <w:ind w:right="41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line="172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  <w:tc>
          <w:tcPr>
            <w:tcW w:w="973" w:type="dxa"/>
            <w:shd w:val="clear" w:color="auto" w:fill="CCEDFF"/>
          </w:tcPr>
          <w:p>
            <w:pPr>
              <w:pStyle w:val="TableParagraph"/>
              <w:spacing w:line="172" w:lineRule="exact"/>
              <w:ind w:lef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</w:tr>
      <w:tr>
        <w:trPr>
          <w:trHeight w:val="190" w:hRule="atLeast"/>
        </w:trPr>
        <w:tc>
          <w:tcPr>
            <w:tcW w:w="4114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Accessories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other</w:t>
            </w:r>
          </w:p>
        </w:tc>
        <w:tc>
          <w:tcPr>
            <w:tcW w:w="28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41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  <w:tc>
          <w:tcPr>
            <w:tcW w:w="9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4%</w:t>
            </w:r>
          </w:p>
        </w:tc>
      </w:tr>
      <w:tr>
        <w:trPr>
          <w:trHeight w:val="174" w:hRule="atLeast"/>
        </w:trPr>
        <w:tc>
          <w:tcPr>
            <w:tcW w:w="4114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8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4" w:lineRule="exact"/>
              <w:ind w:right="33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4" w:lineRule="exact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97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54" w:lineRule="exact"/>
              <w:ind w:left="7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</w:tr>
    </w:tbl>
    <w:p>
      <w:pPr>
        <w:spacing w:line="20" w:lineRule="exact"/>
        <w:ind w:left="691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35" cy="762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72135" cy="7620"/>
                          <a:chExt cx="572135" cy="76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721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7620">
                                <a:moveTo>
                                  <a:pt x="571699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571699" y="0"/>
                                </a:lnTo>
                                <a:lnTo>
                                  <a:pt x="571699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05pt;height:.6pt;mso-position-horizontal-relative:char;mso-position-vertical-relative:line" id="docshapegroup32" coordorigin="0,0" coordsize="901,12">
                <v:rect style="position:absolute;left:0;top:0;width:901;height:12" id="docshape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04"/>
          <w:sz w:val="2"/>
        </w:rPr>
        <w:t> </w:t>
      </w:r>
      <w:r>
        <w:rPr>
          <w:spacing w:val="104"/>
          <w:sz w:val="2"/>
        </w:rPr>
        <mc:AlternateContent>
          <mc:Choice Requires="wps">
            <w:drawing>
              <wp:inline distT="0" distB="0" distL="0" distR="0">
                <wp:extent cx="572135" cy="7620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72135" cy="7620"/>
                          <a:chExt cx="572135" cy="76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21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7620">
                                <a:moveTo>
                                  <a:pt x="571699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571699" y="0"/>
                                </a:lnTo>
                                <a:lnTo>
                                  <a:pt x="571699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05pt;height:.6pt;mso-position-horizontal-relative:char;mso-position-vertical-relative:line" id="docshapegroup34" coordorigin="0,0" coordsize="901,12">
                <v:rect style="position:absolute;left:0;top:0;width:901;height:12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04"/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headerReference w:type="default" r:id="rId27"/>
          <w:footerReference w:type="default" r:id="rId28"/>
          <w:pgSz w:w="12240" w:h="15840"/>
          <w:pgMar w:header="707" w:footer="4203" w:top="900" w:bottom="4400" w:left="720" w:right="720"/>
          <w:pgNumType w:start="7"/>
        </w:sect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Heading4"/>
      </w:pPr>
      <w:r>
        <w:rPr>
          <w:spacing w:val="-2"/>
        </w:rPr>
        <w:t>Organization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42"/>
      </w:pPr>
      <w:r>
        <w:rPr/>
        <w:t>Our</w:t>
      </w:r>
      <w:r>
        <w:rPr>
          <w:spacing w:val="-3"/>
        </w:rPr>
        <w:t> </w:t>
      </w:r>
      <w:r>
        <w:rPr/>
        <w:t>merchandising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Chief</w:t>
      </w:r>
      <w:r>
        <w:rPr>
          <w:spacing w:val="-3"/>
        </w:rPr>
        <w:t> </w:t>
      </w:r>
      <w:r>
        <w:rPr/>
        <w:t>Merchandising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oversees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Cosmetics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Vice</w:t>
      </w:r>
      <w:r>
        <w:rPr>
          <w:spacing w:val="40"/>
        </w:rPr>
        <w:t> </w:t>
      </w:r>
      <w:r>
        <w:rPr/>
        <w:t>Presidents who in turn oversee Divisional Merchandise Managers and their teams of buyers. Our Chief Merchandising Officer also</w:t>
      </w:r>
      <w:r>
        <w:rPr>
          <w:spacing w:val="40"/>
        </w:rPr>
        <w:t> </w:t>
      </w:r>
      <w:r>
        <w:rPr/>
        <w:t>oversees our centralized merchandise planning and forecasting group to ensure consistent execution across our omnichannel platforms and</w:t>
      </w:r>
      <w:r>
        <w:rPr>
          <w:spacing w:val="40"/>
        </w:rPr>
        <w:t> </w:t>
      </w:r>
      <w:r>
        <w:rPr/>
        <w:t>our planogram team.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w:t>In stores, we present products in an open-sell environment using centrally produced planograms (detailed schematics showing product</w:t>
      </w:r>
      <w:r>
        <w:rPr>
          <w:spacing w:val="40"/>
        </w:rPr>
        <w:t> </w:t>
      </w:r>
      <w:r>
        <w:rPr/>
        <w:t>placement in the store) and promotional merchandising planners. Our planogram team assists the merchants and inventory teams to keep</w:t>
      </w:r>
      <w:r>
        <w:rPr>
          <w:spacing w:val="40"/>
        </w:rPr>
        <w:t> </w:t>
      </w:r>
      <w:r>
        <w:rPr/>
        <w:t>new products flowing into stores on a timely basis.</w:t>
      </w:r>
      <w:r>
        <w:rPr>
          <w:spacing w:val="-6"/>
        </w:rPr>
        <w:t> </w:t>
      </w:r>
      <w:r>
        <w:rPr/>
        <w:t>All major product categories undergo planogram revisions on a regular basis, and</w:t>
      </w:r>
      <w:r>
        <w:rPr>
          <w:spacing w:val="40"/>
        </w:rPr>
        <w:t> </w:t>
      </w:r>
      <w:r>
        <w:rPr/>
        <w:t>adjustments are made to assortment mix and product placement based on current sales trends. Our visual team works with our</w:t>
      </w:r>
      <w:r>
        <w:rPr>
          <w:spacing w:val="40"/>
        </w:rPr>
        <w:t> </w:t>
      </w:r>
      <w:r>
        <w:rPr/>
        <w:t>merchandising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placement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promotional</w:t>
      </w:r>
      <w:r>
        <w:rPr>
          <w:spacing w:val="-3"/>
        </w:rPr>
        <w:t> </w:t>
      </w:r>
      <w:r>
        <w:rPr/>
        <w:t>merchandise,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signage,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creative</w:t>
      </w:r>
      <w:r>
        <w:rPr>
          <w:spacing w:val="-3"/>
        </w:rPr>
        <w:t> </w:t>
      </w:r>
      <w:r>
        <w:rPr/>
        <w:t>product</w:t>
      </w:r>
      <w:r>
        <w:rPr>
          <w:spacing w:val="40"/>
        </w:rPr>
        <w:t> </w:t>
      </w:r>
      <w:r>
        <w:rPr/>
        <w:t>presentation standards in all of our stores.</w:t>
      </w:r>
      <w:r>
        <w:rPr>
          <w:spacing w:val="-7"/>
        </w:rPr>
        <w:t> </w:t>
      </w:r>
      <w:r>
        <w:rPr/>
        <w:t>All stores receive centrally produced promotional merchandising planners to ensure consistent</w:t>
      </w:r>
      <w:r>
        <w:rPr>
          <w:spacing w:val="40"/>
        </w:rPr>
        <w:t> </w:t>
      </w:r>
      <w:r>
        <w:rPr/>
        <w:t>implementation of our marketing programs.</w:t>
      </w:r>
    </w:p>
    <w:p>
      <w:pPr>
        <w:pStyle w:val="BodyText"/>
        <w:spacing w:before="13"/>
      </w:pPr>
    </w:p>
    <w:p>
      <w:pPr>
        <w:pStyle w:val="Heading4"/>
      </w:pPr>
      <w:r>
        <w:rPr/>
        <w:t>Planning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allocation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009"/>
      </w:pPr>
      <w:r>
        <w:rPr/>
        <w:t>We have developed a disciplined approach to buying and a dynamic inventory planning and allocation process to support our</w:t>
      </w:r>
      <w:r>
        <w:rPr>
          <w:spacing w:val="40"/>
        </w:rPr>
        <w:t> </w:t>
      </w:r>
      <w:r>
        <w:rPr/>
        <w:t>merchandising strategy.</w:t>
      </w:r>
      <w:r>
        <w:rPr>
          <w:spacing w:val="-1"/>
        </w:rPr>
        <w:t> </w:t>
      </w:r>
      <w:r>
        <w:rPr/>
        <w:t>We centrally manage product replenishment to our stores through our merchandise planning group.</w:t>
      </w:r>
      <w:r>
        <w:rPr>
          <w:spacing w:val="-1"/>
        </w:rPr>
        <w:t> </w:t>
      </w:r>
      <w:r>
        <w:rPr/>
        <w:t>This group</w:t>
      </w:r>
      <w:r>
        <w:rPr>
          <w:spacing w:val="40"/>
        </w:rPr>
        <w:t> </w:t>
      </w:r>
      <w:r>
        <w:rPr/>
        <w:t>serves as a strategic partner to, and provides financial oversight of, the merchandising team. The merchandising team creates a sales</w:t>
      </w:r>
      <w:r>
        <w:rPr>
          <w:spacing w:val="40"/>
        </w:rPr>
        <w:t> </w:t>
      </w:r>
      <w:r>
        <w:rPr/>
        <w:t>forecast by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year. Our merchandise</w:t>
      </w:r>
      <w:r>
        <w:rPr>
          <w:spacing w:val="-1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creates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open-to-buy</w:t>
      </w:r>
      <w:r>
        <w:rPr>
          <w:spacing w:val="-1"/>
        </w:rPr>
        <w:t> </w:t>
      </w:r>
      <w:r>
        <w:rPr/>
        <w:t>plan, approved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senior executives, for each</w:t>
      </w:r>
      <w:r>
        <w:rPr>
          <w:spacing w:val="40"/>
        </w:rPr>
        <w:t> </w:t>
      </w:r>
      <w:r>
        <w:rPr/>
        <w:t>product category. The open-to-buy plan is updated weekly with point-of-sale (POS) data, receipts, and inventory levels and is used</w:t>
      </w:r>
      <w:r>
        <w:rPr>
          <w:spacing w:val="40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buying</w:t>
      </w:r>
      <w:r>
        <w:rPr>
          <w:spacing w:val="-3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investment.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maximizes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buying</w:t>
      </w:r>
      <w:r>
        <w:rPr>
          <w:spacing w:val="40"/>
        </w:rPr>
        <w:t> </w:t>
      </w:r>
      <w:r>
        <w:rPr/>
        <w:t>opportunities while maintaining organizational and financial control. POS data is used to calculate sales forecasts and to determine</w:t>
      </w:r>
      <w:r>
        <w:rPr>
          <w:spacing w:val="40"/>
        </w:rPr>
        <w:t> </w:t>
      </w:r>
      <w:r>
        <w:rPr/>
        <w:t>replenishment</w:t>
      </w:r>
      <w:r>
        <w:rPr>
          <w:spacing w:val="-2"/>
        </w:rPr>
        <w:t> </w:t>
      </w:r>
      <w:r>
        <w:rPr/>
        <w:t>levels.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promotional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replenishment</w:t>
      </w:r>
      <w:r>
        <w:rPr>
          <w:spacing w:val="-2"/>
        </w:rPr>
        <w:t> </w:t>
      </w:r>
      <w:r>
        <w:rPr/>
        <w:t>levels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history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events.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ensure our inventory remains productive, our planning and replenishment group, along with senior executives, monitor the levels of</w:t>
      </w:r>
      <w:r>
        <w:rPr>
          <w:spacing w:val="40"/>
        </w:rPr>
        <w:t> </w:t>
      </w:r>
      <w:r>
        <w:rPr/>
        <w:t>clearance and aged inventory in our stores on a weekly basis.</w:t>
      </w:r>
    </w:p>
    <w:p>
      <w:pPr>
        <w:pStyle w:val="BodyText"/>
        <w:spacing w:before="16"/>
      </w:pPr>
    </w:p>
    <w:p>
      <w:pPr>
        <w:pStyle w:val="Heading4"/>
      </w:pPr>
      <w:r>
        <w:rPr/>
        <w:t>Brand</w:t>
      </w:r>
      <w:r>
        <w:rPr>
          <w:spacing w:val="-4"/>
        </w:rPr>
        <w:t> </w:t>
      </w:r>
      <w:r>
        <w:rPr>
          <w:spacing w:val="-2"/>
        </w:rPr>
        <w:t>partnerships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We have strong, active relationships with our brand partners. Our top ten brand partners, such as L’Oréal and Estée Lauder Companies,</w:t>
      </w:r>
      <w:r>
        <w:rPr>
          <w:spacing w:val="40"/>
        </w:rPr>
        <w:t> </w:t>
      </w:r>
      <w:r>
        <w:rPr/>
        <w:t>among others, represented 56% and 54% of our total net sales in fiscal 2022 and our fiscal year ended January 29, 2022 (fiscal 2021),</w:t>
      </w:r>
      <w:r>
        <w:rPr>
          <w:spacing w:val="40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brand</w:t>
      </w:r>
      <w:r>
        <w:rPr>
          <w:spacing w:val="-4"/>
        </w:rPr>
        <w:t> </w:t>
      </w:r>
      <w:r>
        <w:rPr/>
        <w:t>partners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channel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growth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brand</w:t>
      </w:r>
      <w:r>
        <w:rPr>
          <w:spacing w:val="-4"/>
        </w:rPr>
        <w:t> </w:t>
      </w:r>
      <w:r>
        <w:rPr/>
        <w:t>enhancement,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work</w:t>
      </w:r>
      <w:r>
        <w:rPr>
          <w:spacing w:val="40"/>
        </w:rPr>
        <w:t> </w:t>
      </w:r>
      <w:r>
        <w:rPr/>
        <w:t>closely with them to market both new and existing brands.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1001"/>
        <w:jc w:val="both"/>
      </w:pPr>
      <w:r>
        <w:rPr/>
        <w:t>All</w:t>
      </w:r>
      <w:r>
        <w:rPr>
          <w:spacing w:val="-3"/>
        </w:rPr>
        <w:t> </w:t>
      </w:r>
      <w:r>
        <w:rPr/>
        <w:t>brand</w:t>
      </w:r>
      <w:r>
        <w:rPr>
          <w:spacing w:val="-4"/>
        </w:rPr>
        <w:t> </w:t>
      </w:r>
      <w:r>
        <w:rPr/>
        <w:t>partners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subcontractors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Ulta</w:t>
      </w:r>
      <w:r>
        <w:rPr>
          <w:spacing w:val="-5"/>
        </w:rPr>
        <w:t> </w:t>
      </w:r>
      <w:r>
        <w:rPr/>
        <w:t>Vendor</w:t>
      </w:r>
      <w:r>
        <w:rPr>
          <w:spacing w:val="-3"/>
        </w:rPr>
        <w:t> </w:t>
      </w:r>
      <w:r>
        <w:rPr/>
        <w:t>Standards,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ethical,</w:t>
      </w:r>
      <w:r>
        <w:rPr>
          <w:spacing w:val="-2"/>
        </w:rPr>
        <w:t> </w:t>
      </w:r>
      <w:r>
        <w:rPr/>
        <w:t>legal,</w:t>
      </w:r>
      <w:r>
        <w:rPr>
          <w:spacing w:val="-2"/>
        </w:rPr>
        <w:t> </w:t>
      </w:r>
      <w:r>
        <w:rPr/>
        <w:t>social,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workplace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complying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Ulta</w:t>
      </w:r>
      <w:r>
        <w:rPr>
          <w:spacing w:val="-5"/>
        </w:rPr>
        <w:t> </w:t>
      </w:r>
      <w:r>
        <w:rPr/>
        <w:t>Vendor</w:t>
      </w:r>
      <w:r>
        <w:rPr>
          <w:spacing w:val="40"/>
        </w:rPr>
        <w:t> </w:t>
      </w:r>
      <w:r>
        <w:rPr/>
        <w:t>Standards, many</w:t>
      </w:r>
      <w:r>
        <w:rPr>
          <w:spacing w:val="-1"/>
        </w:rPr>
        <w:t> </w:t>
      </w:r>
      <w:r>
        <w:rPr/>
        <w:t>brand</w:t>
      </w:r>
      <w:r>
        <w:rPr>
          <w:spacing w:val="-1"/>
        </w:rPr>
        <w:t> </w:t>
      </w:r>
      <w:r>
        <w:rPr/>
        <w:t>partners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committed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advance</w:t>
      </w:r>
      <w:r>
        <w:rPr>
          <w:spacing w:val="-1"/>
        </w:rPr>
        <w:t> </w:t>
      </w:r>
      <w:r>
        <w:rPr/>
        <w:t>our mission</w:t>
      </w:r>
      <w:r>
        <w:rPr>
          <w:spacing w:val="-1"/>
        </w:rPr>
        <w:t> </w:t>
      </w:r>
      <w:r>
        <w:rPr/>
        <w:t>to maintain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of our environment and minimize</w:t>
      </w:r>
      <w:r>
        <w:rPr>
          <w:spacing w:val="-1"/>
        </w:rPr>
        <w:t> </w:t>
      </w:r>
      <w:r>
        <w:rPr/>
        <w:t>our</w:t>
      </w:r>
      <w:r>
        <w:rPr>
          <w:spacing w:val="40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packaging.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commitment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50%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packaging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sold</w:t>
      </w:r>
      <w:r>
        <w:rPr>
          <w:spacing w:val="40"/>
        </w:rPr>
        <w:t> </w:t>
      </w:r>
      <w:r>
        <w:rPr/>
        <w:t>at our stores will be recyclable, refillable, or made from recycled or bio-sourced materials by 2025.</w:t>
      </w:r>
    </w:p>
    <w:p>
      <w:pPr>
        <w:pStyle w:val="BodyText"/>
        <w:spacing w:before="11"/>
      </w:pPr>
    </w:p>
    <w:p>
      <w:pPr>
        <w:pStyle w:val="Heading3"/>
        <w:spacing w:before="1"/>
      </w:pPr>
      <w:r>
        <w:rPr/>
        <w:t>Marketing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advertising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We employ a multi-faceted marketing strategy to increase brand awareness, drive traffic to our stores, website, and mobile applications,</w:t>
      </w:r>
      <w:r>
        <w:rPr>
          <w:spacing w:val="40"/>
        </w:rPr>
        <w:t> </w:t>
      </w:r>
      <w:r>
        <w:rPr/>
        <w:t>acquire new loyalty program members, improve guest retention, increase frequency of shopping, and increase spend per member. We</w:t>
      </w:r>
      <w:r>
        <w:rPr>
          <w:spacing w:val="40"/>
        </w:rPr>
        <w:t> </w:t>
      </w:r>
      <w:r>
        <w:rPr/>
        <w:t>communicate with our guests and prospective guests through multiple vehicles, including print advertising, digital and social media,</w:t>
      </w:r>
      <w:r>
        <w:rPr>
          <w:spacing w:val="40"/>
        </w:rPr>
        <w:t> </w:t>
      </w:r>
      <w:r>
        <w:rPr/>
        <w:t>television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radio.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highlight the</w:t>
      </w:r>
      <w:r>
        <w:rPr>
          <w:spacing w:val="-1"/>
        </w:rPr>
        <w:t> </w:t>
      </w:r>
      <w:r>
        <w:rPr/>
        <w:t>breadth</w:t>
      </w:r>
      <w:r>
        <w:rPr>
          <w:spacing w:val="-1"/>
        </w:rPr>
        <w:t> </w:t>
      </w:r>
      <w:r>
        <w:rPr/>
        <w:t>of our selection</w:t>
      </w:r>
      <w:r>
        <w:rPr>
          <w:spacing w:val="-1"/>
        </w:rPr>
        <w:t> </w:t>
      </w:r>
      <w:r>
        <w:rPr/>
        <w:t>of prestige, mass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salon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products, new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2"/>
        </w:rPr>
        <w:t> </w:t>
      </w:r>
      <w:r>
        <w:rPr/>
        <w:t>offers,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emotional</w:t>
      </w:r>
      <w:r>
        <w:rPr>
          <w:spacing w:val="-2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guests.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enhances</w:t>
      </w:r>
      <w:r>
        <w:rPr>
          <w:spacing w:val="40"/>
        </w:rPr>
        <w:t> </w:t>
      </w:r>
      <w:r>
        <w:rPr/>
        <w:t>Ulta Beauty’s reputation as a beauty destination, increases brand awareness, supports our charitable efforts related to the Ulta Beauty</w:t>
      </w:r>
      <w:r>
        <w:rPr>
          <w:spacing w:val="40"/>
        </w:rPr>
        <w:t> </w:t>
      </w:r>
      <w:r>
        <w:rPr/>
        <w:t>Charitable Foundation, and drives awareness of new products, in-store events, and new store openings.</w:t>
      </w:r>
    </w:p>
    <w:p>
      <w:pPr>
        <w:spacing w:after="0" w:line="249" w:lineRule="auto"/>
        <w:sectPr>
          <w:pgSz w:w="12240" w:h="15840"/>
          <w:pgMar w:header="707" w:footer="4203" w:top="900" w:bottom="44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2"/>
        </w:rPr>
        <w:t> </w:t>
      </w:r>
      <w:r>
        <w:rPr/>
        <w:t>Ultamate</w:t>
      </w:r>
      <w:r>
        <w:rPr>
          <w:spacing w:val="-2"/>
        </w:rPr>
        <w:t> </w:t>
      </w:r>
      <w:r>
        <w:rPr/>
        <w:t>Rewards</w:t>
      </w:r>
      <w:r>
        <w:rPr>
          <w:spacing w:val="-2"/>
        </w:rPr>
        <w:t> </w:t>
      </w:r>
      <w:r>
        <w:rPr/>
        <w:t>loyalty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retention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guests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loyalty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Ulta</w:t>
      </w:r>
      <w:r>
        <w:rPr>
          <w:spacing w:val="40"/>
        </w:rPr>
        <w:t> </w:t>
      </w:r>
      <w:r>
        <w:rPr/>
        <w:t>Beauty brand. Our CRM platform enables sophisticated analysis of the customer data in our loyalty member database as well as greater</w:t>
      </w:r>
      <w:r>
        <w:rPr>
          <w:spacing w:val="40"/>
        </w:rPr>
        <w:t> </w:t>
      </w:r>
      <w:r>
        <w:rPr/>
        <w:t>personalization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campaigns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day-to-day</w:t>
      </w:r>
      <w:r>
        <w:rPr>
          <w:spacing w:val="-3"/>
        </w:rPr>
        <w:t> </w:t>
      </w:r>
      <w:r>
        <w:rPr/>
        <w:t>communications.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loyalty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spend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per</w:t>
      </w:r>
      <w:r>
        <w:rPr>
          <w:spacing w:val="40"/>
        </w:rPr>
        <w:t> </w:t>
      </w:r>
      <w:r>
        <w:rPr/>
        <w:t>visit as compared to non-members. Ultamate Rewards enables customers to earn points based on their purchases at Ulta Beauty stores,</w:t>
      </w:r>
      <w:r>
        <w:rPr>
          <w:spacing w:val="40"/>
        </w:rPr>
        <w:t> </w:t>
      </w:r>
      <w:r>
        <w:rPr/>
        <w:t>through our digital platforms, and at Ulta Beauty at Target. Points earned are valid for at least one year and may be redeemed on any</w:t>
      </w:r>
      <w:r>
        <w:rPr>
          <w:spacing w:val="40"/>
        </w:rPr>
        <w:t> </w:t>
      </w:r>
      <w:r>
        <w:rPr/>
        <w:t>product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sell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Ulta</w:t>
      </w:r>
      <w:r>
        <w:rPr>
          <w:spacing w:val="-2"/>
        </w:rPr>
        <w:t> </w:t>
      </w:r>
      <w:r>
        <w:rPr/>
        <w:t>Beauty</w:t>
      </w:r>
      <w:r>
        <w:rPr>
          <w:spacing w:val="-2"/>
        </w:rPr>
        <w:t> </w:t>
      </w:r>
      <w:r>
        <w:rPr/>
        <w:t>stores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platforms.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enhance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loyalty</w:t>
      </w:r>
      <w:r>
        <w:rPr>
          <w:spacing w:val="-2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co-</w:t>
      </w:r>
      <w:r>
        <w:rPr>
          <w:spacing w:val="40"/>
        </w:rPr>
        <w:t> </w:t>
      </w:r>
      <w:r>
        <w:rPr/>
        <w:t>branded and private label credit cards. The credit cards drive higher wallet share and greater loyalty from our rewards members, provide</w:t>
      </w:r>
      <w:r>
        <w:rPr>
          <w:spacing w:val="40"/>
        </w:rPr>
        <w:t> </w:t>
      </w:r>
      <w:r>
        <w:rPr/>
        <w:t>increased consumer insights, and offer attractive economics. Furthermore, we continue to expand our gift card program to increase</w:t>
      </w:r>
      <w:r>
        <w:rPr>
          <w:spacing w:val="40"/>
        </w:rPr>
        <w:t> </w:t>
      </w:r>
      <w:r>
        <w:rPr/>
        <w:t>distribution in our store and online channels and to retail locations in store and online through partnerships with third parties.</w:t>
      </w:r>
    </w:p>
    <w:p>
      <w:pPr>
        <w:pStyle w:val="BodyText"/>
        <w:spacing w:before="14"/>
      </w:pPr>
    </w:p>
    <w:p>
      <w:pPr>
        <w:pStyle w:val="BodyText"/>
        <w:spacing w:line="249" w:lineRule="auto" w:before="1"/>
        <w:ind w:left="918" w:right="919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directing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growing</w:t>
      </w:r>
      <w:r>
        <w:rPr>
          <w:spacing w:val="-1"/>
        </w:rPr>
        <w:t> </w:t>
      </w:r>
      <w:r>
        <w:rPr/>
        <w:t>percentage</w:t>
      </w:r>
      <w:r>
        <w:rPr>
          <w:spacing w:val="-1"/>
        </w:rPr>
        <w:t> </w:t>
      </w:r>
      <w:r>
        <w:rPr/>
        <w:t>of our marketing</w:t>
      </w:r>
      <w:r>
        <w:rPr>
          <w:spacing w:val="-1"/>
        </w:rPr>
        <w:t> </w:t>
      </w:r>
      <w:r>
        <w:rPr/>
        <w:t>expense</w:t>
      </w:r>
      <w:r>
        <w:rPr>
          <w:spacing w:val="-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digital, social media, and</w:t>
      </w:r>
      <w:r>
        <w:rPr>
          <w:spacing w:val="-1"/>
        </w:rPr>
        <w:t> </w:t>
      </w:r>
      <w:r>
        <w:rPr/>
        <w:t>streaming</w:t>
      </w:r>
      <w:r>
        <w:rPr>
          <w:spacing w:val="-1"/>
        </w:rPr>
        <w:t> </w:t>
      </w:r>
      <w:r>
        <w:rPr/>
        <w:t>advertising.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these</w:t>
      </w:r>
      <w:r>
        <w:rPr>
          <w:spacing w:val="40"/>
        </w:rPr>
        <w:t> </w:t>
      </w:r>
      <w:r>
        <w:rPr/>
        <w:t>channels are highly effective in communicating with existing guests, as well as driving consideration amongst those who have not yet</w:t>
      </w:r>
      <w:r>
        <w:rPr>
          <w:spacing w:val="40"/>
        </w:rPr>
        <w:t> </w:t>
      </w:r>
      <w:r>
        <w:rPr/>
        <w:t>shopped with us. Our marketing program has been effective in communicating with our existing online, mobile, and retail guests in a</w:t>
      </w:r>
      <w:r>
        <w:rPr>
          <w:spacing w:val="40"/>
        </w:rPr>
        <w:t> </w:t>
      </w:r>
      <w:r>
        <w:rPr/>
        <w:t>targeted and relevant way. Our digital marketing strategy includes search engine optimization, paid search, mobile advertising, social</w:t>
      </w:r>
      <w:r>
        <w:rPr>
          <w:spacing w:val="40"/>
        </w:rPr>
        <w:t> </w:t>
      </w:r>
      <w:r>
        <w:rPr/>
        <w:t>media,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advertising,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channels.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marketing,</w:t>
      </w:r>
      <w:r>
        <w:rPr>
          <w:spacing w:val="-2"/>
        </w:rPr>
        <w:t> </w:t>
      </w:r>
      <w:r>
        <w:rPr/>
        <w:t>coupled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TV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radio</w:t>
      </w:r>
      <w:r>
        <w:rPr>
          <w:spacing w:val="-3"/>
        </w:rPr>
        <w:t> </w:t>
      </w:r>
      <w:r>
        <w:rPr/>
        <w:t>advertising,</w:t>
      </w:r>
      <w:r>
        <w:rPr>
          <w:spacing w:val="-2"/>
        </w:rPr>
        <w:t> </w:t>
      </w:r>
      <w:r>
        <w:rPr/>
        <w:t>has</w:t>
      </w:r>
      <w:r>
        <w:rPr>
          <w:spacing w:val="40"/>
        </w:rPr>
        <w:t> </w:t>
      </w:r>
      <w:r>
        <w:rPr/>
        <w:t>helped us increase brand awareness and consideration among those not familiar with Ulta Beauty, which we believe has resulted in new</w:t>
      </w:r>
      <w:r>
        <w:rPr>
          <w:spacing w:val="40"/>
        </w:rPr>
        <w:t> </w:t>
      </w:r>
      <w:r>
        <w:rPr>
          <w:spacing w:val="-2"/>
        </w:rPr>
        <w:t>guests.</w:t>
      </w:r>
    </w:p>
    <w:p>
      <w:pPr>
        <w:pStyle w:val="BodyText"/>
        <w:spacing w:before="13"/>
      </w:pPr>
    </w:p>
    <w:p>
      <w:pPr>
        <w:pStyle w:val="Heading4"/>
      </w:pPr>
      <w:r>
        <w:rPr/>
        <w:t>Retail</w:t>
      </w:r>
      <w:r>
        <w:rPr>
          <w:spacing w:val="-3"/>
        </w:rPr>
        <w:t> </w:t>
      </w:r>
      <w:r>
        <w:rPr/>
        <w:t>media</w:t>
      </w:r>
      <w:r>
        <w:rPr>
          <w:spacing w:val="-2"/>
        </w:rPr>
        <w:t> network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009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Ultamate</w:t>
      </w:r>
      <w:r>
        <w:rPr>
          <w:spacing w:val="-4"/>
        </w:rPr>
        <w:t> </w:t>
      </w:r>
      <w:r>
        <w:rPr/>
        <w:t>Rewards</w:t>
      </w:r>
      <w:r>
        <w:rPr>
          <w:spacing w:val="-4"/>
        </w:rPr>
        <w:t> </w:t>
      </w:r>
      <w:r>
        <w:rPr/>
        <w:t>loyalty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preferences.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with</w:t>
      </w:r>
      <w:r>
        <w:rPr>
          <w:spacing w:val="40"/>
        </w:rPr>
        <w:t> </w:t>
      </w:r>
      <w:r>
        <w:rPr/>
        <w:t>our ongoing investment in data analytics and CRM capabilities enables us to create personalized experiences and value for our guests and</w:t>
      </w:r>
      <w:r>
        <w:rPr>
          <w:spacing w:val="40"/>
        </w:rPr>
        <w:t> </w:t>
      </w:r>
      <w:r>
        <w:rPr/>
        <w:t>has unlocked new ways for us to support our brand partners and drive additional vendor income.</w:t>
      </w:r>
      <w:r>
        <w:rPr>
          <w:spacing w:val="-8"/>
        </w:rPr>
        <w:t> </w:t>
      </w:r>
      <w:r>
        <w:rPr/>
        <w:t>As we look to elevate our position as the</w:t>
      </w:r>
      <w:r>
        <w:rPr>
          <w:spacing w:val="40"/>
        </w:rPr>
        <w:t> </w:t>
      </w:r>
      <w:r>
        <w:rPr/>
        <w:t>premier beauty retailer, in May 2022 we launched our retail media network, UB Media, to transform the way our brand partners can</w:t>
      </w:r>
      <w:r>
        <w:rPr>
          <w:spacing w:val="40"/>
        </w:rPr>
        <w:t> </w:t>
      </w:r>
      <w:r>
        <w:rPr/>
        <w:t>connect with beauty enthusiasts. UB Media offers brands a suite of media capabilities that aim to personalize guest engagement and drive</w:t>
      </w:r>
      <w:r>
        <w:rPr>
          <w:spacing w:val="40"/>
        </w:rPr>
        <w:t> </w:t>
      </w:r>
      <w:r>
        <w:rPr/>
        <w:t>the acquisition of new guests.</w:t>
      </w:r>
    </w:p>
    <w:p>
      <w:pPr>
        <w:pStyle w:val="BodyText"/>
        <w:spacing w:before="12"/>
      </w:pPr>
    </w:p>
    <w:p>
      <w:pPr>
        <w:pStyle w:val="Heading3"/>
      </w:pPr>
      <w:r>
        <w:rPr/>
        <w:t>Staffing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operations</w:t>
      </w:r>
    </w:p>
    <w:p>
      <w:pPr>
        <w:pStyle w:val="BodyText"/>
        <w:spacing w:before="16"/>
        <w:rPr>
          <w:b/>
        </w:rPr>
      </w:pPr>
    </w:p>
    <w:p>
      <w:pPr>
        <w:pStyle w:val="Heading4"/>
      </w:pPr>
      <w:r>
        <w:rPr/>
        <w:t>Retail</w:t>
      </w:r>
      <w:r>
        <w:rPr>
          <w:spacing w:val="-2"/>
        </w:rPr>
        <w:t> stores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11"/>
      </w:pPr>
      <w:r>
        <w:rPr/>
        <w:t>Our current Ulta Beauty store format is typically staffed with a general manager, a services manager, and three associate managers, along</w:t>
      </w:r>
      <w:r>
        <w:rPr>
          <w:spacing w:val="40"/>
        </w:rPr>
        <w:t> </w:t>
      </w:r>
      <w:r>
        <w:rPr/>
        <w:t>with approximately 28 full- and part-time associates, including approximately four to eight prestige consultants and five to ten licensed</w:t>
      </w:r>
      <w:r>
        <w:rPr>
          <w:spacing w:val="40"/>
        </w:rPr>
        <w:t> </w:t>
      </w:r>
      <w:r>
        <w:rPr/>
        <w:t>salon professionals. The management team in each store reports to the General Manager. The General Manager oversees all store activities</w:t>
      </w:r>
      <w:r>
        <w:rPr>
          <w:spacing w:val="40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salon</w:t>
      </w:r>
      <w:r>
        <w:rPr>
          <w:spacing w:val="-4"/>
        </w:rPr>
        <w:t> </w:t>
      </w:r>
      <w:r>
        <w:rPr/>
        <w:t>management,</w:t>
      </w:r>
      <w:r>
        <w:rPr>
          <w:spacing w:val="-3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management,</w:t>
      </w:r>
      <w:r>
        <w:rPr>
          <w:spacing w:val="-3"/>
        </w:rPr>
        <w:t> </w:t>
      </w:r>
      <w:r>
        <w:rPr/>
        <w:t>merchandising,</w:t>
      </w:r>
      <w:r>
        <w:rPr>
          <w:spacing w:val="-3"/>
        </w:rPr>
        <w:t> </w:t>
      </w:r>
      <w:r>
        <w:rPr/>
        <w:t>cash</w:t>
      </w:r>
      <w:r>
        <w:rPr>
          <w:spacing w:val="-4"/>
        </w:rPr>
        <w:t> </w:t>
      </w:r>
      <w:r>
        <w:rPr/>
        <w:t>management,</w:t>
      </w:r>
      <w:r>
        <w:rPr>
          <w:spacing w:val="-3"/>
        </w:rPr>
        <w:t> </w:t>
      </w:r>
      <w:r>
        <w:rPr/>
        <w:t>scheduling,</w:t>
      </w:r>
      <w:r>
        <w:rPr>
          <w:spacing w:val="-3"/>
        </w:rPr>
        <w:t> </w:t>
      </w:r>
      <w:r>
        <w:rPr/>
        <w:t>hiring,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guest</w:t>
      </w:r>
      <w:r>
        <w:rPr>
          <w:spacing w:val="-3"/>
        </w:rPr>
        <w:t> </w:t>
      </w:r>
      <w:r>
        <w:rPr/>
        <w:t>services.</w:t>
      </w:r>
      <w:r>
        <w:rPr>
          <w:spacing w:val="-3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store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bonuses</w:t>
      </w:r>
      <w:r>
        <w:rPr>
          <w:spacing w:val="-3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metrics.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reports</w:t>
      </w:r>
      <w:r>
        <w:rPr>
          <w:spacing w:val="40"/>
        </w:rPr>
        <w:t> </w:t>
      </w:r>
      <w:r>
        <w:rPr/>
        <w:t>to a District Manager, who in turn reports to a Regional</w:t>
      </w:r>
      <w:r>
        <w:rPr>
          <w:spacing w:val="-1"/>
        </w:rPr>
        <w:t> </w:t>
      </w:r>
      <w:r>
        <w:rPr/>
        <w:t>Vice President of Operations, who in turn reports to a Senior</w:t>
      </w:r>
      <w:r>
        <w:rPr>
          <w:spacing w:val="-1"/>
        </w:rPr>
        <w:t> </w:t>
      </w:r>
      <w:r>
        <w:rPr/>
        <w:t>Vice President of</w:t>
      </w:r>
      <w:r>
        <w:rPr>
          <w:spacing w:val="40"/>
        </w:rPr>
        <w:t> </w:t>
      </w:r>
      <w:r>
        <w:rPr/>
        <w:t>Stores, who in turn reports to the Chief Operating Officer, who in turn reports to the Chief Executive Officer. Each store team receives</w:t>
      </w:r>
      <w:r>
        <w:rPr>
          <w:spacing w:val="40"/>
        </w:rPr>
        <w:t> </w:t>
      </w:r>
      <w:r>
        <w:rPr/>
        <w:t>additional support from time to time from recruiting specialists for the retail and salon operations, regionally based talent development</w:t>
      </w:r>
      <w:r>
        <w:rPr>
          <w:spacing w:val="40"/>
        </w:rPr>
        <w:t> </w:t>
      </w:r>
      <w:r>
        <w:rPr/>
        <w:t>managers, a field loss prevention team, service district educators and service district leaders, and brand partners.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918" w:right="939"/>
      </w:pPr>
      <w:r>
        <w:rPr/>
        <w:t>Ulta</w:t>
      </w:r>
      <w:r>
        <w:rPr>
          <w:spacing w:val="-4"/>
        </w:rPr>
        <w:t> </w:t>
      </w:r>
      <w:r>
        <w:rPr/>
        <w:t>Beauty</w:t>
      </w:r>
      <w:r>
        <w:rPr>
          <w:spacing w:val="-4"/>
        </w:rPr>
        <w:t> </w:t>
      </w:r>
      <w:r>
        <w:rPr/>
        <w:t>stores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week,</w:t>
      </w:r>
      <w:r>
        <w:rPr>
          <w:spacing w:val="-3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eleven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day,</w:t>
      </w:r>
      <w:r>
        <w:rPr>
          <w:spacing w:val="-3"/>
        </w:rPr>
        <w:t> </w:t>
      </w:r>
      <w:r>
        <w:rPr/>
        <w:t>Monday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Saturday,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Sunday.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stores have extended hours during the holiday season.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7"/>
        <w:jc w:val="center"/>
      </w:pPr>
      <w:r>
        <w:rPr>
          <w:spacing w:val="-10"/>
        </w:rPr>
        <w:t>9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21984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9"/>
          <w:footerReference w:type="default" r:id="rId30"/>
          <w:pgSz w:w="12240" w:h="15840"/>
          <w:pgMar w:header="707" w:footer="0" w:top="90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1041678</wp:posOffset>
                </wp:positionH>
                <wp:positionV relativeFrom="page">
                  <wp:posOffset>7566674</wp:posOffset>
                </wp:positionV>
                <wp:extent cx="5694680" cy="2349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5.801147pt;width:448.356077pt;height:1.800627pt;mso-position-horizontal-relative:page;mso-position-vertical-relative:page;z-index:15736832" id="docshape40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4"/>
      </w:pPr>
      <w:r>
        <w:rPr/>
        <w:t>Salon</w:t>
      </w:r>
      <w:r>
        <w:rPr>
          <w:spacing w:val="-4"/>
        </w:rPr>
        <w:t> </w:t>
      </w:r>
      <w:r>
        <w:rPr>
          <w:spacing w:val="-2"/>
        </w:rPr>
        <w:t>services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A</w:t>
      </w:r>
      <w:r>
        <w:rPr>
          <w:spacing w:val="-8"/>
        </w:rPr>
        <w:t> </w:t>
      </w:r>
      <w:r>
        <w:rPr/>
        <w:t>typical salon is staffed with five to ten licensed salon professionals, including six or more stylists, and select stores have an esthetician.</w:t>
      </w:r>
      <w:r>
        <w:rPr>
          <w:spacing w:val="40"/>
        </w:rPr>
        <w:t> </w:t>
      </w:r>
      <w:r>
        <w:rPr/>
        <w:t>Our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productive</w:t>
      </w:r>
      <w:r>
        <w:rPr>
          <w:spacing w:val="-3"/>
        </w:rPr>
        <w:t> </w:t>
      </w:r>
      <w:r>
        <w:rPr/>
        <w:t>salons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guest</w:t>
      </w:r>
      <w:r>
        <w:rPr>
          <w:spacing w:val="-2"/>
        </w:rPr>
        <w:t> </w:t>
      </w:r>
      <w:r>
        <w:rPr/>
        <w:t>coordinator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manager.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educators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brand</w:t>
      </w:r>
      <w:r>
        <w:rPr>
          <w:spacing w:val="-3"/>
        </w:rPr>
        <w:t> </w:t>
      </w:r>
      <w:r>
        <w:rPr/>
        <w:t>partner</w:t>
      </w:r>
      <w:r>
        <w:rPr>
          <w:spacing w:val="-2"/>
        </w:rPr>
        <w:t> </w:t>
      </w:r>
      <w:r>
        <w:rPr/>
        <w:t>education</w:t>
      </w:r>
      <w:r>
        <w:rPr>
          <w:spacing w:val="40"/>
        </w:rPr>
        <w:t> </w:t>
      </w:r>
      <w:r>
        <w:rPr/>
        <w:t>classes create a comprehensive educational program for approximately 6,800 Ulta Beauty salon professionals.</w:t>
      </w:r>
    </w:p>
    <w:p>
      <w:pPr>
        <w:pStyle w:val="BodyText"/>
        <w:spacing w:before="10"/>
      </w:pPr>
    </w:p>
    <w:p>
      <w:pPr>
        <w:pStyle w:val="Heading3"/>
      </w:pPr>
      <w:r>
        <w:rPr/>
        <w:t>Supply</w:t>
      </w:r>
      <w:r>
        <w:rPr>
          <w:spacing w:val="-5"/>
        </w:rPr>
        <w:t> </w:t>
      </w:r>
      <w:r>
        <w:rPr>
          <w:spacing w:val="-2"/>
        </w:rPr>
        <w:t>chain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11"/>
      </w:pPr>
      <w:r>
        <w:rPr/>
        <w:t>Our</w:t>
      </w:r>
      <w:r>
        <w:rPr>
          <w:spacing w:val="-2"/>
        </w:rPr>
        <w:t> </w:t>
      </w:r>
      <w:r>
        <w:rPr/>
        <w:t>vision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agile</w:t>
      </w:r>
      <w:r>
        <w:rPr>
          <w:spacing w:val="-3"/>
        </w:rPr>
        <w:t> </w:t>
      </w:r>
      <w:r>
        <w:rPr/>
        <w:t>end-to-end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improves</w:t>
      </w:r>
      <w:r>
        <w:rPr>
          <w:spacing w:val="-3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efficiency,</w:t>
      </w:r>
      <w:r>
        <w:rPr>
          <w:spacing w:val="-2"/>
        </w:rPr>
        <w:t> </w:t>
      </w:r>
      <w:r>
        <w:rPr/>
        <w:t>performance,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guest</w:t>
      </w:r>
      <w:r>
        <w:rPr>
          <w:spacing w:val="40"/>
        </w:rPr>
        <w:t> </w:t>
      </w:r>
      <w:r>
        <w:rPr/>
        <w:t>experience to fuel organizational growth in an effective way. This includes enhanced systems and processes as well as a modernized</w:t>
      </w:r>
      <w:r>
        <w:rPr>
          <w:spacing w:val="40"/>
        </w:rPr>
        <w:t> </w:t>
      </w:r>
      <w:r>
        <w:rPr/>
        <w:t>distribution center network to support our new store and e-commerce growth. We operate four distribution centers that support both stores</w:t>
      </w:r>
      <w:r>
        <w:rPr>
          <w:spacing w:val="40"/>
        </w:rPr>
        <w:t> </w:t>
      </w:r>
      <w:r>
        <w:rPr/>
        <w:t>and e-commerce demand, and two fast fulfillment centers that support e-commerce orders only. In addition, 115 stores fulfill e-commerce</w:t>
      </w:r>
      <w:r>
        <w:rPr>
          <w:spacing w:val="40"/>
        </w:rPr>
        <w:t> </w:t>
      </w:r>
      <w:r>
        <w:rPr/>
        <w:t>orders as part of our ship-from-store program. Starting in fiscal 2023, we are introducing a fourth type of facility, a market fulfillment</w:t>
      </w:r>
      <w:r>
        <w:rPr>
          <w:spacing w:val="40"/>
        </w:rPr>
        <w:t> </w:t>
      </w:r>
      <w:r>
        <w:rPr/>
        <w:t>center, which will focus on our most productive products and support ecommerce sales and store demand, enabling us to improve service</w:t>
      </w:r>
      <w:r>
        <w:rPr>
          <w:spacing w:val="40"/>
        </w:rPr>
        <w:t> </w:t>
      </w:r>
      <w:r>
        <w:rPr/>
        <w:t>and responsiveness, especially in markets with high store and population density.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939"/>
      </w:pPr>
      <w:r>
        <w:rPr/>
        <w:t>Inventory is shipped from our suppliers to our distribution centers and fast fulfillment centers.</w:t>
      </w:r>
      <w:r>
        <w:rPr>
          <w:spacing w:val="-1"/>
        </w:rPr>
        <w:t> </w:t>
      </w:r>
      <w:r>
        <w:rPr/>
        <w:t>We replenish our stores with such products</w:t>
      </w:r>
      <w:r>
        <w:rPr>
          <w:spacing w:val="40"/>
        </w:rPr>
        <w:t> </w:t>
      </w:r>
      <w:r>
        <w:rPr/>
        <w:t>primarily in eaches (i.e., less-than-case quantities), which allows us to ship less than an entire case when only one or two of a particular</w:t>
      </w:r>
      <w:r>
        <w:rPr>
          <w:spacing w:val="40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centers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fast</w:t>
      </w:r>
      <w:r>
        <w:rPr>
          <w:spacing w:val="-2"/>
        </w:rPr>
        <w:t> </w:t>
      </w:r>
      <w:r>
        <w:rPr/>
        <w:t>fulfillment</w:t>
      </w:r>
      <w:r>
        <w:rPr>
          <w:spacing w:val="-2"/>
        </w:rPr>
        <w:t> </w:t>
      </w:r>
      <w:r>
        <w:rPr/>
        <w:t>centers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warehouse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inventory</w:t>
      </w:r>
      <w:r>
        <w:rPr>
          <w:spacing w:val="40"/>
        </w:rPr>
        <w:t> </w:t>
      </w:r>
      <w:r>
        <w:rPr/>
        <w:t>to support product purchase decisions. Product is delivered to stores using a broad network of contract and local pool (final mile) carriers.</w:t>
      </w:r>
    </w:p>
    <w:p>
      <w:pPr>
        <w:pStyle w:val="BodyText"/>
        <w:spacing w:before="10"/>
      </w:pPr>
    </w:p>
    <w:p>
      <w:pPr>
        <w:pStyle w:val="Heading3"/>
        <w:spacing w:before="1"/>
      </w:pPr>
      <w:r>
        <w:rPr/>
        <w:t>Human</w:t>
      </w:r>
      <w:r>
        <w:rPr>
          <w:spacing w:val="-5"/>
        </w:rPr>
        <w:t> </w:t>
      </w:r>
      <w:r>
        <w:rPr/>
        <w:t>capital</w:t>
      </w:r>
      <w:r>
        <w:rPr>
          <w:spacing w:val="-3"/>
        </w:rPr>
        <w:t> </w:t>
      </w:r>
      <w:r>
        <w:rPr>
          <w:spacing w:val="-2"/>
        </w:rPr>
        <w:t>management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associates,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skills,</w:t>
      </w:r>
      <w:r>
        <w:rPr>
          <w:spacing w:val="-3"/>
        </w:rPr>
        <w:t> </w:t>
      </w:r>
      <w:r>
        <w:rPr/>
        <w:t>knowledge,</w:t>
      </w:r>
      <w:r>
        <w:rPr>
          <w:spacing w:val="-3"/>
        </w:rPr>
        <w:t> </w:t>
      </w:r>
      <w:r>
        <w:rPr/>
        <w:t>experiences,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commitment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serving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guests,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most</w:t>
      </w:r>
      <w:r>
        <w:rPr>
          <w:spacing w:val="40"/>
        </w:rPr>
        <w:t> </w:t>
      </w:r>
      <w:r>
        <w:rPr/>
        <w:t>important resources and are critical to our continued success. We strive to make Ulta Beauty a great place to work by leading with our</w:t>
      </w:r>
      <w:r>
        <w:rPr>
          <w:spacing w:val="40"/>
        </w:rPr>
        <w:t> </w:t>
      </w:r>
      <w:r>
        <w:rPr/>
        <w:t>hearts, caring for each other in everything we do, and demonstrating integrity, authenticity and inclusivity in our daily actions.</w:t>
      </w:r>
    </w:p>
    <w:p>
      <w:pPr>
        <w:pStyle w:val="BodyText"/>
        <w:spacing w:before="10"/>
      </w:pPr>
    </w:p>
    <w:p>
      <w:pPr>
        <w:pStyle w:val="BodyText"/>
        <w:ind w:left="918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approximate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28,</w:t>
      </w:r>
      <w:r>
        <w:rPr>
          <w:spacing w:val="-2"/>
        </w:rPr>
        <w:t> 2023:</w:t>
      </w: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1041678</wp:posOffset>
                </wp:positionH>
                <wp:positionV relativeFrom="paragraph">
                  <wp:posOffset>138346</wp:posOffset>
                </wp:positionV>
                <wp:extent cx="5694680" cy="12255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694680" cy="12255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471" w:val="left" w:leader="none"/>
                              </w:tabs>
                              <w:spacing w:line="179" w:lineRule="exact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Full-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18,500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21935pt;margin-top:10.893395pt;width:448.4pt;height:9.65pt;mso-position-horizontal-relative:page;mso-position-vertical-relative:paragraph;z-index:-15721472;mso-wrap-distance-left:0;mso-wrap-distance-right:0" type="#_x0000_t202" id="docshape41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471" w:val="left" w:leader="none"/>
                        </w:tabs>
                        <w:spacing w:line="179" w:lineRule="exact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Full-</w:t>
                      </w:r>
                      <w:r>
                        <w:rPr>
                          <w:color w:val="000000"/>
                          <w:spacing w:val="-4"/>
                        </w:rPr>
                        <w:t>time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18,500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391" w:val="left" w:leader="none"/>
        </w:tabs>
        <w:ind w:left="918"/>
      </w:pPr>
      <w:r>
        <w:rPr>
          <w:spacing w:val="-2"/>
        </w:rPr>
        <w:t>Part-</w:t>
      </w:r>
      <w:r>
        <w:rPr>
          <w:spacing w:val="-4"/>
        </w:rPr>
        <w:t>time</w:t>
      </w:r>
      <w:r>
        <w:rPr/>
        <w:tab/>
      </w:r>
      <w:r>
        <w:rPr>
          <w:spacing w:val="-2"/>
          <w:position w:val="1"/>
        </w:rPr>
        <w:t>34,500</w:t>
      </w:r>
    </w:p>
    <w:p>
      <w:pPr>
        <w:pStyle w:val="BodyText"/>
        <w:ind w:left="9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94680" cy="153035"/>
                <wp:effectExtent l="0" t="0" r="0" b="8889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694680" cy="153035"/>
                          <a:chExt cx="5694680" cy="15303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5091926" y="2"/>
                            <a:ext cx="6026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153035">
                                <a:moveTo>
                                  <a:pt x="602195" y="144830"/>
                                </a:moveTo>
                                <a:lnTo>
                                  <a:pt x="0" y="144830"/>
                                </a:lnTo>
                                <a:lnTo>
                                  <a:pt x="0" y="152450"/>
                                </a:lnTo>
                                <a:lnTo>
                                  <a:pt x="602195" y="152450"/>
                                </a:lnTo>
                                <a:lnTo>
                                  <a:pt x="602195" y="144830"/>
                                </a:lnTo>
                                <a:close/>
                              </a:path>
                              <a:path w="602615" h="153035">
                                <a:moveTo>
                                  <a:pt x="602195" y="129590"/>
                                </a:moveTo>
                                <a:lnTo>
                                  <a:pt x="0" y="129590"/>
                                </a:lnTo>
                                <a:lnTo>
                                  <a:pt x="0" y="137210"/>
                                </a:lnTo>
                                <a:lnTo>
                                  <a:pt x="602195" y="137210"/>
                                </a:lnTo>
                                <a:lnTo>
                                  <a:pt x="602195" y="129590"/>
                                </a:lnTo>
                                <a:close/>
                              </a:path>
                              <a:path w="602615" h="153035">
                                <a:moveTo>
                                  <a:pt x="602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02195" y="7620"/>
                                </a:lnTo>
                                <a:lnTo>
                                  <a:pt x="602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3811"/>
                            <a:ext cx="5694680" cy="1377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8471" w:val="left" w:leader="none"/>
                                </w:tabs>
                                <w:spacing w:before="4"/>
                                <w:ind w:left="-3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associates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position w:val="2"/>
                                  <w:sz w:val="16"/>
                                </w:rPr>
                                <w:t>53,000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8.4pt;height:12.05pt;mso-position-horizontal-relative:char;mso-position-vertical-relative:line" id="docshapegroup42" coordorigin="0,0" coordsize="8968,241">
                <v:shape style="position:absolute;left:8018;top:0;width:949;height:241" id="docshape43" coordorigin="8019,0" coordsize="949,241" path="m8967,228l8019,228,8019,240,8967,240,8967,228xm8967,204l8019,204,8019,216,8967,216,8967,204xm8967,0l8019,0,8019,12,8967,12,8967,0xe" filled="true" fillcolor="#000000" stroked="false">
                  <v:path arrowok="t"/>
                  <v:fill type="solid"/>
                </v:shape>
                <v:shape style="position:absolute;left:0;top:6;width:8968;height:217" type="#_x0000_t202" id="docshape44" filled="true" fillcolor="#ccedff" stroked="false">
                  <v:textbox inset="0,0,0,0">
                    <w:txbxContent>
                      <w:p>
                        <w:pPr>
                          <w:tabs>
                            <w:tab w:pos="8471" w:val="left" w:leader="none"/>
                          </w:tabs>
                          <w:spacing w:before="4"/>
                          <w:ind w:left="-3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Total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associates</w:t>
                        </w:r>
                        <w:r>
                          <w:rPr>
                            <w:color w:val="000000"/>
                            <w:sz w:val="16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position w:val="2"/>
                            <w:sz w:val="16"/>
                          </w:rPr>
                          <w:t>53,000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9" w:lineRule="auto" w:before="145"/>
        <w:ind w:left="918" w:right="1009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collective</w:t>
      </w:r>
      <w:r>
        <w:rPr>
          <w:spacing w:val="-4"/>
        </w:rPr>
        <w:t> </w:t>
      </w:r>
      <w:r>
        <w:rPr/>
        <w:t>bargaining</w:t>
      </w:r>
      <w:r>
        <w:rPr>
          <w:spacing w:val="-4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stoppages.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with</w:t>
      </w:r>
      <w:r>
        <w:rPr>
          <w:spacing w:val="40"/>
        </w:rPr>
        <w:t> </w:t>
      </w:r>
      <w:r>
        <w:rPr/>
        <w:t>our</w:t>
      </w:r>
      <w:r>
        <w:rPr>
          <w:spacing w:val="-1"/>
        </w:rPr>
        <w:t> </w:t>
      </w:r>
      <w:r>
        <w:rPr/>
        <w:t>associates.</w:t>
      </w:r>
    </w:p>
    <w:p>
      <w:pPr>
        <w:pStyle w:val="BodyText"/>
        <w:spacing w:before="9"/>
      </w:pPr>
    </w:p>
    <w:p>
      <w:pPr>
        <w:pStyle w:val="Heading4"/>
      </w:pPr>
      <w:r>
        <w:rPr/>
        <w:t>Diversity,</w:t>
      </w:r>
      <w:r>
        <w:rPr>
          <w:spacing w:val="-6"/>
        </w:rPr>
        <w:t> </w:t>
      </w:r>
      <w:r>
        <w:rPr/>
        <w:t>equity,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inclusion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009"/>
      </w:pPr>
      <w:r>
        <w:rPr/>
        <w:t>Our goal is to create an inclusive environment where every associate feels he or she can be his or her authentic self and every guest is</w:t>
      </w:r>
      <w:r>
        <w:rPr>
          <w:spacing w:val="40"/>
        </w:rPr>
        <w:t> </w:t>
      </w:r>
      <w:r>
        <w:rPr/>
        <w:t>optimally</w:t>
      </w:r>
      <w:r>
        <w:rPr>
          <w:spacing w:val="-1"/>
        </w:rPr>
        <w:t> </w:t>
      </w:r>
      <w:r>
        <w:rPr/>
        <w:t>served, regardless</w:t>
      </w:r>
      <w:r>
        <w:rPr>
          <w:spacing w:val="-1"/>
        </w:rPr>
        <w:t> </w:t>
      </w:r>
      <w:r>
        <w:rPr/>
        <w:t>of differences</w:t>
      </w:r>
      <w:r>
        <w:rPr>
          <w:color w:val="2F2F2F"/>
        </w:rPr>
        <w:t>.</w:t>
      </w:r>
      <w:r>
        <w:rPr>
          <w:color w:val="2F2F2F"/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critical way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educating</w:t>
      </w:r>
      <w:r>
        <w:rPr>
          <w:spacing w:val="-1"/>
        </w:rPr>
        <w:t> </w:t>
      </w:r>
      <w:r>
        <w:rPr/>
        <w:t>all associates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lived</w:t>
      </w:r>
      <w:r>
        <w:rPr>
          <w:spacing w:val="-1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of their</w:t>
      </w:r>
      <w:r>
        <w:rPr>
          <w:spacing w:val="40"/>
        </w:rPr>
        <w:t> </w:t>
      </w:r>
      <w:r>
        <w:rPr/>
        <w:t>peers and key moments in time that have cultural or heritage significance, as well as the unconscious beliefs and biases that shape our</w:t>
      </w:r>
      <w:r>
        <w:rPr>
          <w:spacing w:val="40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today.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embed</w:t>
      </w:r>
      <w:r>
        <w:rPr>
          <w:spacing w:val="-4"/>
        </w:rPr>
        <w:t> </w:t>
      </w:r>
      <w:r>
        <w:rPr/>
        <w:t>diversity,</w:t>
      </w:r>
      <w:r>
        <w:rPr>
          <w:spacing w:val="-3"/>
        </w:rPr>
        <w:t> </w:t>
      </w:r>
      <w:r>
        <w:rPr/>
        <w:t>equity,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(DEI)</w:t>
      </w:r>
      <w:r>
        <w:rPr>
          <w:spacing w:val="-3"/>
        </w:rPr>
        <w:t> </w:t>
      </w:r>
      <w:r>
        <w:rPr/>
        <w:t>efforts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cross-functional</w:t>
      </w:r>
      <w:r>
        <w:rPr>
          <w:spacing w:val="-3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40"/>
        </w:rPr>
        <w:t> </w:t>
      </w:r>
      <w:r>
        <w:rPr/>
        <w:t>Officer,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teams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energized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motivated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integrate</w:t>
      </w:r>
      <w:r>
        <w:rPr>
          <w:spacing w:val="-2"/>
        </w:rPr>
        <w:t> </w:t>
      </w:r>
      <w:r>
        <w:rPr/>
        <w:t>DEI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do.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accomplish</w:t>
      </w:r>
      <w:r>
        <w:rPr>
          <w:spacing w:val="40"/>
        </w:rPr>
        <w:t> </w:t>
      </w:r>
      <w:r>
        <w:rPr/>
        <w:t>this through inclusive recruitment strategies, dedicating time to celebrate intersectionality and types of diversity that are not otherwise</w:t>
      </w:r>
      <w:r>
        <w:rPr>
          <w:spacing w:val="40"/>
        </w:rPr>
        <w:t> </w:t>
      </w:r>
      <w:r>
        <w:rPr/>
        <w:t>formally</w:t>
      </w:r>
      <w:r>
        <w:rPr>
          <w:spacing w:val="-3"/>
        </w:rPr>
        <w:t> </w:t>
      </w:r>
      <w:r>
        <w:rPr/>
        <w:t>recognized,</w:t>
      </w:r>
      <w:r>
        <w:rPr>
          <w:spacing w:val="-2"/>
        </w:rPr>
        <w:t> </w:t>
      </w:r>
      <w:r>
        <w:rPr/>
        <w:t>encouraging</w:t>
      </w:r>
      <w:r>
        <w:rPr>
          <w:spacing w:val="-3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habits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everyday</w:t>
      </w:r>
      <w:r>
        <w:rPr>
          <w:spacing w:val="-3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diverse</w:t>
      </w:r>
      <w:r>
        <w:rPr>
          <w:spacing w:val="-3"/>
        </w:rPr>
        <w:t> </w:t>
      </w:r>
      <w:r>
        <w:rPr/>
        <w:t>leaders</w:t>
      </w:r>
      <w:r>
        <w:rPr>
          <w:spacing w:val="40"/>
        </w:rPr>
        <w:t> </w:t>
      </w:r>
      <w:r>
        <w:rPr/>
        <w:t>program to empower, inspire, and educate high-potential diverse associates.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918" w:right="1542"/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aim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in-store</w:t>
      </w:r>
      <w:r>
        <w:rPr>
          <w:spacing w:val="-3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equitable,</w:t>
      </w:r>
      <w:r>
        <w:rPr>
          <w:spacing w:val="-2"/>
        </w:rPr>
        <w:t> </w:t>
      </w:r>
      <w:r>
        <w:rPr/>
        <w:t>fair,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unbiased.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by</w:t>
      </w:r>
      <w:r>
        <w:rPr>
          <w:spacing w:val="40"/>
        </w:rPr>
        <w:t> </w:t>
      </w:r>
      <w:r>
        <w:rPr/>
        <w:t>conducting quarterly mandatory trainings for in-store associates and providing weekly learning opportunities to</w:t>
      </w:r>
    </w:p>
    <w:p>
      <w:pPr>
        <w:spacing w:after="0" w:line="249" w:lineRule="auto"/>
        <w:sectPr>
          <w:headerReference w:type="default" r:id="rId31"/>
          <w:footerReference w:type="default" r:id="rId32"/>
          <w:pgSz w:w="12240" w:h="15840"/>
          <w:pgMar w:header="707" w:footer="4395" w:top="900" w:bottom="45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545"/>
      </w:pP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guest</w:t>
      </w:r>
      <w:r>
        <w:rPr>
          <w:spacing w:val="-3"/>
        </w:rPr>
        <w:t> </w:t>
      </w:r>
      <w:r>
        <w:rPr/>
        <w:t>perspectives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reinforce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takeaways.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decision-makers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associates in their own learning journeys and support our Champion Diversity value and inclusion competency. In fiscal 2022, associates</w:t>
      </w:r>
      <w:r>
        <w:rPr>
          <w:spacing w:val="40"/>
        </w:rPr>
        <w:t> </w:t>
      </w:r>
      <w:r>
        <w:rPr/>
        <w:t>participated in our Inclusion in</w:t>
      </w:r>
      <w:r>
        <w:rPr>
          <w:spacing w:val="-3"/>
        </w:rPr>
        <w:t> </w:t>
      </w:r>
      <w:r>
        <w:rPr/>
        <w:t>Action training to reinforce inclusivity and address unconscious bias.</w:t>
      </w:r>
    </w:p>
    <w:p>
      <w:pPr>
        <w:pStyle w:val="BodyText"/>
        <w:spacing w:before="5" w:after="1"/>
        <w:rPr>
          <w:sz w:val="17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7"/>
        <w:gridCol w:w="1704"/>
        <w:gridCol w:w="1027"/>
        <w:gridCol w:w="1097"/>
      </w:tblGrid>
      <w:tr>
        <w:trPr>
          <w:trHeight w:val="312" w:hRule="atLeast"/>
        </w:trPr>
        <w:tc>
          <w:tcPr>
            <w:tcW w:w="5137" w:type="dxa"/>
          </w:tcPr>
          <w:p>
            <w:pPr>
              <w:pStyle w:val="TableParagraph"/>
              <w:spacing w:line="177" w:lineRule="exact"/>
              <w:ind w:left="-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key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metrics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January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2023:</w:t>
            </w:r>
          </w:p>
        </w:tc>
        <w:tc>
          <w:tcPr>
            <w:tcW w:w="3828" w:type="dxa"/>
            <w:gridSpan w:val="3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64" w:hRule="atLeast"/>
        </w:trPr>
        <w:tc>
          <w:tcPr>
            <w:tcW w:w="513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atLeast" w:before="64"/>
              <w:ind w:left="936" w:firstLine="1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Board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Directors</w:t>
            </w:r>
          </w:p>
        </w:tc>
        <w:tc>
          <w:tcPr>
            <w:tcW w:w="102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3"/>
              <w:rPr>
                <w:sz w:val="12"/>
              </w:rPr>
            </w:pPr>
          </w:p>
          <w:p>
            <w:pPr>
              <w:pStyle w:val="TableParagraph"/>
              <w:spacing w:line="115" w:lineRule="exact" w:before="1"/>
              <w:ind w:left="11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Leadership</w:t>
            </w:r>
          </w:p>
        </w:tc>
        <w:tc>
          <w:tcPr>
            <w:tcW w:w="1097" w:type="dxa"/>
          </w:tcPr>
          <w:p>
            <w:pPr>
              <w:pStyle w:val="TableParagraph"/>
              <w:spacing w:before="137"/>
              <w:ind w:left="15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All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Other</w:t>
            </w:r>
          </w:p>
          <w:p>
            <w:pPr>
              <w:pStyle w:val="TableParagraph"/>
              <w:spacing w:line="115" w:lineRule="exact" w:before="55"/>
              <w:ind w:left="150" w:right="-15"/>
              <w:jc w:val="center"/>
              <w:rPr>
                <w:b/>
                <w:sz w:val="12"/>
              </w:rPr>
            </w:pPr>
            <w:r>
              <w:rPr>
                <w:spacing w:val="63"/>
                <w:w w:val="105"/>
                <w:sz w:val="12"/>
                <w:u w:val="single"/>
              </w:rPr>
              <w:t> 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Associates</w:t>
            </w:r>
            <w:r>
              <w:rPr>
                <w:b/>
                <w:spacing w:val="40"/>
                <w:w w:val="105"/>
                <w:sz w:val="12"/>
                <w:u w:val="single"/>
              </w:rPr>
              <w:t> </w:t>
            </w:r>
          </w:p>
        </w:tc>
      </w:tr>
      <w:tr>
        <w:trPr>
          <w:trHeight w:val="190" w:hRule="atLeast"/>
        </w:trPr>
        <w:tc>
          <w:tcPr>
            <w:tcW w:w="5137" w:type="dxa"/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Women</w:t>
            </w:r>
          </w:p>
        </w:tc>
        <w:tc>
          <w:tcPr>
            <w:tcW w:w="17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3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55%</w:t>
            </w:r>
          </w:p>
        </w:tc>
        <w:tc>
          <w:tcPr>
            <w:tcW w:w="10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1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66%</w:t>
            </w:r>
          </w:p>
        </w:tc>
        <w:tc>
          <w:tcPr>
            <w:tcW w:w="1097" w:type="dxa"/>
            <w:shd w:val="clear" w:color="auto" w:fill="CCEDFF"/>
          </w:tcPr>
          <w:p>
            <w:pPr>
              <w:pStyle w:val="TableParagraph"/>
              <w:spacing w:line="171" w:lineRule="exact"/>
              <w:ind w:left="1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91%</w:t>
            </w:r>
          </w:p>
        </w:tc>
      </w:tr>
      <w:tr>
        <w:trPr>
          <w:trHeight w:val="192" w:hRule="atLeast"/>
        </w:trPr>
        <w:tc>
          <w:tcPr>
            <w:tcW w:w="5137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Men</w:t>
            </w:r>
          </w:p>
        </w:tc>
        <w:tc>
          <w:tcPr>
            <w:tcW w:w="1704" w:type="dxa"/>
          </w:tcPr>
          <w:p>
            <w:pPr>
              <w:pStyle w:val="TableParagraph"/>
              <w:spacing w:line="172" w:lineRule="exact"/>
              <w:ind w:right="3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45%</w:t>
            </w:r>
          </w:p>
        </w:tc>
        <w:tc>
          <w:tcPr>
            <w:tcW w:w="1027" w:type="dxa"/>
          </w:tcPr>
          <w:p>
            <w:pPr>
              <w:pStyle w:val="TableParagraph"/>
              <w:spacing w:line="172" w:lineRule="exact"/>
              <w:ind w:left="1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34%</w:t>
            </w:r>
          </w:p>
        </w:tc>
        <w:tc>
          <w:tcPr>
            <w:tcW w:w="1097" w:type="dxa"/>
          </w:tcPr>
          <w:p>
            <w:pPr>
              <w:pStyle w:val="TableParagraph"/>
              <w:spacing w:line="172" w:lineRule="exact"/>
              <w:ind w:left="1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9%</w:t>
            </w:r>
          </w:p>
        </w:tc>
      </w:tr>
      <w:tr>
        <w:trPr>
          <w:trHeight w:val="192" w:hRule="atLeast"/>
        </w:trPr>
        <w:tc>
          <w:tcPr>
            <w:tcW w:w="5137" w:type="dxa"/>
            <w:shd w:val="clear" w:color="auto" w:fill="CCEDFF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People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color</w:t>
            </w:r>
          </w:p>
        </w:tc>
        <w:tc>
          <w:tcPr>
            <w:tcW w:w="1704" w:type="dxa"/>
            <w:shd w:val="clear" w:color="auto" w:fill="CCEDFF"/>
          </w:tcPr>
          <w:p>
            <w:pPr>
              <w:pStyle w:val="TableParagraph"/>
              <w:spacing w:line="172" w:lineRule="exact"/>
              <w:ind w:right="3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36%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line="172" w:lineRule="exact"/>
              <w:ind w:left="1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27%</w:t>
            </w:r>
          </w:p>
        </w:tc>
        <w:tc>
          <w:tcPr>
            <w:tcW w:w="1097" w:type="dxa"/>
            <w:shd w:val="clear" w:color="auto" w:fill="CCEDFF"/>
          </w:tcPr>
          <w:p>
            <w:pPr>
              <w:pStyle w:val="TableParagraph"/>
              <w:spacing w:line="172" w:lineRule="exact"/>
              <w:ind w:left="1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53%</w:t>
            </w:r>
          </w:p>
        </w:tc>
      </w:tr>
      <w:tr>
        <w:trPr>
          <w:trHeight w:val="370" w:hRule="atLeast"/>
        </w:trPr>
        <w:tc>
          <w:tcPr>
            <w:tcW w:w="5137" w:type="dxa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164" w:lineRule="exact"/>
              <w:ind w:left="-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Oversight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and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management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18"/>
      </w:pPr>
    </w:p>
    <w:p>
      <w:pPr>
        <w:pStyle w:val="BodyText"/>
        <w:spacing w:line="249" w:lineRule="auto" w:before="1"/>
        <w:ind w:left="918" w:right="939"/>
      </w:pPr>
      <w:r>
        <w:rPr/>
        <w:t>We</w:t>
      </w:r>
      <w:r>
        <w:rPr>
          <w:spacing w:val="-2"/>
        </w:rPr>
        <w:t> </w:t>
      </w:r>
      <w:r>
        <w:rPr/>
        <w:t>strive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associates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make.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Chief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Officer,</w:t>
      </w:r>
      <w:r>
        <w:rPr>
          <w:spacing w:val="-1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entire executive team, is responsible for developing and executing the Company’s human capital strategy. This includes the attraction,</w:t>
      </w:r>
      <w:r>
        <w:rPr>
          <w:spacing w:val="40"/>
        </w:rPr>
        <w:t> </w:t>
      </w:r>
      <w:r>
        <w:rPr/>
        <w:t>acquisition, development, and engagement of talent and the design of associate compensation and benefits programs. Our human capital</w:t>
      </w:r>
      <w:r>
        <w:rPr>
          <w:spacing w:val="40"/>
        </w:rPr>
        <w:t> </w:t>
      </w:r>
      <w:r>
        <w:rPr/>
        <w:t>objectives and initiatives, including the risks related to compensation policies and practices, management development and leadership</w:t>
      </w:r>
      <w:r>
        <w:rPr>
          <w:spacing w:val="40"/>
        </w:rPr>
        <w:t> </w:t>
      </w:r>
      <w:r>
        <w:rPr/>
        <w:t>succession,</w:t>
      </w:r>
      <w:r>
        <w:rPr>
          <w:spacing w:val="-2"/>
        </w:rPr>
        <w:t> </w:t>
      </w:r>
      <w:r>
        <w:rPr/>
        <w:t>DEI</w:t>
      </w:r>
      <w:r>
        <w:rPr>
          <w:spacing w:val="-2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practices,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compliance</w:t>
      </w:r>
      <w:r>
        <w:rPr>
          <w:spacing w:val="-3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conduct,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overseen</w:t>
      </w:r>
      <w:r>
        <w:rPr>
          <w:spacing w:val="40"/>
        </w:rPr>
        <w:t> </w:t>
      </w:r>
      <w:r>
        <w:rPr/>
        <w:t>by individual Board committees as described in our corporate governance guidelines.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9"/>
      </w:pPr>
      <w:r>
        <w:rPr/>
        <w:t>We believe open and honest two-way communication is critical to maintaining strong associate engagement. We regularly conduct an</w:t>
      </w:r>
      <w:r>
        <w:rPr>
          <w:spacing w:val="40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survey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pulse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associates’</w:t>
      </w:r>
      <w:r>
        <w:rPr>
          <w:spacing w:val="-12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roles,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leaders,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whole,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</w:t>
      </w:r>
      <w:r>
        <w:rPr/>
        <w:t>our executive team reviews and monitors. Our leadership team also hosts roundtable sessions to dive deeper on specific topics as well as</w:t>
      </w:r>
      <w:r>
        <w:rPr>
          <w:spacing w:val="40"/>
        </w:rPr>
        <w:t> </w:t>
      </w:r>
      <w:r>
        <w:rPr/>
        <w:t>additional forums, including department town halls, store and distribution center visits, and other small group gatherings.</w:t>
      </w:r>
    </w:p>
    <w:p>
      <w:pPr>
        <w:pStyle w:val="BodyText"/>
        <w:spacing w:before="11"/>
      </w:pPr>
    </w:p>
    <w:p>
      <w:pPr>
        <w:pStyle w:val="Heading4"/>
      </w:pPr>
      <w:r>
        <w:rPr/>
        <w:t>Training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development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11"/>
      </w:pPr>
      <w:r>
        <w:rPr/>
        <w:t>Our</w:t>
      </w:r>
      <w:r>
        <w:rPr>
          <w:spacing w:val="-2"/>
        </w:rPr>
        <w:t> </w:t>
      </w:r>
      <w:r>
        <w:rPr/>
        <w:t>success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dependent,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part,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attract,</w:t>
      </w:r>
      <w:r>
        <w:rPr>
          <w:spacing w:val="-2"/>
        </w:rPr>
        <w:t> </w:t>
      </w:r>
      <w:r>
        <w:rPr/>
        <w:t>train,</w:t>
      </w:r>
      <w:r>
        <w:rPr>
          <w:spacing w:val="-2"/>
        </w:rPr>
        <w:t> </w:t>
      </w:r>
      <w:r>
        <w:rPr/>
        <w:t>retain,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motivate</w:t>
      </w:r>
      <w:r>
        <w:rPr>
          <w:spacing w:val="-3"/>
        </w:rPr>
        <w:t> </w:t>
      </w:r>
      <w:r>
        <w:rPr/>
        <w:t>qualified</w:t>
      </w:r>
      <w:r>
        <w:rPr>
          <w:spacing w:val="-3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organization.</w:t>
      </w:r>
      <w:r>
        <w:rPr>
          <w:spacing w:val="-5"/>
        </w:rPr>
        <w:t> </w:t>
      </w:r>
      <w:r>
        <w:rPr/>
        <w:t>We</w:t>
      </w:r>
      <w:r>
        <w:rPr>
          <w:spacing w:val="40"/>
        </w:rPr>
        <w:t> </w:t>
      </w:r>
      <w:r>
        <w:rPr/>
        <w:t>are committed to continually developing our associates and providing career advancement opportunities. Our associates and management</w:t>
      </w:r>
      <w:r>
        <w:rPr>
          <w:spacing w:val="40"/>
        </w:rPr>
        <w:t> </w:t>
      </w:r>
      <w:r>
        <w:rPr/>
        <w:t>teams are essential to our store expansion strategy. We use a combination of existing managers, promoted associates, and outside hires to</w:t>
      </w:r>
      <w:r>
        <w:rPr>
          <w:spacing w:val="40"/>
        </w:rPr>
        <w:t> </w:t>
      </w:r>
      <w:r>
        <w:rPr/>
        <w:t>support our new</w:t>
      </w:r>
      <w:r>
        <w:rPr>
          <w:spacing w:val="-1"/>
        </w:rPr>
        <w:t> </w:t>
      </w:r>
      <w:r>
        <w:rPr/>
        <w:t>stores.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majority</w:t>
      </w:r>
      <w:r>
        <w:rPr>
          <w:spacing w:val="-1"/>
        </w:rPr>
        <w:t> </w:t>
      </w:r>
      <w:r>
        <w:rPr/>
        <w:t>of our promotions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internal.</w:t>
      </w:r>
      <w:r>
        <w:rPr>
          <w:spacing w:val="-9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promote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within,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bench of associates and leaders who know our business inside and out and support our values-driven culture.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9"/>
      </w:pP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participate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new-hire</w:t>
      </w:r>
      <w:r>
        <w:rPr>
          <w:spacing w:val="-3"/>
        </w:rPr>
        <w:t> </w:t>
      </w:r>
      <w:r>
        <w:rPr/>
        <w:t>orientation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acquainted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Beauty’s</w:t>
      </w:r>
      <w:r>
        <w:rPr>
          <w:spacing w:val="40"/>
        </w:rPr>
        <w:t> </w:t>
      </w:r>
      <w:r>
        <w:rPr/>
        <w:t>mission, vision, and values.</w:t>
      </w:r>
      <w:r>
        <w:rPr>
          <w:spacing w:val="-1"/>
        </w:rPr>
        <w:t> </w:t>
      </w:r>
      <w:r>
        <w:rPr/>
        <w:t>Through our learning management system and our digital workplace system, we provide continuing education</w:t>
      </w:r>
      <w:r>
        <w:rPr>
          <w:spacing w:val="40"/>
        </w:rPr>
        <w:t> </w:t>
      </w:r>
      <w:r>
        <w:rPr/>
        <w:t>to associates throughout their careers at Ulta Beauty.</w:t>
      </w:r>
      <w:r>
        <w:rPr>
          <w:spacing w:val="-6"/>
        </w:rPr>
        <w:t> </w:t>
      </w:r>
      <w:r>
        <w:rPr/>
        <w:t>Additionally, our leadership development program prepares promising future leaders</w:t>
      </w:r>
      <w:r>
        <w:rPr>
          <w:spacing w:val="40"/>
        </w:rPr>
        <w:t> </w:t>
      </w:r>
      <w:r>
        <w:rPr/>
        <w:t>for new levels of responsibility.</w:t>
      </w:r>
    </w:p>
    <w:p>
      <w:pPr>
        <w:pStyle w:val="BodyText"/>
        <w:spacing w:before="11"/>
      </w:pPr>
    </w:p>
    <w:p>
      <w:pPr>
        <w:pStyle w:val="Heading4"/>
      </w:pPr>
      <w:r>
        <w:rPr/>
        <w:t>Compensation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benefits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Our</w:t>
      </w:r>
      <w:r>
        <w:rPr>
          <w:spacing w:val="-2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well-being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highest</w:t>
      </w:r>
      <w:r>
        <w:rPr>
          <w:spacing w:val="-2"/>
        </w:rPr>
        <w:t> </w:t>
      </w:r>
      <w:r>
        <w:rPr/>
        <w:t>priorities.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assembled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suite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affirms</w:t>
      </w:r>
      <w:r>
        <w:rPr>
          <w:spacing w:val="40"/>
        </w:rPr>
        <w:t> </w:t>
      </w:r>
      <w:r>
        <w:rPr/>
        <w:t>and supports all that our associates contribute every day, including: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"/>
        </w:numPr>
        <w:tabs>
          <w:tab w:pos="1516" w:val="left" w:leader="none"/>
          <w:tab w:pos="1518" w:val="left" w:leader="none"/>
        </w:tabs>
        <w:spacing w:line="249" w:lineRule="auto" w:before="1" w:after="0"/>
        <w:ind w:left="1518" w:right="1127" w:hanging="289"/>
        <w:jc w:val="left"/>
        <w:rPr>
          <w:sz w:val="16"/>
        </w:rPr>
      </w:pPr>
      <w:r>
        <w:rPr>
          <w:sz w:val="16"/>
        </w:rPr>
        <w:t>Health care coverage is offered to those who work more than 30 hours a week in any position. Coverage extends to eligible</w:t>
      </w:r>
      <w:r>
        <w:rPr>
          <w:spacing w:val="40"/>
          <w:sz w:val="16"/>
        </w:rPr>
        <w:t> </w:t>
      </w:r>
      <w:r>
        <w:rPr>
          <w:sz w:val="16"/>
        </w:rPr>
        <w:t>dependents,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4"/>
          <w:sz w:val="16"/>
        </w:rPr>
        <w:t> </w:t>
      </w:r>
      <w:r>
        <w:rPr>
          <w:sz w:val="16"/>
        </w:rPr>
        <w:t>spouses,</w:t>
      </w:r>
      <w:r>
        <w:rPr>
          <w:spacing w:val="-3"/>
          <w:sz w:val="16"/>
        </w:rPr>
        <w:t> </w:t>
      </w:r>
      <w:r>
        <w:rPr>
          <w:sz w:val="16"/>
        </w:rPr>
        <w:t>domestic</w:t>
      </w:r>
      <w:r>
        <w:rPr>
          <w:spacing w:val="-4"/>
          <w:sz w:val="16"/>
        </w:rPr>
        <w:t> </w:t>
      </w:r>
      <w:r>
        <w:rPr>
          <w:sz w:val="16"/>
        </w:rPr>
        <w:t>partners,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children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age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26.</w:t>
      </w:r>
      <w:r>
        <w:rPr>
          <w:spacing w:val="-6"/>
          <w:sz w:val="16"/>
        </w:rPr>
        <w:t> </w:t>
      </w:r>
      <w:r>
        <w:rPr>
          <w:sz w:val="16"/>
        </w:rPr>
        <w:t>We</w:t>
      </w:r>
      <w:r>
        <w:rPr>
          <w:spacing w:val="-4"/>
          <w:sz w:val="16"/>
        </w:rPr>
        <w:t> </w:t>
      </w:r>
      <w:r>
        <w:rPr>
          <w:sz w:val="16"/>
        </w:rPr>
        <w:t>offer</w:t>
      </w:r>
      <w:r>
        <w:rPr>
          <w:spacing w:val="-3"/>
          <w:sz w:val="16"/>
        </w:rPr>
        <w:t> </w:t>
      </w:r>
      <w:r>
        <w:rPr>
          <w:sz w:val="16"/>
        </w:rPr>
        <w:t>comprehensive</w:t>
      </w:r>
      <w:r>
        <w:rPr>
          <w:spacing w:val="-4"/>
          <w:sz w:val="16"/>
        </w:rPr>
        <w:t> </w:t>
      </w:r>
      <w:r>
        <w:rPr>
          <w:sz w:val="16"/>
        </w:rPr>
        <w:t>medical</w:t>
      </w:r>
      <w:r>
        <w:rPr>
          <w:spacing w:val="-3"/>
          <w:sz w:val="16"/>
        </w:rPr>
        <w:t> </w:t>
      </w:r>
      <w:r>
        <w:rPr>
          <w:sz w:val="16"/>
        </w:rPr>
        <w:t>plans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empower associates to choose the coverage that best suits them.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40" w:lineRule="auto" w:before="2" w:after="0"/>
        <w:ind w:left="1517" w:right="0" w:hanging="287"/>
        <w:jc w:val="left"/>
        <w:rPr>
          <w:sz w:val="16"/>
        </w:rPr>
      </w:pPr>
      <w:r>
        <w:rPr>
          <w:sz w:val="16"/>
        </w:rPr>
        <w:t>401(k)</w:t>
      </w:r>
      <w:r>
        <w:rPr>
          <w:spacing w:val="-2"/>
          <w:sz w:val="16"/>
        </w:rPr>
        <w:t> </w:t>
      </w:r>
      <w:r>
        <w:rPr>
          <w:sz w:val="16"/>
        </w:rPr>
        <w:t>plan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up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4%</w:t>
      </w:r>
      <w:r>
        <w:rPr>
          <w:spacing w:val="-3"/>
          <w:sz w:val="16"/>
        </w:rPr>
        <w:t> </w:t>
      </w:r>
      <w:r>
        <w:rPr>
          <w:sz w:val="16"/>
        </w:rPr>
        <w:t>company</w:t>
      </w:r>
      <w:r>
        <w:rPr>
          <w:spacing w:val="-2"/>
          <w:sz w:val="16"/>
        </w:rPr>
        <w:t> match.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Disability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life</w:t>
      </w:r>
      <w:r>
        <w:rPr>
          <w:spacing w:val="-2"/>
          <w:sz w:val="16"/>
        </w:rPr>
        <w:t> insurance.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Company-paid</w:t>
      </w:r>
      <w:r>
        <w:rPr>
          <w:spacing w:val="-4"/>
          <w:sz w:val="16"/>
        </w:rPr>
        <w:t> </w:t>
      </w:r>
      <w:r>
        <w:rPr>
          <w:sz w:val="16"/>
        </w:rPr>
        <w:t>short-term</w:t>
      </w:r>
      <w:r>
        <w:rPr>
          <w:spacing w:val="-3"/>
          <w:sz w:val="16"/>
        </w:rPr>
        <w:t> </w:t>
      </w:r>
      <w:r>
        <w:rPr>
          <w:sz w:val="16"/>
        </w:rPr>
        <w:t>disability</w:t>
      </w:r>
      <w:r>
        <w:rPr>
          <w:spacing w:val="-3"/>
          <w:sz w:val="16"/>
        </w:rPr>
        <w:t> </w:t>
      </w:r>
      <w:r>
        <w:rPr>
          <w:sz w:val="16"/>
        </w:rPr>
        <w:t>pay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80%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pay.</w:t>
      </w:r>
    </w:p>
    <w:p>
      <w:pPr>
        <w:spacing w:after="0" w:line="240" w:lineRule="auto"/>
        <w:jc w:val="left"/>
        <w:rPr>
          <w:sz w:val="16"/>
        </w:rPr>
        <w:sectPr>
          <w:headerReference w:type="default" r:id="rId33"/>
          <w:footerReference w:type="default" r:id="rId34"/>
          <w:pgSz w:w="12240" w:h="15840"/>
          <w:pgMar w:header="707" w:footer="4239" w:top="900" w:bottom="4420" w:left="720" w:right="720"/>
          <w:pgNumType w:start="11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Additional</w:t>
      </w:r>
      <w:r>
        <w:rPr>
          <w:spacing w:val="-4"/>
          <w:sz w:val="16"/>
        </w:rPr>
        <w:t> </w:t>
      </w:r>
      <w:r>
        <w:rPr>
          <w:sz w:val="16"/>
        </w:rPr>
        <w:t>insurance</w:t>
      </w:r>
      <w:r>
        <w:rPr>
          <w:spacing w:val="-4"/>
          <w:sz w:val="16"/>
        </w:rPr>
        <w:t> </w:t>
      </w:r>
      <w:r>
        <w:rPr>
          <w:sz w:val="16"/>
        </w:rPr>
        <w:t>options,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4"/>
          <w:sz w:val="16"/>
        </w:rPr>
        <w:t> </w:t>
      </w:r>
      <w:r>
        <w:rPr>
          <w:sz w:val="16"/>
        </w:rPr>
        <w:t>legal,</w:t>
      </w:r>
      <w:r>
        <w:rPr>
          <w:spacing w:val="-3"/>
          <w:sz w:val="16"/>
        </w:rPr>
        <w:t> </w:t>
      </w:r>
      <w:r>
        <w:rPr>
          <w:sz w:val="16"/>
        </w:rPr>
        <w:t>pet,</w:t>
      </w:r>
      <w:r>
        <w:rPr>
          <w:spacing w:val="-3"/>
          <w:sz w:val="16"/>
        </w:rPr>
        <w:t> </w:t>
      </w:r>
      <w:r>
        <w:rPr>
          <w:sz w:val="16"/>
        </w:rPr>
        <w:t>home,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auto.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Tuition</w:t>
      </w:r>
      <w:r>
        <w:rPr>
          <w:spacing w:val="-8"/>
          <w:sz w:val="16"/>
        </w:rPr>
        <w:t> </w:t>
      </w:r>
      <w:r>
        <w:rPr>
          <w:sz w:val="16"/>
        </w:rPr>
        <w:t>reimbursement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program.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3"/>
          <w:sz w:val="16"/>
        </w:rPr>
        <w:t> </w:t>
      </w:r>
      <w:r>
        <w:rPr>
          <w:sz w:val="16"/>
        </w:rPr>
        <w:t>off,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extended</w:t>
      </w:r>
      <w:r>
        <w:rPr>
          <w:spacing w:val="-2"/>
          <w:sz w:val="16"/>
        </w:rPr>
        <w:t> </w:t>
      </w:r>
      <w:r>
        <w:rPr>
          <w:sz w:val="16"/>
        </w:rPr>
        <w:t>illness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bank.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Discounts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retail</w:t>
      </w:r>
      <w:r>
        <w:rPr>
          <w:spacing w:val="-2"/>
          <w:sz w:val="16"/>
        </w:rPr>
        <w:t> </w:t>
      </w:r>
      <w:r>
        <w:rPr>
          <w:sz w:val="16"/>
        </w:rPr>
        <w:t>products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salon</w:t>
      </w:r>
      <w:r>
        <w:rPr>
          <w:spacing w:val="-2"/>
          <w:sz w:val="16"/>
        </w:rPr>
        <w:t> services.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36"/>
      </w:pPr>
      <w:r>
        <w:rPr/>
        <w:t>In addition, we believe wellness, like beauty, is more than skin deep, so we offer mental health resources, such as counseling services and</w:t>
      </w:r>
      <w:r>
        <w:rPr>
          <w:spacing w:val="40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applications,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wellness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guidance,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soon-</w:t>
      </w:r>
      <w:r>
        <w:rPr>
          <w:spacing w:val="40"/>
        </w:rPr>
        <w:t> </w:t>
      </w:r>
      <w:r>
        <w:rPr/>
        <w:t>to-be</w:t>
      </w:r>
      <w:r>
        <w:rPr>
          <w:spacing w:val="-3"/>
        </w:rPr>
        <w:t> </w:t>
      </w:r>
      <w:r>
        <w:rPr/>
        <w:t>parents.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918" w:right="939"/>
      </w:pPr>
      <w:r>
        <w:rPr/>
        <w:t>The Ulta Beauty Charitable Foundation (UBCF) supports the</w:t>
      </w:r>
      <w:r>
        <w:rPr>
          <w:spacing w:val="-8"/>
        </w:rPr>
        <w:t> </w:t>
      </w:r>
      <w:r>
        <w:rPr/>
        <w:t>Associate Relief Program to assist associates facing unforeseen financial</w:t>
      </w:r>
      <w:r>
        <w:rPr>
          <w:spacing w:val="40"/>
        </w:rPr>
        <w:t> </w:t>
      </w:r>
      <w:r>
        <w:rPr/>
        <w:t>hardship.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Relief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short-term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reimburse</w:t>
      </w:r>
      <w:r>
        <w:rPr>
          <w:spacing w:val="-3"/>
        </w:rPr>
        <w:t> </w:t>
      </w:r>
      <w:r>
        <w:rPr/>
        <w:t>medical</w:t>
      </w:r>
      <w:r>
        <w:rPr>
          <w:spacing w:val="-2"/>
        </w:rPr>
        <w:t> </w:t>
      </w:r>
      <w:r>
        <w:rPr/>
        <w:t>bills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temporary</w:t>
      </w:r>
      <w:r>
        <w:rPr>
          <w:spacing w:val="-3"/>
        </w:rPr>
        <w:t> </w:t>
      </w:r>
      <w:r>
        <w:rPr/>
        <w:t>housing.</w:t>
      </w:r>
    </w:p>
    <w:p>
      <w:pPr>
        <w:pStyle w:val="BodyText"/>
        <w:spacing w:before="9"/>
      </w:pPr>
    </w:p>
    <w:p>
      <w:pPr>
        <w:pStyle w:val="Heading3"/>
      </w:pPr>
      <w:r>
        <w:rPr>
          <w:spacing w:val="-2"/>
        </w:rPr>
        <w:t>Sustainability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26"/>
      </w:pPr>
      <w:r>
        <w:rPr/>
        <w:t>We</w:t>
      </w:r>
      <w:r>
        <w:rPr>
          <w:spacing w:val="-4"/>
        </w:rPr>
        <w:t> </w:t>
      </w:r>
      <w:r>
        <w:rPr/>
        <w:t>strive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operate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environmentally</w:t>
      </w:r>
      <w:r>
        <w:rPr>
          <w:spacing w:val="-4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manner.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retail</w:t>
      </w:r>
      <w:r>
        <w:rPr>
          <w:spacing w:val="-3"/>
        </w:rPr>
        <w:t> </w:t>
      </w:r>
      <w:r>
        <w:rPr/>
        <w:t>stores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efforts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safe</w:t>
      </w:r>
      <w:r>
        <w:rPr>
          <w:spacing w:val="40"/>
        </w:rPr>
        <w:t> </w:t>
      </w:r>
      <w:r>
        <w:rPr/>
        <w:t>indoor air for all customers while products are being used in our salons, using adequate energy-efficient lighting, managing the in-store</w:t>
      </w:r>
      <w:r>
        <w:rPr>
          <w:spacing w:val="40"/>
        </w:rPr>
        <w:t> </w:t>
      </w:r>
      <w:r>
        <w:rPr/>
        <w:t>temperatures, and making efficient use of water needed for our salon services. In addition, we will continue to look for ways to reduce our</w:t>
      </w:r>
      <w:r>
        <w:rPr>
          <w:spacing w:val="40"/>
        </w:rPr>
        <w:t> </w:t>
      </w:r>
      <w:r>
        <w:rPr/>
        <w:t>carbon footprint by investments in renewable energy credits and working with our brand partners to identify ways to work together to</w:t>
      </w:r>
      <w:r>
        <w:rPr>
          <w:spacing w:val="40"/>
        </w:rPr>
        <w:t> </w:t>
      </w:r>
      <w:r>
        <w:rPr/>
        <w:t>reduce Scope 3 emissions.</w:t>
      </w:r>
    </w:p>
    <w:p>
      <w:pPr>
        <w:pStyle w:val="BodyText"/>
        <w:spacing w:before="12"/>
      </w:pPr>
    </w:p>
    <w:p>
      <w:pPr>
        <w:pStyle w:val="Heading3"/>
      </w:pPr>
      <w:r>
        <w:rPr/>
        <w:t>Information</w:t>
      </w:r>
      <w:r>
        <w:rPr>
          <w:spacing w:val="-6"/>
        </w:rPr>
        <w:t> </w:t>
      </w:r>
      <w:r>
        <w:rPr>
          <w:spacing w:val="-2"/>
        </w:rPr>
        <w:t>technology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48"/>
      </w:pPr>
      <w:r>
        <w:rPr/>
        <w:t>We are committed to using technology to enhance our competitive position. We depend on a variety of information systems and</w:t>
      </w:r>
      <w:r>
        <w:rPr>
          <w:spacing w:val="40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technologies)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competitive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growing</w:t>
      </w:r>
      <w:r>
        <w:rPr>
          <w:spacing w:val="40"/>
        </w:rPr>
        <w:t> </w:t>
      </w:r>
      <w:r>
        <w:rPr/>
        <w:t>store base.</w:t>
      </w:r>
      <w:r>
        <w:rPr>
          <w:spacing w:val="-2"/>
        </w:rPr>
        <w:t> </w:t>
      </w:r>
      <w:r>
        <w:rPr/>
        <w:t>We rely on computer systems to provide information for all areas of our business, including supply chain, merchandising, POS,</w:t>
      </w:r>
      <w:r>
        <w:rPr>
          <w:spacing w:val="40"/>
        </w:rPr>
        <w:t> </w:t>
      </w:r>
      <w:r>
        <w:rPr/>
        <w:t>e-commerce, marketing, finance, accounting, and human resources. Our core business systems consist mostly of purchased software</w:t>
      </w:r>
      <w:r>
        <w:rPr>
          <w:spacing w:val="40"/>
        </w:rPr>
        <w:t> </w:t>
      </w:r>
      <w:r>
        <w:rPr/>
        <w:t>programs that integrate together and with our internally developed software solutions. Our technology also includes a company-wide</w:t>
      </w:r>
      <w:r>
        <w:rPr>
          <w:spacing w:val="40"/>
        </w:rPr>
        <w:t> </w:t>
      </w:r>
      <w:r>
        <w:rPr/>
        <w:t>network that connects all corporate users, stores, and our distribution center infrastructure and provides communications for continual</w:t>
      </w:r>
      <w:r>
        <w:rPr>
          <w:spacing w:val="40"/>
        </w:rPr>
        <w:t> </w:t>
      </w:r>
      <w:r>
        <w:rPr/>
        <w:t>polling of sales and merchandise movement at the store level.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1009"/>
      </w:pPr>
      <w:r>
        <w:rPr/>
        <w:t>We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privacy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2"/>
        </w:rPr>
        <w:t> </w:t>
      </w:r>
      <w:r>
        <w:rPr/>
        <w:t>levels.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Directors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actively</w:t>
      </w:r>
      <w:r>
        <w:rPr>
          <w:spacing w:val="-3"/>
        </w:rPr>
        <w:t> </w:t>
      </w:r>
      <w:r>
        <w:rPr/>
        <w:t>engaged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oversight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cybersecurity,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40"/>
        </w:rPr>
        <w:t> </w:t>
      </w:r>
      <w:r>
        <w:rPr/>
        <w:t>is part of the charter of our</w:t>
      </w:r>
      <w:r>
        <w:rPr>
          <w:spacing w:val="-6"/>
        </w:rPr>
        <w:t> </w:t>
      </w:r>
      <w:r>
        <w:rPr/>
        <w:t>Audit Committee. Our Chief Information Officer and Chief Executive Officer keep the Board informed on</w:t>
      </w:r>
      <w:r>
        <w:rPr>
          <w:spacing w:val="40"/>
        </w:rPr>
        <w:t> </w:t>
      </w:r>
      <w:r>
        <w:rPr/>
        <w:t>cybersecurity and privacy matters throughout the year. Our Security Operations Center constantly and proactively monitors our network</w:t>
      </w:r>
      <w:r>
        <w:rPr>
          <w:spacing w:val="40"/>
        </w:rPr>
        <w:t> </w:t>
      </w:r>
      <w:r>
        <w:rPr/>
        <w:t>and application landscape for threats and anomalies. We have established processes for sharing data and performing third-party risk</w:t>
      </w:r>
      <w:r>
        <w:rPr>
          <w:spacing w:val="40"/>
        </w:rPr>
        <w:t> </w:t>
      </w:r>
      <w:r>
        <w:rPr/>
        <w:t>assessment and regular disaster recovery planning and response readiness testing. Our security approach also includes multiple layers of</w:t>
      </w:r>
      <w:r>
        <w:rPr>
          <w:spacing w:val="40"/>
        </w:rPr>
        <w:t> </w:t>
      </w:r>
      <w:r>
        <w:rPr/>
        <w:t>defense and testing of controls. We have strengthened our data protection capabilities through investments and training.</w:t>
      </w:r>
      <w:r>
        <w:rPr>
          <w:spacing w:val="-6"/>
        </w:rPr>
        <w:t> </w:t>
      </w:r>
      <w:r>
        <w:rPr/>
        <w:t>All Ulta Beauty</w:t>
      </w:r>
      <w:r>
        <w:rPr>
          <w:spacing w:val="40"/>
        </w:rPr>
        <w:t> </w:t>
      </w:r>
      <w:r>
        <w:rPr/>
        <w:t>associates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stewards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company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educate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safe.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annual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conduct training, we train associates on how to keep devices and data safe in public places; how to avoid security threats and phishing</w:t>
      </w:r>
      <w:r>
        <w:rPr>
          <w:spacing w:val="40"/>
        </w:rPr>
        <w:t> </w:t>
      </w:r>
      <w:r>
        <w:rPr/>
        <w:t>scams; how to maintain a secure workplace; and everyday practices that help maintain the security of corporate digital devices, data and</w:t>
      </w:r>
      <w:r>
        <w:rPr>
          <w:spacing w:val="40"/>
        </w:rPr>
        <w:t> </w:t>
      </w:r>
      <w:r>
        <w:rPr>
          <w:spacing w:val="-2"/>
        </w:rPr>
        <w:t>systems.</w:t>
      </w:r>
    </w:p>
    <w:p>
      <w:pPr>
        <w:pStyle w:val="BodyText"/>
        <w:spacing w:before="15"/>
      </w:pPr>
    </w:p>
    <w:p>
      <w:pPr>
        <w:pStyle w:val="BodyText"/>
        <w:spacing w:line="249" w:lineRule="auto" w:before="1"/>
        <w:ind w:left="918" w:right="1009"/>
      </w:pPr>
      <w:r>
        <w:rPr/>
        <w:t>We</w:t>
      </w:r>
      <w:r>
        <w:rPr>
          <w:spacing w:val="-4"/>
        </w:rPr>
        <w:t> </w:t>
      </w:r>
      <w:r>
        <w:rPr/>
        <w:t>intend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leverage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efficiencies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use of our systems, people, and processes. In fiscal 2021, we began a multi-year upgrade of our enterprise resource planning platform</w:t>
      </w:r>
      <w:r>
        <w:rPr>
          <w:spacing w:val="40"/>
        </w:rPr>
        <w:t> </w:t>
      </w:r>
      <w:r>
        <w:rPr/>
        <w:t>which will provide a flexible and scalable operating environment allowing for greater business efficiency. We will continue to make</w:t>
      </w:r>
      <w:r>
        <w:rPr>
          <w:spacing w:val="40"/>
        </w:rPr>
        <w:t> </w:t>
      </w:r>
      <w:r>
        <w:rPr/>
        <w:t>investments in our information systems to facilitate growth and enhance our competitive position.</w:t>
      </w:r>
    </w:p>
    <w:p>
      <w:pPr>
        <w:pStyle w:val="BodyText"/>
        <w:spacing w:before="10"/>
      </w:pPr>
    </w:p>
    <w:p>
      <w:pPr>
        <w:pStyle w:val="Heading3"/>
        <w:spacing w:before="1"/>
      </w:pPr>
      <w:r>
        <w:rPr/>
        <w:t>Intellectual</w:t>
      </w:r>
      <w:r>
        <w:rPr>
          <w:spacing w:val="-5"/>
        </w:rPr>
        <w:t> </w:t>
      </w:r>
      <w:r>
        <w:rPr>
          <w:spacing w:val="-2"/>
        </w:rPr>
        <w:t>property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009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trademarks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countries.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trademark</w:t>
      </w:r>
      <w:r>
        <w:rPr>
          <w:spacing w:val="-5"/>
        </w:rPr>
        <w:t> </w:t>
      </w:r>
      <w:r>
        <w:rPr/>
        <w:t>registrations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ULTA</w:t>
      </w:r>
      <w:r>
        <w:rPr>
          <w:spacing w:val="40"/>
        </w:rPr>
        <w:t> </w:t>
      </w:r>
      <w:r>
        <w:rPr/>
        <w:t>mark, including Ulta Beauty and two related designs, Ulta.com and Ulta Salon, Cosmetics &amp;</w:t>
      </w:r>
    </w:p>
    <w:p>
      <w:pPr>
        <w:spacing w:after="0" w:line="249" w:lineRule="auto"/>
        <w:sectPr>
          <w:pgSz w:w="12240" w:h="15840"/>
          <w:pgMar w:header="707" w:footer="4239" w:top="900" w:bottom="44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Fragrance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design).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our marks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monitor filing</w:t>
      </w:r>
      <w:r>
        <w:rPr>
          <w:spacing w:val="-1"/>
        </w:rPr>
        <w:t> </w:t>
      </w:r>
      <w:r>
        <w:rPr/>
        <w:t>deadlines</w:t>
      </w:r>
      <w:r>
        <w:rPr>
          <w:spacing w:val="-1"/>
        </w:rPr>
        <w:t> </w:t>
      </w:r>
      <w:r>
        <w:rPr/>
        <w:t>for renewal and</w:t>
      </w:r>
      <w:r>
        <w:rPr>
          <w:spacing w:val="-1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validity.</w:t>
      </w:r>
      <w:r>
        <w:rPr>
          <w:spacing w:val="-9"/>
        </w:rPr>
        <w:t> </w:t>
      </w:r>
      <w:r>
        <w:rPr/>
        <w:t>All marks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deemed</w:t>
      </w:r>
      <w:r>
        <w:rPr>
          <w:spacing w:val="40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countries,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Canada,</w:t>
      </w:r>
      <w:r>
        <w:rPr>
          <w:spacing w:val="-2"/>
        </w:rPr>
        <w:t> </w:t>
      </w:r>
      <w:r>
        <w:rPr/>
        <w:t>Mexico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 countries in Latin America, Europe, and Asia.</w:t>
      </w:r>
    </w:p>
    <w:p>
      <w:pPr>
        <w:pStyle w:val="BodyText"/>
        <w:spacing w:line="242" w:lineRule="auto" w:before="182"/>
        <w:ind w:left="918" w:right="911"/>
      </w:pPr>
      <w:r>
        <w:rPr/>
        <w:t>We believe our trademarks, especially those related to the Ulta Beauty brand, “All Things Beauty.</w:t>
      </w:r>
      <w:r>
        <w:rPr>
          <w:spacing w:val="-6"/>
        </w:rPr>
        <w:t> </w:t>
      </w:r>
      <w:r>
        <w:rPr/>
        <w:t>All In One Place.</w:t>
      </w:r>
      <w:r>
        <w:rPr>
          <w:spacing w:val="-7"/>
        </w:rPr>
        <w:t> </w:t>
      </w:r>
      <w:r>
        <w:rPr>
          <w:position w:val="5"/>
          <w:sz w:val="12"/>
        </w:rPr>
        <w:t>®”</w:t>
      </w:r>
      <w:r>
        <w:rPr/>
        <w:t>, “The Possibilities</w:t>
      </w:r>
      <w:r>
        <w:rPr>
          <w:spacing w:val="40"/>
        </w:rPr>
        <w:t> </w:t>
      </w:r>
      <w:r>
        <w:rPr/>
        <w:t>are</w:t>
      </w:r>
      <w:r>
        <w:rPr>
          <w:spacing w:val="-3"/>
        </w:rPr>
        <w:t> </w:t>
      </w:r>
      <w:r>
        <w:rPr/>
        <w:t>Beautiful</w:t>
      </w:r>
      <w:r>
        <w:rPr>
          <w:position w:val="5"/>
          <w:sz w:val="12"/>
        </w:rPr>
        <w:t>®</w:t>
      </w:r>
      <w:r>
        <w:rPr/>
        <w:t>”,</w:t>
      </w:r>
      <w:r>
        <w:rPr>
          <w:spacing w:val="-2"/>
        </w:rPr>
        <w:t> </w:t>
      </w:r>
      <w:r>
        <w:rPr/>
        <w:t>“21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Beauty</w:t>
      </w:r>
      <w:r>
        <w:rPr>
          <w:position w:val="5"/>
          <w:sz w:val="12"/>
        </w:rPr>
        <w:t>®</w:t>
      </w:r>
      <w:r>
        <w:rPr/>
        <w:t>”,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“Conscious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position w:val="5"/>
          <w:sz w:val="12"/>
        </w:rPr>
        <w:t>®</w:t>
      </w:r>
      <w:r>
        <w:rPr/>
        <w:t>”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brand</w:t>
      </w:r>
      <w:r>
        <w:rPr>
          <w:spacing w:val="40"/>
        </w:rPr>
        <w:t> </w:t>
      </w:r>
      <w:r>
        <w:rPr>
          <w:spacing w:val="-2"/>
        </w:rPr>
        <w:t>recognition.</w:t>
      </w:r>
    </w:p>
    <w:p>
      <w:pPr>
        <w:pStyle w:val="BodyText"/>
        <w:spacing w:before="14"/>
      </w:pPr>
    </w:p>
    <w:p>
      <w:pPr>
        <w:pStyle w:val="Heading3"/>
      </w:pPr>
      <w:r>
        <w:rPr/>
        <w:t>Government</w:t>
      </w:r>
      <w:r>
        <w:rPr>
          <w:spacing w:val="-6"/>
        </w:rPr>
        <w:t> </w:t>
      </w:r>
      <w:r>
        <w:rPr>
          <w:spacing w:val="-2"/>
        </w:rPr>
        <w:t>regulation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48"/>
      </w:pPr>
      <w:r>
        <w:rPr/>
        <w:t>We are affected by extensive laws, governmental regulations, administrative determinations, court decisions, and similar constraints. Such</w:t>
      </w:r>
      <w:r>
        <w:rPr>
          <w:spacing w:val="40"/>
        </w:rPr>
        <w:t> </w:t>
      </w:r>
      <w:r>
        <w:rPr/>
        <w:t>laws, regulations, and other constraints exist at the federal, state, or local levels in the United States. The products we sell, such as</w:t>
      </w:r>
      <w:r>
        <w:rPr>
          <w:spacing w:val="40"/>
        </w:rPr>
        <w:t> </w:t>
      </w:r>
      <w:r>
        <w:rPr/>
        <w:t>cosmetics (including products with cannabidiol), dietary supplements, food, over-the-counter (OTC) drugs, medical devices, and styling</w:t>
      </w:r>
      <w:r>
        <w:rPr>
          <w:spacing w:val="40"/>
        </w:rPr>
        <w:t> </w:t>
      </w:r>
      <w:r>
        <w:rPr/>
        <w:t>tools,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branded</w:t>
      </w:r>
      <w:r>
        <w:rPr>
          <w:spacing w:val="-3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regulation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U.S.</w:t>
      </w:r>
      <w:r>
        <w:rPr>
          <w:spacing w:val="-2"/>
        </w:rPr>
        <w:t> </w:t>
      </w:r>
      <w:r>
        <w:rPr/>
        <w:t>Food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Drug</w:t>
      </w:r>
      <w:r>
        <w:rPr>
          <w:spacing w:val="-10"/>
        </w:rPr>
        <w:t> </w:t>
      </w:r>
      <w:r>
        <w:rPr/>
        <w:t>Administration</w:t>
      </w:r>
      <w:r>
        <w:rPr>
          <w:spacing w:val="-3"/>
        </w:rPr>
        <w:t> </w:t>
      </w:r>
      <w:r>
        <w:rPr/>
        <w:t>(FDA),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U.S.</w:t>
      </w:r>
      <w:r>
        <w:rPr>
          <w:spacing w:val="40"/>
        </w:rPr>
        <w:t> </w:t>
      </w:r>
      <w:r>
        <w:rPr/>
        <w:t>Federal Trade Commission (FTC), the Consumer Product Safety Commission (CPSC), the Environmental Protection</w:t>
      </w:r>
      <w:r>
        <w:rPr>
          <w:spacing w:val="-6"/>
        </w:rPr>
        <w:t> </w:t>
      </w:r>
      <w:r>
        <w:rPr/>
        <w:t>Agency (EPA), state</w:t>
      </w:r>
      <w:r>
        <w:rPr>
          <w:spacing w:val="40"/>
        </w:rPr>
        <w:t> </w:t>
      </w:r>
      <w:r>
        <w:rPr/>
        <w:t>regulatory agencies, and State</w:t>
      </w:r>
      <w:r>
        <w:rPr>
          <w:spacing w:val="-5"/>
        </w:rPr>
        <w:t> </w:t>
      </w:r>
      <w:r>
        <w:rPr/>
        <w:t>Attorneys General (State</w:t>
      </w:r>
      <w:r>
        <w:rPr>
          <w:spacing w:val="-5"/>
        </w:rPr>
        <w:t> </w:t>
      </w:r>
      <w:r>
        <w:rPr/>
        <w:t>AGs). Such regulations principally relate to the safety, labeling, manufacturing,</w:t>
      </w:r>
      <w:r>
        <w:rPr>
          <w:spacing w:val="40"/>
        </w:rPr>
        <w:t> </w:t>
      </w:r>
      <w:r>
        <w:rPr/>
        <w:t>advertising, and distribution of the products. In addition, the salon services provided in our stores may be subject to state and local</w:t>
      </w:r>
      <w:r>
        <w:rPr>
          <w:spacing w:val="40"/>
        </w:rPr>
        <w:t> </w:t>
      </w:r>
      <w:r>
        <w:rPr>
          <w:spacing w:val="-2"/>
        </w:rPr>
        <w:t>regulations.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918" w:right="939"/>
      </w:pPr>
      <w:r>
        <w:rPr/>
        <w:t>Cosmetics, OTC drugs, medical devices, and dietary supplements have specific regulatory requirements, including but not limited to</w:t>
      </w:r>
      <w:r>
        <w:rPr>
          <w:spacing w:val="40"/>
        </w:rPr>
        <w:t> </w:t>
      </w:r>
      <w:r>
        <w:rPr/>
        <w:t>ingredient, labeling, manufacturing, and holding requirements. Products such as wrinkle reducing lights may be classified as medical</w:t>
      </w:r>
      <w:r>
        <w:rPr>
          <w:spacing w:val="40"/>
        </w:rPr>
        <w:t> </w:t>
      </w:r>
      <w:r>
        <w:rPr/>
        <w:t>devices and, in addition to being subject to labeling and manufacturing requirements, may also be subject to premarketing review by the</w:t>
      </w:r>
      <w:r>
        <w:rPr>
          <w:spacing w:val="40"/>
        </w:rPr>
        <w:t> </w:t>
      </w:r>
      <w:r>
        <w:rPr/>
        <w:t>FDA.</w:t>
      </w:r>
      <w:r>
        <w:rPr>
          <w:spacing w:val="-2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styling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(e.g.,</w:t>
      </w:r>
      <w:r>
        <w:rPr>
          <w:spacing w:val="-2"/>
        </w:rPr>
        <w:t> </w:t>
      </w:r>
      <w:r>
        <w:rPr/>
        <w:t>blow</w:t>
      </w:r>
      <w:r>
        <w:rPr>
          <w:spacing w:val="-3"/>
        </w:rPr>
        <w:t> </w:t>
      </w:r>
      <w:r>
        <w:rPr/>
        <w:t>dryers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curling</w:t>
      </w:r>
      <w:r>
        <w:rPr>
          <w:spacing w:val="-3"/>
        </w:rPr>
        <w:t> </w:t>
      </w:r>
      <w:r>
        <w:rPr/>
        <w:t>irons)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regulated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CPSC,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strict</w:t>
      </w:r>
      <w:r>
        <w:rPr>
          <w:spacing w:val="-2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including the requirement to report certain product defects.</w:t>
      </w:r>
      <w:r>
        <w:rPr>
          <w:spacing w:val="-2"/>
        </w:rPr>
        <w:t> </w:t>
      </w:r>
      <w:r>
        <w:rPr/>
        <w:t>The labeling and packaging of all of these products may also be subject to the</w:t>
      </w:r>
      <w:r>
        <w:rPr>
          <w:spacing w:val="40"/>
        </w:rPr>
        <w:t> </w:t>
      </w:r>
      <w:r>
        <w:rPr/>
        <w:t>requirements of the Fair Packaging and Labeling</w:t>
      </w:r>
      <w:r>
        <w:rPr>
          <w:spacing w:val="-1"/>
        </w:rPr>
        <w:t> </w:t>
      </w:r>
      <w:r>
        <w:rPr/>
        <w:t>Act and state specific requirements.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1009"/>
      </w:pPr>
      <w:r>
        <w:rPr/>
        <w:t>Further,</w:t>
      </w:r>
      <w:r>
        <w:rPr>
          <w:spacing w:val="-3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advertising,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efficacy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pricing,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claims, are subject to federal and state consumer protection laws, which generally prohibit unfair or deceptive practices.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939"/>
      </w:pPr>
      <w:r>
        <w:rPr/>
        <w:t>Federal, state, municipal, and local labor and employment statutes, laws, ordinances, regulations, mandates, and taxation laws, to which</w:t>
      </w:r>
      <w:r>
        <w:rPr>
          <w:spacing w:val="40"/>
        </w:rPr>
        <w:t> </w:t>
      </w:r>
      <w:r>
        <w:rPr/>
        <w:t>most</w:t>
      </w:r>
      <w:r>
        <w:rPr>
          <w:spacing w:val="-2"/>
        </w:rPr>
        <w:t> </w:t>
      </w:r>
      <w:r>
        <w:rPr/>
        <w:t>retailers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subject,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day-to-day</w:t>
      </w:r>
      <w:r>
        <w:rPr>
          <w:spacing w:val="-3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typical</w:t>
      </w:r>
      <w:r>
        <w:rPr>
          <w:spacing w:val="-2"/>
        </w:rPr>
        <w:t> </w:t>
      </w:r>
      <w:r>
        <w:rPr/>
        <w:t>governmental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real</w:t>
      </w:r>
      <w:r>
        <w:rPr>
          <w:spacing w:val="-2"/>
        </w:rPr>
        <w:t> </w:t>
      </w:r>
      <w:r>
        <w:rPr/>
        <w:t>estate</w:t>
      </w:r>
      <w:r>
        <w:rPr>
          <w:spacing w:val="-3"/>
        </w:rPr>
        <w:t> </w:t>
      </w:r>
      <w:r>
        <w:rPr/>
        <w:t>land</w:t>
      </w:r>
      <w:r>
        <w:rPr>
          <w:spacing w:val="40"/>
        </w:rPr>
        <w:t> </w:t>
      </w:r>
      <w:r>
        <w:rPr/>
        <w:t>use restrictions and typical advertising and consumer protection laws (both federal and state). Our services operations are subject to state</w:t>
      </w:r>
      <w:r>
        <w:rPr>
          <w:spacing w:val="40"/>
        </w:rPr>
        <w:t> </w:t>
      </w:r>
      <w:r>
        <w:rPr/>
        <w:t>board regulations and state licensing requirements.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918" w:right="1009"/>
      </w:pPr>
      <w:r>
        <w:rPr/>
        <w:t>In our store leases, we require our landlords to obtain all necessary governmental approvals and permits for the site to be used as a retail</w:t>
      </w:r>
      <w:r>
        <w:rPr>
          <w:spacing w:val="40"/>
        </w:rPr>
        <w:t> </w:t>
      </w:r>
      <w:r>
        <w:rPr/>
        <w:t>site, and we also ask them to obtain any governmental approvals and permits for our specific use (but at times the responsibility for</w:t>
      </w:r>
      <w:r>
        <w:rPr>
          <w:spacing w:val="40"/>
        </w:rPr>
        <w:t> </w:t>
      </w:r>
      <w:r>
        <w:rPr/>
        <w:t>obtaining governmental approvals and permits for our specific use falls to us).</w:t>
      </w:r>
      <w:r>
        <w:rPr>
          <w:spacing w:val="-6"/>
        </w:rPr>
        <w:t> </w:t>
      </w:r>
      <w:r>
        <w:rPr/>
        <w:t>As applicable, we require our landlords to deliver a</w:t>
      </w:r>
      <w:r>
        <w:rPr>
          <w:spacing w:val="40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occupancy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buildings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shopping</w:t>
      </w:r>
      <w:r>
        <w:rPr>
          <w:spacing w:val="-2"/>
        </w:rPr>
        <w:t> </w:t>
      </w:r>
      <w:r>
        <w:rPr/>
        <w:t>centers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stores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located.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40"/>
        </w:rPr>
        <w:t> </w:t>
      </w:r>
      <w:r>
        <w:rPr/>
        <w:t>the municipality, we are responsible for delivering a certificate of occupancy for any remodeling or build-outs that we perform and are</w:t>
      </w:r>
      <w:r>
        <w:rPr>
          <w:spacing w:val="40"/>
        </w:rPr>
        <w:t> </w:t>
      </w:r>
      <w:r>
        <w:rPr/>
        <w:t>responsible for complying with all applicable laws in connection with such construction projects or build-outs.</w:t>
      </w:r>
    </w:p>
    <w:p>
      <w:pPr>
        <w:pStyle w:val="BodyText"/>
        <w:spacing w:before="12"/>
      </w:pPr>
    </w:p>
    <w:p>
      <w:pPr>
        <w:pStyle w:val="Heading3"/>
      </w:pPr>
      <w:r>
        <w:rPr>
          <w:spacing w:val="-2"/>
        </w:rPr>
        <w:t>Seasonality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seasonal</w:t>
      </w:r>
      <w:r>
        <w:rPr>
          <w:spacing w:val="-2"/>
        </w:rPr>
        <w:t> </w:t>
      </w:r>
      <w:r>
        <w:rPr/>
        <w:t>fluctuation.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portions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profits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realized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fiscal year due to the holiday selling season.</w:t>
      </w:r>
      <w:r>
        <w:rPr>
          <w:spacing w:val="-2"/>
        </w:rPr>
        <w:t> </w:t>
      </w:r>
      <w:r>
        <w:rPr/>
        <w:t>To a lesser extent, our business is also affected by Mother’s Day and</w:t>
      </w:r>
      <w:r>
        <w:rPr>
          <w:spacing w:val="-2"/>
        </w:rPr>
        <w:t> </w:t>
      </w:r>
      <w:r>
        <w:rPr/>
        <w:t>Valentine’s Day.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7"/>
        <w:jc w:val="center"/>
      </w:pPr>
      <w:r>
        <w:rPr>
          <w:spacing w:val="-5"/>
        </w:rPr>
        <w:t>13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19936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35"/>
          <w:footerReference w:type="default" r:id="rId36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</w:pPr>
      <w:r>
        <w:rPr>
          <w:spacing w:val="-2"/>
        </w:rPr>
        <w:t>Available</w:t>
      </w:r>
      <w:r>
        <w:rPr>
          <w:spacing w:val="1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60"/>
      </w:pPr>
      <w:r>
        <w:rPr/>
        <w:t>Our principal website address is </w:t>
      </w:r>
      <w:hyperlink r:id="rId39">
        <w:r>
          <w:rPr/>
          <w:t>www.ulta.com.</w:t>
        </w:r>
      </w:hyperlink>
      <w:r>
        <w:rPr/>
        <w:t> We make available at this address under investor relations (at https://ulta.com/investor),</w:t>
      </w:r>
      <w:r>
        <w:rPr>
          <w:spacing w:val="40"/>
        </w:rPr>
        <w:t> </w:t>
      </w:r>
      <w:r>
        <w:rPr/>
        <w:t>free of charge, our proxy statement, annual report to shareholders, annual report on Form 10-K, quarterly reports on Form 10-Q, current</w:t>
      </w:r>
      <w:r>
        <w:rPr>
          <w:spacing w:val="40"/>
        </w:rPr>
        <w:t> </w:t>
      </w:r>
      <w:r>
        <w:rPr/>
        <w:t>reports on Form 8-K, and all amendments to those reports as soon as reasonably practicable after such material is electronically filed with</w:t>
      </w:r>
      <w:r>
        <w:rPr>
          <w:spacing w:val="40"/>
        </w:rPr>
        <w:t> </w:t>
      </w:r>
      <w:r>
        <w:rPr/>
        <w:t>or</w:t>
      </w:r>
      <w:r>
        <w:rPr>
          <w:spacing w:val="-1"/>
        </w:rPr>
        <w:t> </w:t>
      </w:r>
      <w:r>
        <w:rPr/>
        <w:t>furnished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SEC.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website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deemed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10-</w:t>
      </w:r>
    </w:p>
    <w:p>
      <w:pPr>
        <w:pStyle w:val="BodyText"/>
        <w:spacing w:line="249" w:lineRule="auto" w:before="3"/>
        <w:ind w:left="918" w:right="911"/>
      </w:pPr>
      <w:r>
        <w:rPr/>
        <w:t>K. In addition, our filings with the SEC may be accessed through the SEC’s website at </w:t>
      </w:r>
      <w:hyperlink r:id="rId40">
        <w:r>
          <w:rPr/>
          <w:t>www.sec.gov.</w:t>
        </w:r>
      </w:hyperlink>
      <w:r>
        <w:rPr>
          <w:spacing w:val="-7"/>
        </w:rPr>
        <w:t> </w:t>
      </w:r>
      <w:r>
        <w:rPr/>
        <w:t>All statements made in any of our</w:t>
      </w:r>
      <w:r>
        <w:rPr>
          <w:spacing w:val="40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filings,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forward-looking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included, 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assume</w:t>
      </w:r>
      <w:r>
        <w:rPr>
          <w:spacing w:val="-1"/>
        </w:rPr>
        <w:t> </w:t>
      </w:r>
      <w:r>
        <w:rPr/>
        <w:t>or undertake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obligation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of those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or documents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so</w:t>
      </w:r>
      <w:r>
        <w:rPr>
          <w:spacing w:val="40"/>
        </w:rPr>
        <w:t> </w:t>
      </w:r>
      <w:r>
        <w:rPr/>
        <w:t>by</w:t>
      </w:r>
      <w:r>
        <w:rPr>
          <w:spacing w:val="-3"/>
        </w:rPr>
        <w:t> </w:t>
      </w:r>
      <w:r>
        <w:rPr/>
        <w:t>law.</w:t>
      </w:r>
    </w:p>
    <w:p>
      <w:pPr>
        <w:pStyle w:val="BodyText"/>
        <w:spacing w:before="11"/>
      </w:pPr>
    </w:p>
    <w:p>
      <w:pPr>
        <w:pStyle w:val="Heading3"/>
      </w:pPr>
      <w:r>
        <w:rPr/>
        <w:t>Item</w:t>
      </w:r>
      <w:r>
        <w:rPr>
          <w:spacing w:val="-2"/>
        </w:rPr>
        <w:t> </w:t>
      </w:r>
      <w:r>
        <w:rPr/>
        <w:t>1A.</w:t>
      </w:r>
      <w:r>
        <w:rPr>
          <w:spacing w:val="67"/>
          <w:w w:val="150"/>
        </w:rPr>
        <w:t> </w:t>
      </w:r>
      <w:r>
        <w:rPr/>
        <w:t>Risk</w:t>
      </w:r>
      <w:r>
        <w:rPr>
          <w:spacing w:val="-1"/>
        </w:rPr>
        <w:t> </w:t>
      </w:r>
      <w:r>
        <w:rPr>
          <w:spacing w:val="-2"/>
        </w:rPr>
        <w:t>Factors</w:t>
      </w:r>
    </w:p>
    <w:p>
      <w:pPr>
        <w:pStyle w:val="BodyText"/>
        <w:spacing w:before="16"/>
        <w:rPr>
          <w:b/>
        </w:rPr>
      </w:pPr>
    </w:p>
    <w:p>
      <w:pPr>
        <w:spacing w:line="249" w:lineRule="auto" w:before="0"/>
        <w:ind w:left="918" w:right="1033" w:firstLine="0"/>
        <w:jc w:val="both"/>
        <w:rPr>
          <w:i/>
          <w:sz w:val="16"/>
        </w:rPr>
      </w:pPr>
      <w:r>
        <w:rPr>
          <w:i/>
          <w:sz w:val="16"/>
        </w:rPr>
        <w:t>The risks described below could materially and adversely affect our business, financial condition, results of operations, or future growth.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also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affected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additional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risks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companies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operating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United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States,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well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risks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presently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known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currently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consider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immaterial.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You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should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carefully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consider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following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risks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information contained in this Annual Report on Form 10-K before making an investment in our common stock.</w:t>
      </w:r>
    </w:p>
    <w:p>
      <w:pPr>
        <w:pStyle w:val="BodyText"/>
        <w:spacing w:before="11"/>
        <w:rPr>
          <w:i/>
        </w:rPr>
      </w:pPr>
    </w:p>
    <w:p>
      <w:pPr>
        <w:spacing w:before="0"/>
        <w:ind w:left="918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Business,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Operational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and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Strategic</w:t>
      </w:r>
      <w:r>
        <w:rPr>
          <w:b/>
          <w:spacing w:val="-4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Risks</w:t>
      </w:r>
    </w:p>
    <w:p>
      <w:pPr>
        <w:pStyle w:val="BodyText"/>
        <w:spacing w:before="16"/>
        <w:rPr>
          <w:b/>
        </w:rPr>
      </w:pPr>
    </w:p>
    <w:p>
      <w:pPr>
        <w:pStyle w:val="Heading4"/>
        <w:spacing w:line="249" w:lineRule="auto"/>
        <w:ind w:right="939"/>
      </w:pP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sustain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long-range</w:t>
      </w:r>
      <w:r>
        <w:rPr>
          <w:spacing w:val="-3"/>
        </w:rPr>
        <w:t> </w:t>
      </w:r>
      <w:r>
        <w:rPr/>
        <w:t>strategic,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plans,</w:t>
      </w:r>
      <w:r>
        <w:rPr>
          <w:spacing w:val="40"/>
        </w:rPr>
        <w:t> </w:t>
      </w:r>
      <w:r>
        <w:rPr/>
        <w:t>which could have a material adverse effect on our business, financial condition, profitability, and cash flows.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Our</w:t>
      </w:r>
      <w:r>
        <w:rPr>
          <w:spacing w:val="-2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largely</w:t>
      </w:r>
      <w:r>
        <w:rPr>
          <w:spacing w:val="-3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long-range</w:t>
      </w:r>
      <w:r>
        <w:rPr>
          <w:spacing w:val="-3"/>
        </w:rPr>
        <w:t> </w:t>
      </w:r>
      <w:r>
        <w:rPr/>
        <w:t>strategic,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plans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successfully open and operate new stores on a profitable basis.</w:t>
      </w:r>
      <w:r>
        <w:rPr>
          <w:spacing w:val="-1"/>
        </w:rPr>
        <w:t> </w:t>
      </w:r>
      <w:r>
        <w:rPr/>
        <w:t>There can be no assurance that we will be successful in implementing our</w:t>
      </w:r>
      <w:r>
        <w:rPr>
          <w:spacing w:val="40"/>
        </w:rPr>
        <w:t> </w:t>
      </w:r>
      <w:r>
        <w:rPr/>
        <w:t>growth</w:t>
      </w:r>
      <w:r>
        <w:rPr>
          <w:spacing w:val="-4"/>
        </w:rPr>
        <w:t> </w:t>
      </w:r>
      <w:r>
        <w:rPr/>
        <w:t>plans,</w:t>
      </w:r>
      <w:r>
        <w:rPr>
          <w:spacing w:val="-3"/>
        </w:rPr>
        <w:t> </w:t>
      </w:r>
      <w:r>
        <w:rPr/>
        <w:t>long-range</w:t>
      </w:r>
      <w:r>
        <w:rPr>
          <w:spacing w:val="-4"/>
        </w:rPr>
        <w:t> </w:t>
      </w:r>
      <w:r>
        <w:rPr/>
        <w:t>strategic</w:t>
      </w:r>
      <w:r>
        <w:rPr>
          <w:spacing w:val="-4"/>
        </w:rPr>
        <w:t> </w:t>
      </w:r>
      <w:r>
        <w:rPr/>
        <w:t>imperatives</w:t>
      </w:r>
      <w:r>
        <w:rPr>
          <w:spacing w:val="-4"/>
        </w:rPr>
        <w:t> </w:t>
      </w:r>
      <w:r>
        <w:rPr/>
        <w:t>and/or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excellence</w:t>
      </w:r>
      <w:r>
        <w:rPr>
          <w:spacing w:val="-4"/>
        </w:rPr>
        <w:t> </w:t>
      </w:r>
      <w:r>
        <w:rPr/>
        <w:t>priorities,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improvement,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SOAR</w:t>
      </w:r>
      <w:r>
        <w:rPr>
          <w:spacing w:val="40"/>
        </w:rPr>
        <w:t> </w:t>
      </w:r>
      <w:r>
        <w:rPr/>
        <w:t>(our replacement enterprise resource planning platform) and supply chain optimization, and our failure to do so could have a material</w:t>
      </w:r>
      <w:r>
        <w:rPr>
          <w:spacing w:val="40"/>
        </w:rPr>
        <w:t> </w:t>
      </w:r>
      <w:r>
        <w:rPr/>
        <w:t>adverse effect on our business, financial condition, profitability, and cash flows.</w:t>
      </w:r>
    </w:p>
    <w:p>
      <w:pPr>
        <w:pStyle w:val="BodyText"/>
        <w:spacing w:before="11"/>
      </w:pPr>
    </w:p>
    <w:p>
      <w:pPr>
        <w:pStyle w:val="Heading4"/>
        <w:spacing w:before="1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gauge</w:t>
      </w:r>
      <w:r>
        <w:rPr>
          <w:spacing w:val="-4"/>
        </w:rPr>
        <w:t> </w:t>
      </w:r>
      <w:r>
        <w:rPr/>
        <w:t>beauty</w:t>
      </w:r>
      <w:r>
        <w:rPr>
          <w:spacing w:val="-3"/>
        </w:rPr>
        <w:t> </w:t>
      </w:r>
      <w:r>
        <w:rPr/>
        <w:t>trends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react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timely</w:t>
      </w:r>
      <w:r>
        <w:rPr>
          <w:spacing w:val="-4"/>
        </w:rPr>
        <w:t> </w:t>
      </w:r>
      <w:r>
        <w:rPr/>
        <w:t>manner,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2"/>
        </w:rPr>
        <w:t>decrease.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ind w:left="918"/>
      </w:pP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success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>
          <w:spacing w:val="-5"/>
        </w:rPr>
        <w:t>to: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4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recognize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define</w:t>
      </w:r>
      <w:r>
        <w:rPr>
          <w:spacing w:val="-3"/>
          <w:sz w:val="16"/>
        </w:rPr>
        <w:t> </w:t>
      </w:r>
      <w:r>
        <w:rPr>
          <w:sz w:val="16"/>
        </w:rPr>
        <w:t>product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beauty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trends;</w:t>
      </w:r>
    </w:p>
    <w:p>
      <w:pPr>
        <w:pStyle w:val="ListParagraph"/>
        <w:numPr>
          <w:ilvl w:val="0"/>
          <w:numId w:val="4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526" w:hanging="289"/>
        <w:jc w:val="left"/>
        <w:rPr>
          <w:sz w:val="16"/>
        </w:rPr>
      </w:pPr>
      <w:r>
        <w:rPr>
          <w:sz w:val="16"/>
        </w:rPr>
        <w:t>anticipate,</w:t>
      </w:r>
      <w:r>
        <w:rPr>
          <w:spacing w:val="-2"/>
          <w:sz w:val="16"/>
        </w:rPr>
        <w:t> </w:t>
      </w:r>
      <w:r>
        <w:rPr>
          <w:sz w:val="16"/>
        </w:rPr>
        <w:t>gauge,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react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changing</w:t>
      </w:r>
      <w:r>
        <w:rPr>
          <w:spacing w:val="-3"/>
          <w:sz w:val="16"/>
        </w:rPr>
        <w:t> </w:t>
      </w:r>
      <w:r>
        <w:rPr>
          <w:sz w:val="16"/>
        </w:rPr>
        <w:t>consumer</w:t>
      </w:r>
      <w:r>
        <w:rPr>
          <w:spacing w:val="-2"/>
          <w:sz w:val="16"/>
        </w:rPr>
        <w:t> </w:t>
      </w:r>
      <w:r>
        <w:rPr>
          <w:sz w:val="16"/>
        </w:rPr>
        <w:t>preferences</w:t>
      </w:r>
      <w:r>
        <w:rPr>
          <w:spacing w:val="-3"/>
          <w:sz w:val="16"/>
        </w:rPr>
        <w:t> </w:t>
      </w:r>
      <w:r>
        <w:rPr>
          <w:sz w:val="16"/>
        </w:rPr>
        <w:t>(including</w:t>
      </w:r>
      <w:r>
        <w:rPr>
          <w:spacing w:val="-3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sustainability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product</w:t>
      </w:r>
      <w:r>
        <w:rPr>
          <w:spacing w:val="-2"/>
          <w:sz w:val="16"/>
        </w:rPr>
        <w:t> </w:t>
      </w:r>
      <w:r>
        <w:rPr>
          <w:sz w:val="16"/>
        </w:rPr>
        <w:t>sources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packaging, ingredient transparency, and animal welfare) in a timely manner;</w:t>
      </w:r>
    </w:p>
    <w:p>
      <w:pPr>
        <w:pStyle w:val="ListParagraph"/>
        <w:numPr>
          <w:ilvl w:val="0"/>
          <w:numId w:val="4"/>
        </w:numPr>
        <w:tabs>
          <w:tab w:pos="1516" w:val="left" w:leader="none"/>
          <w:tab w:pos="1518" w:val="left" w:leader="none"/>
        </w:tabs>
        <w:spacing w:line="249" w:lineRule="auto" w:before="1" w:after="0"/>
        <w:ind w:left="1518" w:right="1525" w:hanging="289"/>
        <w:jc w:val="left"/>
        <w:rPr>
          <w:sz w:val="16"/>
        </w:rPr>
      </w:pPr>
      <w:r>
        <w:rPr>
          <w:sz w:val="16"/>
        </w:rPr>
        <w:t>translate</w:t>
      </w:r>
      <w:r>
        <w:rPr>
          <w:spacing w:val="-3"/>
          <w:sz w:val="16"/>
        </w:rPr>
        <w:t> </w:t>
      </w:r>
      <w:r>
        <w:rPr>
          <w:sz w:val="16"/>
        </w:rPr>
        <w:t>market</w:t>
      </w:r>
      <w:r>
        <w:rPr>
          <w:spacing w:val="-2"/>
          <w:sz w:val="16"/>
        </w:rPr>
        <w:t> </w:t>
      </w:r>
      <w:r>
        <w:rPr>
          <w:sz w:val="16"/>
        </w:rPr>
        <w:t>trends</w:t>
      </w:r>
      <w:r>
        <w:rPr>
          <w:spacing w:val="-3"/>
          <w:sz w:val="16"/>
        </w:rPr>
        <w:t> </w:t>
      </w:r>
      <w:r>
        <w:rPr>
          <w:sz w:val="16"/>
        </w:rPr>
        <w:t>into</w:t>
      </w:r>
      <w:r>
        <w:rPr>
          <w:spacing w:val="-3"/>
          <w:sz w:val="16"/>
        </w:rPr>
        <w:t> </w:t>
      </w:r>
      <w:r>
        <w:rPr>
          <w:sz w:val="16"/>
        </w:rPr>
        <w:t>appropriate,</w:t>
      </w:r>
      <w:r>
        <w:rPr>
          <w:spacing w:val="-2"/>
          <w:sz w:val="16"/>
        </w:rPr>
        <w:t> </w:t>
      </w:r>
      <w:r>
        <w:rPr>
          <w:sz w:val="16"/>
        </w:rPr>
        <w:t>saleable</w:t>
      </w:r>
      <w:r>
        <w:rPr>
          <w:spacing w:val="-3"/>
          <w:sz w:val="16"/>
        </w:rPr>
        <w:t> </w:t>
      </w:r>
      <w:r>
        <w:rPr>
          <w:sz w:val="16"/>
        </w:rPr>
        <w:t>product,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service</w:t>
      </w:r>
      <w:r>
        <w:rPr>
          <w:spacing w:val="-3"/>
          <w:sz w:val="16"/>
        </w:rPr>
        <w:t> </w:t>
      </w:r>
      <w:r>
        <w:rPr>
          <w:sz w:val="16"/>
        </w:rPr>
        <w:t>offerings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stores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salons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advance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competitors;</w:t>
      </w:r>
    </w:p>
    <w:p>
      <w:pPr>
        <w:pStyle w:val="ListParagraph"/>
        <w:numPr>
          <w:ilvl w:val="0"/>
          <w:numId w:val="4"/>
        </w:numPr>
        <w:tabs>
          <w:tab w:pos="1517" w:val="left" w:leader="none"/>
        </w:tabs>
        <w:spacing w:line="240" w:lineRule="auto" w:before="2" w:after="0"/>
        <w:ind w:left="1517" w:right="0" w:hanging="287"/>
        <w:jc w:val="left"/>
        <w:rPr>
          <w:sz w:val="16"/>
        </w:rPr>
      </w:pPr>
      <w:r>
        <w:rPr>
          <w:sz w:val="16"/>
        </w:rPr>
        <w:t>develop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maintain</w:t>
      </w:r>
      <w:r>
        <w:rPr>
          <w:spacing w:val="-4"/>
          <w:sz w:val="16"/>
        </w:rPr>
        <w:t> </w:t>
      </w:r>
      <w:r>
        <w:rPr>
          <w:sz w:val="16"/>
        </w:rPr>
        <w:t>vendor</w:t>
      </w:r>
      <w:r>
        <w:rPr>
          <w:spacing w:val="-2"/>
          <w:sz w:val="16"/>
        </w:rPr>
        <w:t> </w:t>
      </w:r>
      <w:r>
        <w:rPr>
          <w:sz w:val="16"/>
        </w:rPr>
        <w:t>relationships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4"/>
          <w:sz w:val="16"/>
        </w:rPr>
        <w:t> </w:t>
      </w:r>
      <w:r>
        <w:rPr>
          <w:sz w:val="16"/>
        </w:rPr>
        <w:t>us</w:t>
      </w:r>
      <w:r>
        <w:rPr>
          <w:spacing w:val="-3"/>
          <w:sz w:val="16"/>
        </w:rPr>
        <w:t> </w:t>
      </w:r>
      <w:r>
        <w:rPr>
          <w:sz w:val="16"/>
        </w:rPr>
        <w:t>access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newest</w:t>
      </w:r>
      <w:r>
        <w:rPr>
          <w:spacing w:val="-2"/>
          <w:sz w:val="16"/>
        </w:rPr>
        <w:t> </w:t>
      </w:r>
      <w:r>
        <w:rPr>
          <w:sz w:val="16"/>
        </w:rPr>
        <w:t>merchandise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reasonable</w:t>
      </w:r>
      <w:r>
        <w:rPr>
          <w:spacing w:val="-4"/>
          <w:sz w:val="16"/>
        </w:rPr>
        <w:t> </w:t>
      </w:r>
      <w:r>
        <w:rPr>
          <w:sz w:val="16"/>
        </w:rPr>
        <w:t>terms;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4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distribute</w:t>
      </w:r>
      <w:r>
        <w:rPr>
          <w:spacing w:val="-6"/>
          <w:sz w:val="16"/>
        </w:rPr>
        <w:t> </w:t>
      </w:r>
      <w:r>
        <w:rPr>
          <w:sz w:val="16"/>
        </w:rPr>
        <w:t>merchandise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stores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efficient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effective</w:t>
      </w:r>
      <w:r>
        <w:rPr>
          <w:spacing w:val="-3"/>
          <w:sz w:val="16"/>
        </w:rPr>
        <w:t> </w:t>
      </w:r>
      <w:r>
        <w:rPr>
          <w:sz w:val="16"/>
        </w:rPr>
        <w:t>manner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maintain</w:t>
      </w:r>
      <w:r>
        <w:rPr>
          <w:spacing w:val="-4"/>
          <w:sz w:val="16"/>
        </w:rPr>
        <w:t> </w:t>
      </w:r>
      <w:r>
        <w:rPr>
          <w:sz w:val="16"/>
        </w:rPr>
        <w:t>appropriate</w:t>
      </w:r>
      <w:r>
        <w:rPr>
          <w:spacing w:val="-4"/>
          <w:sz w:val="16"/>
        </w:rPr>
        <w:t> </w:t>
      </w:r>
      <w:r>
        <w:rPr>
          <w:sz w:val="16"/>
        </w:rPr>
        <w:t>in-stock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levels.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1041678</wp:posOffset>
                </wp:positionH>
                <wp:positionV relativeFrom="paragraph">
                  <wp:posOffset>1284233</wp:posOffset>
                </wp:positionV>
                <wp:extent cx="5694680" cy="2349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01.12072pt;width:448.356077pt;height:1.800627pt;mso-position-horizontal-relative:page;mso-position-vertical-relative:paragraph;z-index:15737856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If we are unable to anticipate and fulfill the merchandise needs of the consumer, our net sales may decrease and we may be forced to</w:t>
      </w:r>
      <w:r>
        <w:rPr>
          <w:spacing w:val="40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markdowns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slow-moving</w:t>
      </w:r>
      <w:r>
        <w:rPr>
          <w:spacing w:val="-3"/>
        </w:rPr>
        <w:t> </w:t>
      </w:r>
      <w:r>
        <w:rPr/>
        <w:t>merchandise,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condition,</w:t>
      </w:r>
      <w:r>
        <w:rPr>
          <w:spacing w:val="40"/>
        </w:rPr>
        <w:t> </w:t>
      </w:r>
      <w:r>
        <w:rPr/>
        <w:t>profitability, and cash flows.</w:t>
      </w:r>
    </w:p>
    <w:p>
      <w:pPr>
        <w:spacing w:after="0" w:line="249" w:lineRule="auto"/>
        <w:sectPr>
          <w:headerReference w:type="default" r:id="rId37"/>
          <w:footerReference w:type="default" r:id="rId38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4"/>
        <w:spacing w:line="249" w:lineRule="auto"/>
        <w:ind w:right="1532"/>
        <w:jc w:val="both"/>
      </w:pPr>
      <w:r>
        <w:rPr/>
        <w:t>Any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interruption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fast</w:t>
      </w:r>
      <w:r>
        <w:rPr>
          <w:spacing w:val="-2"/>
        </w:rPr>
        <w:t> </w:t>
      </w:r>
      <w:r>
        <w:rPr/>
        <w:t>fulfillment</w:t>
      </w:r>
      <w:r>
        <w:rPr>
          <w:spacing w:val="-2"/>
        </w:rPr>
        <w:t> </w:t>
      </w:r>
      <w:r>
        <w:rPr/>
        <w:t>centers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deliver</w:t>
      </w:r>
      <w:r>
        <w:rPr>
          <w:spacing w:val="40"/>
        </w:rPr>
        <w:t> </w:t>
      </w:r>
      <w:r>
        <w:rPr/>
        <w:t>merchandise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stores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timely</w:t>
      </w:r>
      <w:r>
        <w:rPr>
          <w:spacing w:val="-2"/>
        </w:rPr>
        <w:t> </w:t>
      </w:r>
      <w:r>
        <w:rPr/>
        <w:t>manner,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adverse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condition,</w:t>
      </w:r>
      <w:r>
        <w:rPr>
          <w:spacing w:val="40"/>
        </w:rPr>
        <w:t> </w:t>
      </w:r>
      <w:r>
        <w:rPr/>
        <w:t>profitability, and cash flows.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60"/>
      </w:pPr>
      <w:r>
        <w:rPr/>
        <w:t>We distribute products to our stores without supplementing such deliveries with direct-to-store arrangements from vendors or wholesalers.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retailer</w:t>
      </w:r>
      <w:r>
        <w:rPr>
          <w:spacing w:val="-2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25,000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</w:t>
      </w:r>
      <w:r>
        <w:rPr>
          <w:spacing w:val="-2"/>
        </w:rPr>
        <w:t> </w:t>
      </w:r>
      <w:r>
        <w:rPr/>
        <w:t>basis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trends,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vulnerable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disruptions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infrastructure.</w:t>
      </w:r>
      <w:r>
        <w:rPr>
          <w:spacing w:val="-10"/>
        </w:rPr>
        <w:t> </w:t>
      </w:r>
      <w:r>
        <w:rPr/>
        <w:t>Any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interruption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40"/>
        </w:rPr>
        <w:t> </w:t>
      </w:r>
      <w:r>
        <w:rPr/>
        <w:t>supply chain infrastructure, such as disruptions in our information systems, disruptions in operations due to fire, natural disasters, or other</w:t>
      </w:r>
      <w:r>
        <w:rPr>
          <w:spacing w:val="40"/>
        </w:rPr>
        <w:t> </w:t>
      </w:r>
      <w:r>
        <w:rPr/>
        <w:t>catastrophic events, labor disagreements, inventory availability, or shipping and transportation problems, could drastically reduce our</w:t>
      </w:r>
      <w:r>
        <w:rPr>
          <w:spacing w:val="40"/>
        </w:rPr>
        <w:t> </w:t>
      </w:r>
      <w:r>
        <w:rPr/>
        <w:t>ability to receive and process orders and provide products and services to our stores and guests, which could have a material adverse effect</w:t>
      </w:r>
      <w:r>
        <w:rPr>
          <w:spacing w:val="40"/>
        </w:rPr>
        <w:t> </w:t>
      </w:r>
      <w:r>
        <w:rPr/>
        <w:t>on our business, financial condition, profitability, and cash flows. In addition, shipping and transportation costs represent a component of</w:t>
      </w:r>
      <w:r>
        <w:rPr>
          <w:spacing w:val="40"/>
        </w:rPr>
        <w:t> </w:t>
      </w:r>
      <w:r>
        <w:rPr/>
        <w:t>our cost structure and an increase in shipping and transportation costs, including as a result of inflationary pressures, could have a material</w:t>
      </w:r>
      <w:r>
        <w:rPr>
          <w:spacing w:val="40"/>
        </w:rPr>
        <w:t> </w:t>
      </w:r>
      <w:r>
        <w:rPr/>
        <w:t>adverse effect on our business, financial condition, profitability, and cash flows.</w:t>
      </w:r>
    </w:p>
    <w:p>
      <w:pPr>
        <w:pStyle w:val="BodyText"/>
        <w:spacing w:before="15"/>
      </w:pPr>
    </w:p>
    <w:p>
      <w:pPr>
        <w:pStyle w:val="Heading4"/>
      </w:pPr>
      <w:r>
        <w:rPr/>
        <w:t>Our</w:t>
      </w:r>
      <w:r>
        <w:rPr>
          <w:spacing w:val="-6"/>
        </w:rPr>
        <w:t> </w:t>
      </w:r>
      <w:r>
        <w:rPr/>
        <w:t>e-commerce</w:t>
      </w:r>
      <w:r>
        <w:rPr>
          <w:spacing w:val="-4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exposes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risks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adversely</w:t>
      </w:r>
      <w:r>
        <w:rPr>
          <w:spacing w:val="-3"/>
        </w:rPr>
        <w:t> </w:t>
      </w:r>
      <w:r>
        <w:rPr/>
        <w:t>affect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operations.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23"/>
      </w:pPr>
      <w:r>
        <w:rPr/>
        <w:t>We</w:t>
      </w:r>
      <w:r>
        <w:rPr>
          <w:spacing w:val="-1"/>
        </w:rPr>
        <w:t> </w:t>
      </w:r>
      <w:r>
        <w:rPr/>
        <w:t>offer most of our beauty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for sale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our Ulta.com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our mobile</w:t>
      </w:r>
      <w:r>
        <w:rPr>
          <w:spacing w:val="-1"/>
        </w:rPr>
        <w:t> </w:t>
      </w:r>
      <w:r>
        <w:rPr/>
        <w:t>applications.</w:t>
      </w:r>
      <w:r>
        <w:rPr>
          <w:spacing w:val="-9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 we</w:t>
      </w:r>
      <w:r>
        <w:rPr>
          <w:spacing w:val="-1"/>
        </w:rPr>
        <w:t> </w:t>
      </w:r>
      <w:r>
        <w:rPr/>
        <w:t>encounter</w:t>
      </w:r>
      <w:r>
        <w:rPr>
          <w:spacing w:val="40"/>
        </w:rPr>
        <w:t> </w:t>
      </w:r>
      <w:r>
        <w:rPr/>
        <w:t>risks and difficulties frequently experienced by internet-based businesses, including risks related to our ability to attract and retain</w:t>
      </w:r>
      <w:r>
        <w:rPr>
          <w:spacing w:val="40"/>
        </w:rPr>
        <w:t> </w:t>
      </w:r>
      <w:r>
        <w:rPr/>
        <w:t>customers on a cost-effective basis and our ability to operate, support, expand, and develop our internet operations, website, mobile</w:t>
      </w:r>
      <w:r>
        <w:rPr>
          <w:spacing w:val="40"/>
        </w:rPr>
        <w:t> </w:t>
      </w:r>
      <w:r>
        <w:rPr/>
        <w:t>applications and software, and other related operational systems.</w:t>
      </w:r>
      <w:r>
        <w:rPr>
          <w:spacing w:val="-5"/>
        </w:rPr>
        <w:t> </w:t>
      </w:r>
      <w:r>
        <w:rPr/>
        <w:t>Although we believe that our omnichannel participation is a distinct</w:t>
      </w:r>
      <w:r>
        <w:rPr>
          <w:spacing w:val="40"/>
        </w:rPr>
        <w:t> </w:t>
      </w:r>
      <w:r>
        <w:rPr/>
        <w:t>advantage for us due to synergies and the potential for new customers, supporting product offerings through these channels can create</w:t>
      </w:r>
      <w:r>
        <w:rPr>
          <w:spacing w:val="40"/>
        </w:rPr>
        <w:t> </w:t>
      </w:r>
      <w:r>
        <w:rPr/>
        <w:t>issues that have the potential to adversely affect our results of operations. For example, if our e-commerce platform successfully grows, it</w:t>
      </w:r>
      <w:r>
        <w:rPr>
          <w:spacing w:val="40"/>
        </w:rPr>
        <w:t> </w:t>
      </w:r>
      <w:r>
        <w:rPr/>
        <w:t>may do so in part by attracting existing guests, rather than new guests, who choose to purchase products from us online or through our</w:t>
      </w:r>
      <w:r>
        <w:rPr>
          <w:spacing w:val="40"/>
        </w:rPr>
        <w:t> </w:t>
      </w:r>
      <w:r>
        <w:rPr/>
        <w:t>mobile applications rather than from our physical stores, thereby reducing the financial performance of our stores. In addition, offering</w:t>
      </w:r>
      <w:r>
        <w:rPr>
          <w:spacing w:val="40"/>
        </w:rPr>
        <w:t> </w:t>
      </w:r>
      <w:r>
        <w:rPr/>
        <w:t>different products through each channel could cause conflicts and cause some of our current or potential internet or mobile customers to</w:t>
      </w:r>
      <w:r>
        <w:rPr>
          <w:spacing w:val="40"/>
        </w:rPr>
        <w:t> </w:t>
      </w:r>
      <w:r>
        <w:rPr/>
        <w:t>consider competing distributors of beauty products. Offering products through our internet channel or through our mobile applications</w:t>
      </w:r>
      <w:r>
        <w:rPr>
          <w:spacing w:val="40"/>
        </w:rPr>
        <w:t> </w:t>
      </w:r>
      <w:r>
        <w:rPr/>
        <w:t>could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vendors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competing</w:t>
      </w:r>
      <w:r>
        <w:rPr>
          <w:spacing w:val="-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offerings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40"/>
        </w:rPr>
        <w:t> </w:t>
      </w:r>
      <w:r>
        <w:rPr/>
        <w:t>own or through competing distributors.</w:t>
      </w:r>
      <w:r>
        <w:rPr>
          <w:spacing w:val="-6"/>
        </w:rPr>
        <w:t> </w:t>
      </w:r>
      <w:r>
        <w:rPr/>
        <w:t>Additionally, omnichannel retailing continues to rapidly evolve, and we must keep pace with</w:t>
      </w:r>
      <w:r>
        <w:rPr>
          <w:spacing w:val="40"/>
        </w:rPr>
        <w:t> </w:t>
      </w:r>
      <w:r>
        <w:rPr/>
        <w:t>changing guest expectations and new developments by our competitors.</w:t>
      </w:r>
      <w:r>
        <w:rPr>
          <w:spacing w:val="-6"/>
        </w:rPr>
        <w:t> </w:t>
      </w:r>
      <w:r>
        <w:rPr/>
        <w:t>As we continue to grow our e-commerce platform, the impact of</w:t>
      </w:r>
      <w:r>
        <w:rPr>
          <w:spacing w:val="40"/>
        </w:rPr>
        <w:t> </w:t>
      </w:r>
      <w:r>
        <w:rPr/>
        <w:t>attracting existing rather than new guests, conflicts between product offerings online or through our mobile applications and through our</w:t>
      </w:r>
      <w:r>
        <w:rPr>
          <w:spacing w:val="40"/>
        </w:rPr>
        <w:t> </w:t>
      </w:r>
      <w:r>
        <w:rPr/>
        <w:t>stores, and opening up our channels to increased competition from pure-play e-commerce companies could have a material adverse effect</w:t>
      </w:r>
      <w:r>
        <w:rPr>
          <w:spacing w:val="40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condition,</w:t>
      </w:r>
      <w:r>
        <w:rPr>
          <w:spacing w:val="-1"/>
        </w:rPr>
        <w:t> </w:t>
      </w:r>
      <w:r>
        <w:rPr/>
        <w:t>profitability,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flows.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make,</w:t>
      </w:r>
      <w:r>
        <w:rPr>
          <w:spacing w:val="-1"/>
        </w:rPr>
        <w:t> </w:t>
      </w:r>
      <w:r>
        <w:rPr/>
        <w:t>improve,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develop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guest-</w:t>
      </w:r>
      <w:r>
        <w:rPr>
          <w:spacing w:val="40"/>
        </w:rPr>
        <w:t> </w:t>
      </w:r>
      <w:r>
        <w:rPr/>
        <w:t>facing technology in a timely manner, our ability to compete and our results of operations could be adversely affected.</w:t>
      </w:r>
    </w:p>
    <w:p>
      <w:pPr>
        <w:pStyle w:val="BodyText"/>
        <w:spacing w:before="20"/>
      </w:pPr>
    </w:p>
    <w:p>
      <w:pPr>
        <w:pStyle w:val="Heading4"/>
        <w:spacing w:line="249" w:lineRule="auto"/>
        <w:ind w:right="1009"/>
      </w:pPr>
      <w:r>
        <w:rPr/>
        <w:t>Increased</w:t>
      </w:r>
      <w:r>
        <w:rPr>
          <w:spacing w:val="-4"/>
        </w:rPr>
        <w:t> </w:t>
      </w:r>
      <w:r>
        <w:rPr/>
        <w:t>costs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interruption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vendors’</w:t>
      </w:r>
      <w:r>
        <w:rPr>
          <w:spacing w:val="-12"/>
        </w:rPr>
        <w:t> </w:t>
      </w:r>
      <w:r>
        <w:rPr/>
        <w:t>overseas</w:t>
      </w:r>
      <w:r>
        <w:rPr>
          <w:spacing w:val="-3"/>
        </w:rPr>
        <w:t> </w:t>
      </w:r>
      <w:r>
        <w:rPr/>
        <w:t>sourcing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production,</w:t>
      </w:r>
      <w:r>
        <w:rPr>
          <w:spacing w:val="-2"/>
        </w:rPr>
        <w:t> </w:t>
      </w:r>
      <w:r>
        <w:rPr/>
        <w:t>shipment,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receipt</w:t>
      </w:r>
      <w:r>
        <w:rPr>
          <w:spacing w:val="40"/>
        </w:rPr>
        <w:t> </w:t>
      </w:r>
      <w:r>
        <w:rPr/>
        <w:t>of some of our merchandise, which could result in lost sales and could increase our costs.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11"/>
      </w:pPr>
      <w:r>
        <w:rPr/>
        <w:t>We directly source the majority of our Ulta Beauty branded product components and gifts with purchase and other promotional products</w:t>
      </w:r>
      <w:r>
        <w:rPr>
          <w:spacing w:val="40"/>
        </w:rPr>
        <w:t> </w:t>
      </w:r>
      <w:r>
        <w:rPr/>
        <w:t>through third-party vendors using foreign factories. In addition, many of our vendors use overseas sourcing to varying degrees to</w:t>
      </w:r>
      <w:r>
        <w:rPr>
          <w:spacing w:val="40"/>
        </w:rPr>
        <w:t> </w:t>
      </w:r>
      <w:r>
        <w:rPr/>
        <w:t>manufacture some or all of their products.</w:t>
      </w:r>
      <w:r>
        <w:rPr>
          <w:spacing w:val="-6"/>
        </w:rPr>
        <w:t> </w:t>
      </w:r>
      <w:r>
        <w:rPr/>
        <w:t>Any event causing a disruption of manufacturing or imports from such foreign countries,</w:t>
      </w:r>
      <w:r>
        <w:rPr>
          <w:spacing w:val="40"/>
        </w:rPr>
        <w:t> </w:t>
      </w:r>
      <w:r>
        <w:rPr/>
        <w:t>including the imposition of import restrictions, geopolitical events, unanticipated political changes, increased customs duties, and legal or</w:t>
      </w:r>
      <w:r>
        <w:rPr>
          <w:spacing w:val="40"/>
        </w:rPr>
        <w:t> </w:t>
      </w:r>
      <w:r>
        <w:rPr/>
        <w:t>economic restrictions on overseas suppliers’</w:t>
      </w:r>
      <w:r>
        <w:rPr>
          <w:spacing w:val="-9"/>
        </w:rPr>
        <w:t> </w:t>
      </w:r>
      <w:r>
        <w:rPr/>
        <w:t>ability to produce and deliver products, could result in substantial disruptions in our supply</w:t>
      </w:r>
      <w:r>
        <w:rPr>
          <w:spacing w:val="40"/>
        </w:rPr>
        <w:t> </w:t>
      </w:r>
      <w:r>
        <w:rPr/>
        <w:t>chain (including inventory availability) and materially harm our operations. We have no long-term supply contracts with respect to such</w:t>
      </w:r>
      <w:r>
        <w:rPr>
          <w:spacing w:val="40"/>
        </w:rPr>
        <w:t> </w:t>
      </w:r>
      <w:r>
        <w:rPr/>
        <w:t>foreign-sourced</w:t>
      </w:r>
      <w:r>
        <w:rPr>
          <w:spacing w:val="-3"/>
        </w:rPr>
        <w:t> </w:t>
      </w:r>
      <w:r>
        <w:rPr/>
        <w:t>items,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duties,</w:t>
      </w:r>
      <w:r>
        <w:rPr>
          <w:spacing w:val="-2"/>
        </w:rPr>
        <w:t> </w:t>
      </w:r>
      <w:r>
        <w:rPr/>
        <w:t>tariffs,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quotas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limit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types</w:t>
      </w:r>
      <w:r>
        <w:rPr>
          <w:spacing w:val="40"/>
        </w:rPr>
        <w:t> </w:t>
      </w:r>
      <w:r>
        <w:rPr/>
        <w:t>of goods that may be imported into the United States from such countries. Our business is also subject to a variety of other risks generally</w:t>
      </w:r>
      <w:r>
        <w:rPr>
          <w:spacing w:val="40"/>
        </w:rPr>
        <w:t> </w:t>
      </w:r>
      <w:r>
        <w:rPr/>
        <w:t>associated with sourcing goods from abroad, such as political instability, disruption of imports by labor disputes, and local business</w:t>
      </w:r>
      <w:r>
        <w:rPr>
          <w:spacing w:val="40"/>
        </w:rPr>
        <w:t> </w:t>
      </w:r>
      <w:r>
        <w:rPr/>
        <w:t>practices. Our sourcing operations may also be hurt by health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7"/>
        <w:jc w:val="center"/>
      </w:pPr>
      <w:r>
        <w:rPr>
          <w:spacing w:val="-5"/>
        </w:rPr>
        <w:t>15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1041678</wp:posOffset>
                </wp:positionH>
                <wp:positionV relativeFrom="paragraph">
                  <wp:posOffset>167749</wp:posOffset>
                </wp:positionV>
                <wp:extent cx="5694680" cy="23495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208631pt;width:448.356077pt;height:1.800627pt;mso-position-horizontal-relative:page;mso-position-vertical-relative:paragraph;z-index:-15718912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41"/>
          <w:footerReference w:type="default" r:id="rId42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concerns regarding infectious diseases in countries in which our merchandise is produced, adverse weather conditions or natural disasters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occur</w:t>
      </w:r>
      <w:r>
        <w:rPr>
          <w:spacing w:val="-2"/>
        </w:rPr>
        <w:t> </w:t>
      </w:r>
      <w:r>
        <w:rPr/>
        <w:t>overseas,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war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terrorism,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acts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production,</w:t>
      </w:r>
      <w:r>
        <w:rPr>
          <w:spacing w:val="-2"/>
        </w:rPr>
        <w:t> </w:t>
      </w:r>
      <w:r>
        <w:rPr/>
        <w:t>shipment,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receipt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merchandise.</w:t>
      </w:r>
      <w:r>
        <w:rPr>
          <w:spacing w:val="-2"/>
        </w:rPr>
        <w:t> </w:t>
      </w:r>
      <w:r>
        <w:rPr/>
        <w:t>Our</w:t>
      </w:r>
      <w:r>
        <w:rPr>
          <w:spacing w:val="40"/>
        </w:rPr>
        <w:t> </w:t>
      </w:r>
      <w:r>
        <w:rPr/>
        <w:t>future operations and performance will be subject to these factors, and these factors could have a material adverse effect on our business,</w:t>
      </w:r>
      <w:r>
        <w:rPr>
          <w:spacing w:val="40"/>
        </w:rPr>
        <w:t> </w:t>
      </w:r>
      <w:r>
        <w:rPr/>
        <w:t>financial condition, profitability, and cash flows or may require us to modify our current business practices and incur increased costs.</w:t>
      </w:r>
    </w:p>
    <w:p>
      <w:pPr>
        <w:pStyle w:val="BodyText"/>
        <w:spacing w:before="11"/>
      </w:pPr>
    </w:p>
    <w:p>
      <w:pPr>
        <w:pStyle w:val="Heading4"/>
        <w:spacing w:line="249" w:lineRule="auto"/>
        <w:ind w:right="911"/>
      </w:pPr>
      <w:r>
        <w:rPr/>
        <w:t>We rely on our good relationships with brand partners to purchase prestige, mass, and salon beauty products on reasonable terms, and</w:t>
      </w:r>
      <w:r>
        <w:rPr>
          <w:spacing w:val="40"/>
        </w:rPr>
        <w:t> </w:t>
      </w:r>
      <w:r>
        <w:rPr/>
        <w:t>to offer certain brands or products that are permanently or temporarily exclusive to us. If these relationships were to be impaired, or if</w:t>
      </w:r>
      <w:r>
        <w:rPr>
          <w:spacing w:val="40"/>
        </w:rPr>
        <w:t> </w:t>
      </w:r>
      <w:r>
        <w:rPr/>
        <w:t>certain brand partners were to change their distribution model or are unable to supply sufficient merchandise to keep pace with our</w:t>
      </w:r>
      <w:r>
        <w:rPr>
          <w:spacing w:val="40"/>
        </w:rPr>
        <w:t> </w:t>
      </w:r>
      <w:r>
        <w:rPr/>
        <w:t>growth</w:t>
      </w:r>
      <w:r>
        <w:rPr>
          <w:spacing w:val="-2"/>
        </w:rPr>
        <w:t> </w:t>
      </w:r>
      <w:r>
        <w:rPr/>
        <w:t>plans,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merchandise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terms,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40"/>
        </w:rPr>
        <w:t> </w:t>
      </w:r>
      <w:r>
        <w:rPr/>
        <w:t>to respond promptly to changing trends in beauty products, either of which could have a material adverse effect on our competitive</w:t>
      </w:r>
      <w:r>
        <w:rPr>
          <w:spacing w:val="40"/>
        </w:rPr>
        <w:t> </w:t>
      </w:r>
      <w:r>
        <w:rPr/>
        <w:t>position, business, financial condition, profitability, and cash flows.</w:t>
      </w:r>
    </w:p>
    <w:p>
      <w:pPr>
        <w:pStyle w:val="BodyText"/>
        <w:spacing w:before="12"/>
        <w:rPr>
          <w:b/>
          <w:i/>
        </w:rPr>
      </w:pPr>
    </w:p>
    <w:p>
      <w:pPr>
        <w:pStyle w:val="BodyText"/>
        <w:spacing w:line="249" w:lineRule="auto"/>
        <w:ind w:left="918" w:right="960"/>
      </w:pPr>
      <w:r>
        <w:rPr/>
        <w:t>We have no long-term supply agreements with brand partners and, therefore, our success depends on maintaining good relationships with</w:t>
      </w:r>
      <w:r>
        <w:rPr>
          <w:spacing w:val="40"/>
        </w:rPr>
        <w:t> </w:t>
      </w:r>
      <w:r>
        <w:rPr/>
        <w:t>our brand partners. Our business depends to a significant extent on the willingness and ability of our brand partners to supply us with a</w:t>
      </w:r>
      <w:r>
        <w:rPr>
          <w:spacing w:val="40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stores.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prestige</w:t>
      </w:r>
      <w:r>
        <w:rPr>
          <w:spacing w:val="-2"/>
        </w:rPr>
        <w:t> </w:t>
      </w:r>
      <w:r>
        <w:rPr/>
        <w:t>brand</w:t>
      </w:r>
      <w:r>
        <w:rPr>
          <w:spacing w:val="-2"/>
        </w:rPr>
        <w:t> </w:t>
      </w:r>
      <w:r>
        <w:rPr/>
        <w:t>partners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capacity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us</w:t>
      </w:r>
      <w:r>
        <w:rPr>
          <w:spacing w:val="40"/>
        </w:rPr>
        <w:t> </w:t>
      </w:r>
      <w:r>
        <w:rPr/>
        <w:t>with sufficient merchandise to keep pace with our growth plans. We also have strategic partnerships with certain core brands, which have</w:t>
      </w:r>
      <w:r>
        <w:rPr>
          <w:spacing w:val="40"/>
        </w:rPr>
        <w:t> </w:t>
      </w:r>
      <w:r>
        <w:rPr/>
        <w:t>allowed us to benefit from the growing popularity of such brands.</w:t>
      </w:r>
      <w:r>
        <w:rPr>
          <w:spacing w:val="-7"/>
        </w:rPr>
        <w:t> </w:t>
      </w:r>
      <w:r>
        <w:rPr/>
        <w:t>Any of our other core brands could in the future decide to scale back or</w:t>
      </w:r>
      <w:r>
        <w:rPr>
          <w:spacing w:val="40"/>
        </w:rPr>
        <w:t> </w:t>
      </w:r>
      <w:r>
        <w:rPr/>
        <w:t>end its partnership with us and strengthen its relationship with our competitors, which could negatively impact the revenue we earn from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products.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fail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brand</w:t>
      </w:r>
      <w:r>
        <w:rPr>
          <w:spacing w:val="-2"/>
        </w:rPr>
        <w:t> </w:t>
      </w:r>
      <w:r>
        <w:rPr/>
        <w:t>partners,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fail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acquiring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strengthening relationships with additional brand partners of beauty products, our ability to obtain a sufficient amount and variety of</w:t>
      </w:r>
      <w:r>
        <w:rPr>
          <w:spacing w:val="40"/>
        </w:rPr>
        <w:t> </w:t>
      </w:r>
      <w:r>
        <w:rPr/>
        <w:t>merchandise on reasonable terms may be limited, which could have a negative impact on our competitive position.</w:t>
      </w:r>
    </w:p>
    <w:p>
      <w:pPr>
        <w:pStyle w:val="BodyText"/>
        <w:spacing w:before="15"/>
      </w:pPr>
    </w:p>
    <w:p>
      <w:pPr>
        <w:pStyle w:val="BodyText"/>
        <w:spacing w:line="249" w:lineRule="auto"/>
        <w:ind w:left="918" w:right="939"/>
      </w:pPr>
      <w:r>
        <w:rPr/>
        <w:t>During fiscal 2022 and fiscal 2021, merchandise supplied to Ulta Beauty by our top ten brand partners accounted for approximately 56%</w:t>
      </w:r>
      <w:r>
        <w:rPr>
          <w:spacing w:val="40"/>
        </w:rPr>
        <w:t> </w:t>
      </w:r>
      <w:r>
        <w:rPr/>
        <w:t>and 54% of our net sales, respectively. There continues to be vendor consolidation within the beauty products industry. The loss of or a</w:t>
      </w:r>
      <w:r>
        <w:rPr>
          <w:spacing w:val="40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merchandise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vendors,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brand</w:t>
      </w:r>
      <w:r>
        <w:rPr>
          <w:spacing w:val="-2"/>
        </w:rPr>
        <w:t> </w:t>
      </w:r>
      <w:r>
        <w:rPr/>
        <w:t>partners,</w:t>
      </w:r>
      <w:r>
        <w:rPr>
          <w:spacing w:val="-1"/>
        </w:rPr>
        <w:t> </w:t>
      </w:r>
      <w:r>
        <w:rPr/>
        <w:t>could</w:t>
      </w:r>
      <w:r>
        <w:rPr>
          <w:spacing w:val="40"/>
        </w:rPr>
        <w:t> </w:t>
      </w:r>
      <w:r>
        <w:rPr/>
        <w:t>have a material adverse effect on our business, financial condition, profitability, and cash flows.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permanently</w:t>
      </w:r>
      <w:r>
        <w:rPr>
          <w:spacing w:val="-3"/>
        </w:rPr>
        <w:t> </w:t>
      </w:r>
      <w:r>
        <w:rPr/>
        <w:t>exclusive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brands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exclusive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limited</w:t>
      </w:r>
      <w:r>
        <w:rPr>
          <w:spacing w:val="40"/>
        </w:rPr>
        <w:t> </w:t>
      </w:r>
      <w:r>
        <w:rPr/>
        <w:t>period of time or are offered in advance of our competitors. If our brand partners ceased granting us permanent or temporary exclusive</w:t>
      </w:r>
      <w:r>
        <w:rPr>
          <w:spacing w:val="40"/>
        </w:rPr>
        <w:t> </w:t>
      </w:r>
      <w:r>
        <w:rPr/>
        <w:t>rights our net sales could be negatively impacted, which could have a material adverse effect on our business, financial condition and</w:t>
      </w:r>
      <w:r>
        <w:rPr>
          <w:spacing w:val="40"/>
        </w:rPr>
        <w:t> </w:t>
      </w:r>
      <w:r>
        <w:rPr>
          <w:spacing w:val="-2"/>
        </w:rPr>
        <w:t>profitability.</w:t>
      </w:r>
    </w:p>
    <w:p>
      <w:pPr>
        <w:pStyle w:val="BodyText"/>
        <w:spacing w:before="11"/>
      </w:pPr>
    </w:p>
    <w:p>
      <w:pPr>
        <w:pStyle w:val="Heading4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shrink,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adversely</w:t>
      </w:r>
      <w:r>
        <w:rPr>
          <w:spacing w:val="-3"/>
        </w:rPr>
        <w:t> </w:t>
      </w:r>
      <w:r>
        <w:rPr>
          <w:spacing w:val="-2"/>
        </w:rPr>
        <w:t>affected.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60"/>
      </w:pPr>
      <w:r>
        <w:rPr/>
        <w:t>Our business</w:t>
      </w:r>
      <w:r>
        <w:rPr>
          <w:spacing w:val="-1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our 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manage</w:t>
      </w:r>
      <w:r>
        <w:rPr>
          <w:spacing w:val="-1"/>
        </w:rPr>
        <w:t> </w:t>
      </w:r>
      <w:r>
        <w:rPr/>
        <w:t>our inventory. Risk</w:t>
      </w:r>
      <w:r>
        <w:rPr>
          <w:spacing w:val="-1"/>
        </w:rPr>
        <w:t> </w:t>
      </w:r>
      <w:r>
        <w:rPr/>
        <w:t>of inventory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(also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shrink) is</w:t>
      </w:r>
      <w:r>
        <w:rPr>
          <w:spacing w:val="-1"/>
        </w:rPr>
        <w:t> </w:t>
      </w:r>
      <w:r>
        <w:rPr/>
        <w:t>inherent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retail</w:t>
      </w:r>
      <w:r>
        <w:rPr>
          <w:spacing w:val="40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historically</w:t>
      </w:r>
      <w:r>
        <w:rPr>
          <w:spacing w:val="-4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shrink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damage,</w:t>
      </w:r>
      <w:r>
        <w:rPr>
          <w:spacing w:val="-3"/>
        </w:rPr>
        <w:t> </w:t>
      </w:r>
      <w:r>
        <w:rPr/>
        <w:t>theft</w:t>
      </w:r>
      <w:r>
        <w:rPr>
          <w:spacing w:val="-3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retail</w:t>
      </w:r>
      <w:r>
        <w:rPr>
          <w:spacing w:val="-3"/>
        </w:rPr>
        <w:t> </w:t>
      </w:r>
      <w:r>
        <w:rPr/>
        <w:t>crime),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causes.</w:t>
      </w:r>
      <w:r>
        <w:rPr>
          <w:spacing w:val="40"/>
        </w:rPr>
        <w:t> </w:t>
      </w:r>
      <w:r>
        <w:rPr/>
        <w:t>While some level of inventory shrink is unavoidable, we continue to experience elevated levels of inventory shrink relative to historical</w:t>
      </w:r>
      <w:r>
        <w:rPr>
          <w:spacing w:val="40"/>
        </w:rPr>
        <w:t> </w:t>
      </w:r>
      <w:r>
        <w:rPr/>
        <w:t>levels, which have adversely affected, and could continue to adversely affect, our results of operations and financial condition. To protect</w:t>
      </w:r>
      <w:r>
        <w:rPr>
          <w:spacing w:val="40"/>
        </w:rPr>
        <w:t> </w:t>
      </w:r>
      <w:r>
        <w:rPr/>
        <w:t>against rising inventory shrink, we have taken, and may continue to take, certain operational and strategic actions that could adversely</w:t>
      </w:r>
      <w:r>
        <w:rPr>
          <w:spacing w:val="40"/>
        </w:rPr>
        <w:t> </w:t>
      </w:r>
      <w:r>
        <w:rPr/>
        <w:t>affect our reputation, guest experience, and results of operations.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spacing w:before="1"/>
        <w:ind w:left="7"/>
        <w:jc w:val="center"/>
      </w:pPr>
      <w:r>
        <w:rPr>
          <w:spacing w:val="-5"/>
        </w:rPr>
        <w:t>16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18400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43"/>
          <w:footerReference w:type="default" r:id="rId44"/>
          <w:pgSz w:w="12240" w:h="15840"/>
          <w:pgMar w:header="707" w:footer="0" w:top="90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1041678</wp:posOffset>
                </wp:positionH>
                <wp:positionV relativeFrom="page">
                  <wp:posOffset>7650530</wp:posOffset>
                </wp:positionV>
                <wp:extent cx="5694680" cy="2349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02.403992pt;width:448.356077pt;height:1.800627pt;mso-position-horizontal-relative:page;mso-position-vertical-relative:page;z-index:15739392" id="docshape59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4"/>
        <w:spacing w:line="249" w:lineRule="auto"/>
        <w:ind w:right="939"/>
      </w:pPr>
      <w:r>
        <w:rPr/>
        <w:t>Our</w:t>
      </w:r>
      <w:r>
        <w:rPr>
          <w:spacing w:val="-2"/>
        </w:rPr>
        <w:t> </w:t>
      </w:r>
      <w:r>
        <w:rPr/>
        <w:t>comparable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quarterly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fluctuate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reasons,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decline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price of our common stock.</w:t>
      </w:r>
    </w:p>
    <w:p>
      <w:pPr>
        <w:pStyle w:val="BodyText"/>
        <w:spacing w:before="9"/>
        <w:rPr>
          <w:b/>
          <w:i/>
        </w:rPr>
      </w:pPr>
    </w:p>
    <w:p>
      <w:pPr>
        <w:pStyle w:val="BodyText"/>
        <w:spacing w:line="249" w:lineRule="auto" w:before="1"/>
        <w:ind w:left="918" w:right="939"/>
      </w:pPr>
      <w:r>
        <w:rPr/>
        <w:t>Our</w:t>
      </w:r>
      <w:r>
        <w:rPr>
          <w:spacing w:val="-1"/>
        </w:rPr>
        <w:t> </w:t>
      </w:r>
      <w:r>
        <w:rPr/>
        <w:t>comparable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quarterly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fluctuated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expect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fluctuate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future.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 of factors affect our comparable sales and quarterly financial performance, including: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-6"/>
          <w:sz w:val="16"/>
        </w:rPr>
        <w:t> </w:t>
      </w:r>
      <w:r>
        <w:rPr>
          <w:sz w:val="16"/>
        </w:rPr>
        <w:t>U.S.</w:t>
      </w:r>
      <w:r>
        <w:rPr>
          <w:spacing w:val="-3"/>
          <w:sz w:val="16"/>
        </w:rPr>
        <w:t> </w:t>
      </w:r>
      <w:r>
        <w:rPr>
          <w:sz w:val="16"/>
        </w:rPr>
        <w:t>economic</w:t>
      </w:r>
      <w:r>
        <w:rPr>
          <w:spacing w:val="-4"/>
          <w:sz w:val="16"/>
        </w:rPr>
        <w:t> </w:t>
      </w:r>
      <w:r>
        <w:rPr>
          <w:sz w:val="16"/>
        </w:rPr>
        <w:t>conditions</w:t>
      </w:r>
      <w:r>
        <w:rPr>
          <w:spacing w:val="-3"/>
          <w:sz w:val="16"/>
        </w:rPr>
        <w:t> </w:t>
      </w:r>
      <w:r>
        <w:rPr>
          <w:sz w:val="16"/>
        </w:rPr>
        <w:t>and,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particular,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retail</w:t>
      </w:r>
      <w:r>
        <w:rPr>
          <w:spacing w:val="-4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environment;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changes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merchandising</w:t>
      </w:r>
      <w:r>
        <w:rPr>
          <w:spacing w:val="-3"/>
          <w:sz w:val="16"/>
        </w:rPr>
        <w:t> </w:t>
      </w:r>
      <w:r>
        <w:rPr>
          <w:sz w:val="16"/>
        </w:rPr>
        <w:t>strategy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mix;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remodeled</w:t>
      </w:r>
      <w:r>
        <w:rPr>
          <w:spacing w:val="-2"/>
          <w:sz w:val="16"/>
        </w:rPr>
        <w:t> stores;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effectiveness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inventory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management;</w:t>
      </w:r>
    </w:p>
    <w:p>
      <w:pPr>
        <w:pStyle w:val="ListParagraph"/>
        <w:numPr>
          <w:ilvl w:val="0"/>
          <w:numId w:val="5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104" w:hanging="289"/>
        <w:jc w:val="left"/>
        <w:rPr>
          <w:sz w:val="16"/>
        </w:rPr>
      </w:pPr>
      <w:r>
        <w:rPr>
          <w:sz w:val="16"/>
        </w:rPr>
        <w:t>timing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concentration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store</w:t>
      </w:r>
      <w:r>
        <w:rPr>
          <w:spacing w:val="-3"/>
          <w:sz w:val="16"/>
        </w:rPr>
        <w:t> </w:t>
      </w:r>
      <w:r>
        <w:rPr>
          <w:sz w:val="16"/>
        </w:rPr>
        <w:t>openings,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human</w:t>
      </w:r>
      <w:r>
        <w:rPr>
          <w:spacing w:val="-3"/>
          <w:sz w:val="16"/>
        </w:rPr>
        <w:t> </w:t>
      </w:r>
      <w:r>
        <w:rPr>
          <w:sz w:val="16"/>
        </w:rPr>
        <w:t>resource</w:t>
      </w:r>
      <w:r>
        <w:rPr>
          <w:spacing w:val="-3"/>
          <w:sz w:val="16"/>
        </w:rPr>
        <w:t> </w:t>
      </w:r>
      <w:r>
        <w:rPr>
          <w:sz w:val="16"/>
        </w:rPr>
        <w:t>requirements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pre-opening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other start-up costs;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2" w:after="0"/>
        <w:ind w:left="1517" w:right="0" w:hanging="287"/>
        <w:jc w:val="left"/>
        <w:rPr>
          <w:sz w:val="16"/>
        </w:rPr>
      </w:pPr>
      <w:r>
        <w:rPr>
          <w:sz w:val="16"/>
        </w:rPr>
        <w:t>cannibalization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existing</w:t>
      </w:r>
      <w:r>
        <w:rPr>
          <w:spacing w:val="-3"/>
          <w:sz w:val="16"/>
        </w:rPr>
        <w:t> </w:t>
      </w:r>
      <w:r>
        <w:rPr>
          <w:sz w:val="16"/>
        </w:rPr>
        <w:t>store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store</w:t>
      </w:r>
      <w:r>
        <w:rPr>
          <w:spacing w:val="-2"/>
          <w:sz w:val="16"/>
        </w:rPr>
        <w:t> openings;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timing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effectiveness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marketing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activities;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seasonal</w:t>
      </w:r>
      <w:r>
        <w:rPr>
          <w:spacing w:val="-3"/>
          <w:sz w:val="16"/>
        </w:rPr>
        <w:t> </w:t>
      </w:r>
      <w:r>
        <w:rPr>
          <w:sz w:val="16"/>
        </w:rPr>
        <w:t>fluctuations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weather</w:t>
      </w:r>
      <w:r>
        <w:rPr>
          <w:spacing w:val="-2"/>
          <w:sz w:val="16"/>
        </w:rPr>
        <w:t> conditions;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actions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existing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competitors;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hurricanes,</w:t>
      </w:r>
      <w:r>
        <w:rPr>
          <w:spacing w:val="-6"/>
          <w:sz w:val="16"/>
        </w:rPr>
        <w:t> </w:t>
      </w:r>
      <w:r>
        <w:rPr>
          <w:sz w:val="16"/>
        </w:rPr>
        <w:t>tornadoes,</w:t>
      </w:r>
      <w:r>
        <w:rPr>
          <w:spacing w:val="-4"/>
          <w:sz w:val="16"/>
        </w:rPr>
        <w:t> </w:t>
      </w:r>
      <w:r>
        <w:rPr>
          <w:sz w:val="16"/>
        </w:rPr>
        <w:t>wildfires,</w:t>
      </w:r>
      <w:r>
        <w:rPr>
          <w:spacing w:val="-4"/>
          <w:sz w:val="16"/>
        </w:rPr>
        <w:t> </w:t>
      </w:r>
      <w:r>
        <w:rPr>
          <w:sz w:val="16"/>
        </w:rPr>
        <w:t>earthquakes,</w:t>
      </w:r>
      <w:r>
        <w:rPr>
          <w:spacing w:val="-4"/>
          <w:sz w:val="16"/>
        </w:rPr>
        <w:t> </w:t>
      </w:r>
      <w:r>
        <w:rPr>
          <w:sz w:val="16"/>
        </w:rPr>
        <w:t>mudslides,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4"/>
          <w:sz w:val="16"/>
        </w:rPr>
        <w:t> </w:t>
      </w:r>
      <w:r>
        <w:rPr>
          <w:sz w:val="16"/>
        </w:rPr>
        <w:t>natural</w:t>
      </w:r>
      <w:r>
        <w:rPr>
          <w:spacing w:val="-4"/>
          <w:sz w:val="16"/>
        </w:rPr>
        <w:t> </w:t>
      </w:r>
      <w:r>
        <w:rPr>
          <w:sz w:val="16"/>
        </w:rPr>
        <w:t>disasters,</w:t>
      </w:r>
      <w:r>
        <w:rPr>
          <w:spacing w:val="-4"/>
          <w:sz w:val="16"/>
        </w:rPr>
        <w:t> </w:t>
      </w:r>
      <w:r>
        <w:rPr>
          <w:sz w:val="16"/>
        </w:rPr>
        <w:t>epidemics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pandemics,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geopolitical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events.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39"/>
      </w:pPr>
      <w:r>
        <w:rPr/>
        <w:t>Accordingly,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necessarily</w:t>
      </w:r>
      <w:r>
        <w:rPr>
          <w:spacing w:val="-3"/>
        </w:rPr>
        <w:t> </w:t>
      </w:r>
      <w:r>
        <w:rPr/>
        <w:t>indicative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quarter,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comparable sales for any particular future period may decrease. In that event, the price of our common stock may decline.</w:t>
      </w:r>
    </w:p>
    <w:p>
      <w:pPr>
        <w:pStyle w:val="BodyText"/>
        <w:spacing w:before="10"/>
      </w:pPr>
    </w:p>
    <w:p>
      <w:pPr>
        <w:pStyle w:val="Heading4"/>
        <w:spacing w:line="249" w:lineRule="auto"/>
        <w:ind w:right="911"/>
      </w:pPr>
      <w:r>
        <w:rPr/>
        <w:t>The</w:t>
      </w:r>
      <w:r>
        <w:rPr>
          <w:spacing w:val="-3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fulfillment</w:t>
      </w:r>
      <w:r>
        <w:rPr>
          <w:spacing w:val="-2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centers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fast</w:t>
      </w:r>
      <w:r>
        <w:rPr>
          <w:spacing w:val="-2"/>
        </w:rPr>
        <w:t> </w:t>
      </w:r>
      <w:r>
        <w:rPr/>
        <w:t>fulfillment</w:t>
      </w:r>
      <w:r>
        <w:rPr>
          <w:spacing w:val="40"/>
        </w:rPr>
        <w:t> </w:t>
      </w:r>
      <w:r>
        <w:rPr/>
        <w:t>centers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adequate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growth,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prevent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us</w:t>
      </w:r>
      <w:r>
        <w:rPr>
          <w:spacing w:val="40"/>
        </w:rPr>
        <w:t> </w:t>
      </w:r>
      <w:r>
        <w:rPr/>
        <w:t>to incur excess costs to expand this infrastructure, which could have a material adverse effect on our business, financial condition,</w:t>
      </w:r>
      <w:r>
        <w:rPr>
          <w:spacing w:val="40"/>
        </w:rPr>
        <w:t> </w:t>
      </w:r>
      <w:r>
        <w:rPr/>
        <w:t>profitability, and cash flows.</w:t>
      </w:r>
    </w:p>
    <w:p>
      <w:pPr>
        <w:pStyle w:val="BodyText"/>
        <w:spacing w:before="11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We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operate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centers,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house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Ulta</w:t>
      </w:r>
      <w:r>
        <w:rPr>
          <w:spacing w:val="-2"/>
        </w:rPr>
        <w:t> </w:t>
      </w:r>
      <w:r>
        <w:rPr/>
        <w:t>Beauty</w:t>
      </w:r>
      <w:r>
        <w:rPr>
          <w:spacing w:val="-2"/>
        </w:rPr>
        <w:t> </w:t>
      </w:r>
      <w:r>
        <w:rPr/>
        <w:t>retail</w:t>
      </w:r>
      <w:r>
        <w:rPr>
          <w:spacing w:val="-1"/>
        </w:rPr>
        <w:t> </w:t>
      </w:r>
      <w:r>
        <w:rPr/>
        <w:t>stores</w:t>
      </w:r>
      <w:r>
        <w:rPr>
          <w:spacing w:val="-2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40"/>
        </w:rPr>
        <w:t> </w:t>
      </w:r>
      <w:r>
        <w:rPr/>
        <w:t>fulfillment operations of our e-commerce platform, and two fast fulfillment centers (e-commerce only). To support our expected future</w:t>
      </w:r>
      <w:r>
        <w:rPr>
          <w:spacing w:val="40"/>
        </w:rPr>
        <w:t> </w:t>
      </w:r>
      <w:r>
        <w:rPr/>
        <w:t>growth and to maintain the efficient operation of our business, it is likely additional distribution facilities will be added in the future. Our</w:t>
      </w:r>
      <w:r>
        <w:rPr>
          <w:spacing w:val="40"/>
        </w:rPr>
        <w:t> </w:t>
      </w:r>
      <w:r>
        <w:rPr/>
        <w:t>failure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upgrade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expand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capacity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timely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pace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anticipated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stores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centers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condition,</w:t>
      </w:r>
      <w:r>
        <w:rPr>
          <w:spacing w:val="-3"/>
        </w:rPr>
        <w:t> </w:t>
      </w:r>
      <w:r>
        <w:rPr/>
        <w:t>profitability,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cash</w:t>
      </w:r>
      <w:r>
        <w:rPr>
          <w:spacing w:val="40"/>
        </w:rPr>
        <w:t> </w:t>
      </w:r>
      <w:r>
        <w:rPr>
          <w:spacing w:val="-2"/>
        </w:rPr>
        <w:t>flows.</w:t>
      </w:r>
    </w:p>
    <w:p>
      <w:pPr>
        <w:pStyle w:val="BodyText"/>
        <w:spacing w:before="12"/>
      </w:pPr>
    </w:p>
    <w:p>
      <w:pPr>
        <w:pStyle w:val="Heading4"/>
        <w:spacing w:line="249" w:lineRule="auto"/>
        <w:ind w:right="545"/>
      </w:pPr>
      <w:r>
        <w:rPr/>
        <w:t>If our marketing, advertising and promotional programs are unsuccessful, our results of operations and financial condition could be</w:t>
      </w:r>
      <w:r>
        <w:rPr>
          <w:spacing w:val="40"/>
        </w:rPr>
        <w:t> </w:t>
      </w:r>
      <w:r>
        <w:rPr/>
        <w:t>adversely</w:t>
      </w:r>
      <w:r>
        <w:rPr>
          <w:spacing w:val="-3"/>
        </w:rPr>
        <w:t> </w:t>
      </w:r>
      <w:r>
        <w:rPr/>
        <w:t>affected.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Customer traffic and demand for our merchandise are influenced by our advertising, marketing and promotional activities. We use</w:t>
      </w:r>
      <w:r>
        <w:rPr>
          <w:spacing w:val="40"/>
        </w:rPr>
        <w:t> </w:t>
      </w:r>
      <w:r>
        <w:rPr/>
        <w:t>marketing, advertising and promotional programs to attract customers through various media, including social media, websites, mobile</w:t>
      </w:r>
      <w:r>
        <w:rPr>
          <w:spacing w:val="40"/>
        </w:rPr>
        <w:t> </w:t>
      </w:r>
      <w:r>
        <w:rPr/>
        <w:t>applications, email, and print. Our future growth and profitability will depend in part upon the effectiveness and efficiency of our</w:t>
      </w:r>
      <w:r>
        <w:rPr>
          <w:spacing w:val="40"/>
        </w:rPr>
        <w:t> </w:t>
      </w:r>
      <w:r>
        <w:rPr/>
        <w:t>advertising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programs.</w:t>
      </w:r>
      <w:r>
        <w:rPr>
          <w:spacing w:val="-2"/>
        </w:rPr>
        <w:t> </w:t>
      </w:r>
      <w:r>
        <w:rPr/>
        <w:t>Further,</w:t>
      </w:r>
      <w:r>
        <w:rPr>
          <w:spacing w:val="-2"/>
        </w:rPr>
        <w:t> </w:t>
      </w:r>
      <w:r>
        <w:rPr/>
        <w:t>disruption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media</w:t>
      </w:r>
      <w:r>
        <w:rPr>
          <w:spacing w:val="-3"/>
        </w:rPr>
        <w:t> </w:t>
      </w:r>
      <w:r>
        <w:rPr/>
        <w:t>channels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operations and financial condition.</w:t>
      </w:r>
    </w:p>
    <w:p>
      <w:pPr>
        <w:pStyle w:val="BodyText"/>
        <w:spacing w:before="11"/>
      </w:pPr>
    </w:p>
    <w:p>
      <w:pPr>
        <w:pStyle w:val="Heading4"/>
      </w:pP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media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adversely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reputation.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98"/>
      </w:pPr>
      <w:r>
        <w:rPr/>
        <w:t>There has been a substantial increase in the use of social media platforms, including blogs, social media websites, and other forms of</w:t>
      </w:r>
      <w:r>
        <w:rPr>
          <w:spacing w:val="40"/>
        </w:rPr>
        <w:t> </w:t>
      </w:r>
      <w:r>
        <w:rPr/>
        <w:t>internet-based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communications,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broad</w:t>
      </w:r>
      <w:r>
        <w:rPr>
          <w:spacing w:val="-3"/>
        </w:rPr>
        <w:t> </w:t>
      </w:r>
      <w:r>
        <w:rPr/>
        <w:t>audience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persons.</w:t>
      </w:r>
      <w:r>
        <w:rPr>
          <w:spacing w:val="40"/>
        </w:rPr>
        <w:t> </w:t>
      </w:r>
      <w:r>
        <w:rPr/>
        <w:t>Negative commentary regarding us or the products we sell may be posted on social media platforms and similar devices at any time and</w:t>
      </w:r>
      <w:r>
        <w:rPr>
          <w:spacing w:val="40"/>
        </w:rPr>
        <w:t> </w:t>
      </w:r>
      <w:r>
        <w:rPr/>
        <w:t>may be adverse to our reputation or business. Customers value readily available information and often act on such information without</w:t>
      </w:r>
      <w:r>
        <w:rPr>
          <w:spacing w:val="40"/>
        </w:rPr>
        <w:t> </w:t>
      </w:r>
      <w:r>
        <w:rPr/>
        <w:t>further investigation and without regard to its accuracy or source. The harm may be immediate without affording us an opportunity for</w:t>
      </w:r>
      <w:r>
        <w:rPr>
          <w:spacing w:val="40"/>
        </w:rPr>
        <w:t> </w:t>
      </w:r>
      <w:r>
        <w:rPr/>
        <w:t>redress or correction.</w:t>
      </w:r>
    </w:p>
    <w:p>
      <w:pPr>
        <w:spacing w:after="0" w:line="249" w:lineRule="auto"/>
        <w:sectPr>
          <w:headerReference w:type="default" r:id="rId45"/>
          <w:footerReference w:type="default" r:id="rId46"/>
          <w:pgSz w:w="12240" w:h="15840"/>
          <w:pgMar w:header="707" w:footer="4263" w:top="900" w:bottom="44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1041678</wp:posOffset>
                </wp:positionH>
                <wp:positionV relativeFrom="page">
                  <wp:posOffset>7528545</wp:posOffset>
                </wp:positionV>
                <wp:extent cx="5694680" cy="2349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2.798889pt;width:448.356077pt;height:1.800627pt;mso-position-horizontal-relative:page;mso-position-vertical-relative:page;z-index:15739904" id="docshape62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We also use social media platforms as marketing tools. For example, we maintain Facebook,</w:t>
      </w:r>
      <w:r>
        <w:rPr>
          <w:spacing w:val="-1"/>
        </w:rPr>
        <w:t> </w:t>
      </w:r>
      <w:r>
        <w:rPr/>
        <w:t>Twitter, Instagram,</w:t>
      </w:r>
      <w:r>
        <w:rPr>
          <w:spacing w:val="-1"/>
        </w:rPr>
        <w:t> </w:t>
      </w:r>
      <w:r>
        <w:rPr/>
        <w:t>TikTok, and Pinterest</w:t>
      </w:r>
      <w:r>
        <w:rPr>
          <w:spacing w:val="40"/>
        </w:rPr>
        <w:t> </w:t>
      </w:r>
      <w:r>
        <w:rPr/>
        <w:t>accounts.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evolve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govern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failure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us,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employees,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parties</w:t>
      </w:r>
      <w:r>
        <w:rPr>
          <w:spacing w:val="40"/>
        </w:rPr>
        <w:t> </w:t>
      </w:r>
      <w:r>
        <w:rPr/>
        <w:t>acting at our direction to abide by applicable laws and regulations in the use of these platforms and devices could adversely impact our</w:t>
      </w:r>
      <w:r>
        <w:rPr>
          <w:spacing w:val="40"/>
        </w:rPr>
        <w:t> </w:t>
      </w:r>
      <w:r>
        <w:rPr/>
        <w:t>business, financial condition, profitability, and cash flows.</w:t>
      </w:r>
    </w:p>
    <w:p>
      <w:pPr>
        <w:pStyle w:val="BodyText"/>
        <w:spacing w:before="11"/>
      </w:pPr>
    </w:p>
    <w:p>
      <w:pPr>
        <w:pStyle w:val="Heading4"/>
        <w:spacing w:line="249" w:lineRule="auto"/>
        <w:ind w:right="939"/>
      </w:pP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fail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retain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senior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attract</w:t>
      </w:r>
      <w:r>
        <w:rPr>
          <w:spacing w:val="-2"/>
        </w:rPr>
        <w:t> </w:t>
      </w:r>
      <w:r>
        <w:rPr/>
        <w:t>qualified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levels,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material adverse effect on our business, financial condition, profitability, and cash flows.</w:t>
      </w:r>
    </w:p>
    <w:p>
      <w:pPr>
        <w:pStyle w:val="BodyText"/>
        <w:spacing w:before="9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Our business requires disciplined execution at all levels of our organization. This execution requires an experienced and talented</w:t>
      </w:r>
      <w:r>
        <w:rPr>
          <w:spacing w:val="40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team.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efforts,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abilities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personnel,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adverse effect on our business, financial condition, profitability, and cash flows. Furthermore, our ability to manage our retail expansion</w:t>
      </w:r>
      <w:r>
        <w:rPr>
          <w:spacing w:val="40"/>
        </w:rPr>
        <w:t> </w:t>
      </w:r>
      <w:r>
        <w:rPr/>
        <w:t>requires us to continue to train, motivate, and manage our associates. We also need to attract, motivate, and retain additional qualified</w:t>
      </w:r>
      <w:r>
        <w:rPr>
          <w:spacing w:val="40"/>
        </w:rPr>
        <w:t> </w:t>
      </w:r>
      <w:r>
        <w:rPr/>
        <w:t>executive, managerial, and merchandising personnel and store and distribution center associates. Competition for this type of personnel is</w:t>
      </w:r>
      <w:r>
        <w:rPr>
          <w:spacing w:val="40"/>
        </w:rPr>
        <w:t> </w:t>
      </w:r>
      <w:r>
        <w:rPr/>
        <w:t>intense, especially in light of the labor pressures resulting from the COVID-19 pandemic, and we may not be successful in attracting,</w:t>
      </w:r>
      <w:r>
        <w:rPr>
          <w:spacing w:val="40"/>
        </w:rPr>
        <w:t> </w:t>
      </w:r>
      <w:r>
        <w:rPr/>
        <w:t>assimilating, and retaining the personnel required to grow and operate our business profitably. In addition, fluctuations in the cost of labor,</w:t>
      </w:r>
      <w:r>
        <w:rPr>
          <w:spacing w:val="40"/>
        </w:rPr>
        <w:t> </w:t>
      </w:r>
      <w:r>
        <w:rPr/>
        <w:t>including as a result of inflationary pressures on wages, may negatively impact our profitability and cash flows.</w:t>
      </w:r>
    </w:p>
    <w:p>
      <w:pPr>
        <w:pStyle w:val="BodyText"/>
        <w:spacing w:before="14"/>
      </w:pPr>
    </w:p>
    <w:p>
      <w:pPr>
        <w:pStyle w:val="Heading4"/>
        <w:spacing w:line="249" w:lineRule="auto"/>
        <w:ind w:right="939"/>
      </w:pPr>
      <w:r>
        <w:rPr/>
        <w:t>Our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revolving</w:t>
      </w:r>
      <w:r>
        <w:rPr>
          <w:spacing w:val="-4"/>
        </w:rPr>
        <w:t> </w:t>
      </w:r>
      <w:r>
        <w:rPr/>
        <w:t>credit</w:t>
      </w:r>
      <w:r>
        <w:rPr>
          <w:spacing w:val="-3"/>
        </w:rPr>
        <w:t> </w:t>
      </w:r>
      <w:r>
        <w:rPr/>
        <w:t>facility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restrictive</w:t>
      </w:r>
      <w:r>
        <w:rPr>
          <w:spacing w:val="-4"/>
        </w:rPr>
        <w:t> </w:t>
      </w:r>
      <w:r>
        <w:rPr/>
        <w:t>covenants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limit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flexibility,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our</w:t>
      </w:r>
      <w:r>
        <w:rPr>
          <w:spacing w:val="40"/>
        </w:rPr>
        <w:t> </w:t>
      </w:r>
      <w:r>
        <w:rPr/>
        <w:t>ability to open stores.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We have a $1.0 billion secured revolving credit facility with a term expiring in March 2025. Substantially all of our assets are pledged as</w:t>
      </w:r>
      <w:r>
        <w:rPr>
          <w:spacing w:val="40"/>
        </w:rPr>
        <w:t> </w:t>
      </w:r>
      <w:r>
        <w:rPr/>
        <w:t>collateral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agreement.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facility</w:t>
      </w:r>
      <w:r>
        <w:rPr>
          <w:spacing w:val="-3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usual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customary</w:t>
      </w:r>
      <w:r>
        <w:rPr>
          <w:spacing w:val="-3"/>
        </w:rPr>
        <w:t> </w:t>
      </w:r>
      <w:r>
        <w:rPr/>
        <w:t>restrictive</w:t>
      </w:r>
      <w:r>
        <w:rPr>
          <w:spacing w:val="-3"/>
        </w:rPr>
        <w:t> </w:t>
      </w:r>
      <w:r>
        <w:rPr/>
        <w:t>covenants</w:t>
      </w:r>
      <w:r>
        <w:rPr>
          <w:spacing w:val="40"/>
        </w:rPr>
        <w:t> </w:t>
      </w:r>
      <w:r>
        <w:rPr/>
        <w:t>that, among other things, limit our ability to incur additional indebtedness, pay cash dividends and repurchase our stock, and merge or</w:t>
      </w:r>
      <w:r>
        <w:rPr>
          <w:spacing w:val="40"/>
        </w:rPr>
        <w:t> </w:t>
      </w:r>
      <w:r>
        <w:rPr/>
        <w:t>consolidate with another entity, and requires us to maintain a fixed charge coverage ratio of not less than 1.0 to 1.0 during such periods</w:t>
      </w:r>
      <w:r>
        <w:rPr>
          <w:spacing w:val="40"/>
        </w:rPr>
        <w:t> </w:t>
      </w:r>
      <w:r>
        <w:rPr/>
        <w:t>when availability under the agreement falls below a specified threshold. These covenants could restrict our operational flexibility and any</w:t>
      </w:r>
      <w:r>
        <w:rPr>
          <w:spacing w:val="40"/>
        </w:rPr>
        <w:t> </w:t>
      </w:r>
      <w:r>
        <w:rPr/>
        <w:t>failure to comply with these covenants or our payment obligations would limit our ability to borrow under the credit facility and, in certain</w:t>
      </w:r>
      <w:r>
        <w:rPr>
          <w:spacing w:val="40"/>
        </w:rPr>
        <w:t> </w:t>
      </w:r>
      <w:r>
        <w:rPr/>
        <w:t>circumstances, may allow the lenders thereunder to require repayment.</w:t>
      </w:r>
    </w:p>
    <w:p>
      <w:pPr>
        <w:pStyle w:val="BodyText"/>
        <w:spacing w:before="13"/>
      </w:pPr>
    </w:p>
    <w:p>
      <w:pPr>
        <w:spacing w:before="0"/>
        <w:ind w:left="918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Economic,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Market</w:t>
      </w:r>
      <w:r>
        <w:rPr>
          <w:b/>
          <w:spacing w:val="-3"/>
          <w:sz w:val="16"/>
          <w:u w:val="single"/>
        </w:rPr>
        <w:t> </w:t>
      </w:r>
      <w:r>
        <w:rPr>
          <w:b/>
          <w:sz w:val="16"/>
          <w:u w:val="single"/>
        </w:rPr>
        <w:t>and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Other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External</w:t>
      </w:r>
      <w:r>
        <w:rPr>
          <w:b/>
          <w:spacing w:val="-3"/>
          <w:sz w:val="16"/>
          <w:u w:val="single"/>
        </w:rPr>
        <w:t> </w:t>
      </w:r>
      <w:r>
        <w:rPr>
          <w:b/>
          <w:spacing w:val="-4"/>
          <w:sz w:val="16"/>
          <w:u w:val="single"/>
        </w:rPr>
        <w:t>Risks</w:t>
      </w:r>
    </w:p>
    <w:p>
      <w:pPr>
        <w:pStyle w:val="BodyText"/>
        <w:spacing w:before="16"/>
        <w:rPr>
          <w:b/>
        </w:rPr>
      </w:pPr>
    </w:p>
    <w:p>
      <w:pPr>
        <w:pStyle w:val="Heading4"/>
      </w:pPr>
      <w:r>
        <w:rPr/>
        <w:t>Macroeconomic</w:t>
      </w:r>
      <w:r>
        <w:rPr>
          <w:spacing w:val="-7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adverse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condition,</w:t>
      </w:r>
      <w:r>
        <w:rPr>
          <w:spacing w:val="-3"/>
        </w:rPr>
        <w:t> </w:t>
      </w:r>
      <w:r>
        <w:rPr/>
        <w:t>profitability,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2"/>
        </w:rPr>
        <w:t>flows.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Macroeconomic conditions, including inflation, rising interest rates and recessionary concerns, as well as ongoing labor cost pressures,</w:t>
      </w:r>
      <w:r>
        <w:rPr>
          <w:spacing w:val="40"/>
        </w:rPr>
        <w:t> </w:t>
      </w:r>
      <w:r>
        <w:rPr/>
        <w:t>transportation and shipping cost pressures, and the COVID-19 pandemic, have had, and may continue to have, a negative impact on our</w:t>
      </w:r>
      <w:r>
        <w:rPr>
          <w:spacing w:val="40"/>
        </w:rPr>
        <w:t> </w:t>
      </w:r>
      <w:r>
        <w:rPr/>
        <w:t>business, financial condition, profitability, and cash flows.</w:t>
      </w:r>
      <w:r>
        <w:rPr>
          <w:spacing w:val="40"/>
        </w:rPr>
        <w:t> </w:t>
      </w:r>
      <w:r>
        <w:rPr/>
        <w:t>For instance, we were negatively impacted in fiscal 2022 by persistent cost</w:t>
      </w:r>
      <w:r>
        <w:rPr>
          <w:spacing w:val="40"/>
        </w:rPr>
        <w:t> </w:t>
      </w:r>
      <w:r>
        <w:rPr/>
        <w:t>pressures, including supply chain and labor costs.</w:t>
      </w:r>
      <w:r>
        <w:rPr>
          <w:spacing w:val="40"/>
        </w:rPr>
        <w:t> </w:t>
      </w:r>
      <w:r>
        <w:rPr/>
        <w:t>We expect inflationary cost pressures to continue in 2023 and we continue to closely</w:t>
      </w:r>
      <w:r>
        <w:rPr>
          <w:spacing w:val="40"/>
        </w:rPr>
        <w:t> </w:t>
      </w:r>
      <w:r>
        <w:rPr/>
        <w:t>monitor macroeconomic conditions, including customer behavior, and the impact of these factors on customer demand. Continuing or</w:t>
      </w:r>
      <w:r>
        <w:rPr>
          <w:spacing w:val="40"/>
        </w:rPr>
        <w:t> </w:t>
      </w:r>
      <w:r>
        <w:rPr/>
        <w:t>worsening</w:t>
      </w:r>
      <w:r>
        <w:rPr>
          <w:spacing w:val="-3"/>
        </w:rPr>
        <w:t> </w:t>
      </w:r>
      <w:r>
        <w:rPr/>
        <w:t>inflation,</w:t>
      </w:r>
      <w:r>
        <w:rPr>
          <w:spacing w:val="-2"/>
        </w:rPr>
        <w:t> </w:t>
      </w:r>
      <w:r>
        <w:rPr/>
        <w:t>recessionary</w:t>
      </w:r>
      <w:r>
        <w:rPr>
          <w:spacing w:val="-3"/>
        </w:rPr>
        <w:t> </w:t>
      </w:r>
      <w:r>
        <w:rPr/>
        <w:t>concerns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labor</w:t>
      </w:r>
      <w:r>
        <w:rPr>
          <w:spacing w:val="-2"/>
        </w:rPr>
        <w:t> </w:t>
      </w:r>
      <w:r>
        <w:rPr/>
        <w:t>challenges,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turmoil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industry,</w:t>
      </w:r>
      <w:r>
        <w:rPr>
          <w:spacing w:val="40"/>
        </w:rPr>
        <w:t> </w:t>
      </w:r>
      <w:r>
        <w:rPr/>
        <w:t>may have a material adverse impact on our business, financial condition, profitability, and/or cash flows.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1041"/>
        <w:jc w:val="both"/>
      </w:pPr>
      <w:r>
        <w:rPr/>
        <w:t>Although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States,</w:t>
      </w:r>
      <w:r>
        <w:rPr>
          <w:spacing w:val="-2"/>
        </w:rPr>
        <w:t> </w:t>
      </w:r>
      <w:r>
        <w:rPr/>
        <w:t>geopolitical</w:t>
      </w:r>
      <w:r>
        <w:rPr>
          <w:spacing w:val="-2"/>
        </w:rPr>
        <w:t> </w:t>
      </w:r>
      <w:r>
        <w:rPr/>
        <w:t>events,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ongoing</w:t>
      </w:r>
      <w:r>
        <w:rPr>
          <w:spacing w:val="-3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Russia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Ukraine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sanctions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Western</w:t>
      </w:r>
      <w:r>
        <w:rPr>
          <w:spacing w:val="-3"/>
        </w:rPr>
        <w:t> </w:t>
      </w:r>
      <w:r>
        <w:rPr/>
        <w:t>governments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Russia,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caused</w:t>
      </w:r>
      <w:r>
        <w:rPr>
          <w:spacing w:val="-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uncertainty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economy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exacerbated the inflation situation.</w:t>
      </w:r>
    </w:p>
    <w:p>
      <w:pPr>
        <w:pStyle w:val="BodyText"/>
        <w:spacing w:before="11"/>
      </w:pPr>
    </w:p>
    <w:p>
      <w:pPr>
        <w:pStyle w:val="Heading4"/>
        <w:spacing w:line="249" w:lineRule="auto"/>
        <w:ind w:right="939"/>
      </w:pPr>
      <w:r>
        <w:rPr/>
        <w:t>The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economy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purchases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discretionary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salon</w:t>
      </w:r>
      <w:r>
        <w:rPr>
          <w:spacing w:val="-3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</w:t>
      </w:r>
      <w:r>
        <w:rPr/>
        <w:t>could have a material adverse effect on our business, financial condition, profitability, and cash flows.</w:t>
      </w:r>
    </w:p>
    <w:p>
      <w:pPr>
        <w:pStyle w:val="BodyText"/>
        <w:spacing w:before="9"/>
        <w:rPr>
          <w:b/>
          <w:i/>
        </w:rPr>
      </w:pPr>
    </w:p>
    <w:p>
      <w:pPr>
        <w:pStyle w:val="BodyText"/>
        <w:spacing w:line="249" w:lineRule="auto"/>
        <w:ind w:left="918" w:right="1098"/>
        <w:jc w:val="both"/>
      </w:pPr>
      <w:r>
        <w:rPr/>
        <w:t>Our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materially</w:t>
      </w:r>
      <w:r>
        <w:rPr>
          <w:spacing w:val="-4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markets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economy</w:t>
      </w:r>
      <w:r>
        <w:rPr>
          <w:spacing w:val="-4"/>
        </w:rPr>
        <w:t> </w:t>
      </w:r>
      <w:r>
        <w:rPr/>
        <w:t>generally.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appeal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40"/>
        </w:rPr>
        <w:t> </w:t>
      </w:r>
      <w:r>
        <w:rPr/>
        <w:t>demographic consumer profile and offer an extensive selection of beauty products sold directly to retail</w:t>
      </w:r>
    </w:p>
    <w:p>
      <w:pPr>
        <w:spacing w:after="0" w:line="249" w:lineRule="auto"/>
        <w:jc w:val="both"/>
        <w:sectPr>
          <w:headerReference w:type="default" r:id="rId47"/>
          <w:footerReference w:type="default" r:id="rId48"/>
          <w:pgSz w:w="12240" w:h="15840"/>
          <w:pgMar w:header="707" w:footer="4455" w:top="900" w:bottom="464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consumers and premium salon services. Uncertainty in the economy could adversely impact consumer purchases of discretionary items</w:t>
      </w:r>
      <w:r>
        <w:rPr>
          <w:spacing w:val="40"/>
        </w:rPr>
        <w:t> </w:t>
      </w:r>
      <w:r>
        <w:rPr/>
        <w:t>across all of our product categories, including prestige beauty products and premium salon services. Factors that could affect consumers’</w:t>
      </w:r>
      <w:r>
        <w:rPr>
          <w:spacing w:val="40"/>
        </w:rPr>
        <w:t> </w:t>
      </w:r>
      <w:r>
        <w:rPr/>
        <w:t>willingness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discretionary</w:t>
      </w:r>
      <w:r>
        <w:rPr>
          <w:spacing w:val="-4"/>
        </w:rPr>
        <w:t> </w:t>
      </w:r>
      <w:r>
        <w:rPr/>
        <w:t>purchases</w:t>
      </w:r>
      <w:r>
        <w:rPr>
          <w:spacing w:val="-4"/>
        </w:rPr>
        <w:t> </w:t>
      </w:r>
      <w:r>
        <w:rPr/>
        <w:t>include: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inflationary</w:t>
      </w:r>
      <w:r>
        <w:rPr>
          <w:spacing w:val="-4"/>
        </w:rPr>
        <w:t> </w:t>
      </w:r>
      <w:r>
        <w:rPr/>
        <w:t>pressures,</w:t>
      </w:r>
      <w:r>
        <w:rPr>
          <w:spacing w:val="-3"/>
        </w:rPr>
        <w:t> </w:t>
      </w:r>
      <w:r>
        <w:rPr/>
        <w:t>recessionary</w:t>
      </w:r>
      <w:r>
        <w:rPr>
          <w:spacing w:val="-4"/>
        </w:rPr>
        <w:t> </w:t>
      </w:r>
      <w:r>
        <w:rPr/>
        <w:t>concerns,</w:t>
      </w:r>
      <w:r>
        <w:rPr>
          <w:spacing w:val="-3"/>
        </w:rPr>
        <w:t> </w:t>
      </w:r>
      <w:r>
        <w:rPr/>
        <w:t>levels</w:t>
      </w:r>
      <w:r>
        <w:rPr>
          <w:spacing w:val="40"/>
        </w:rPr>
        <w:t> </w:t>
      </w:r>
      <w:r>
        <w:rPr/>
        <w:t>of employment, interest rates, tax rates, the availability of consumer credit, consumer confidence in future economic conditions, and risks</w:t>
      </w:r>
      <w:r>
        <w:rPr>
          <w:spacing w:val="40"/>
        </w:rPr>
        <w:t> </w:t>
      </w:r>
      <w:r>
        <w:rPr/>
        <w:t>related to epidemics or pandemics and geopolitical events. In the event of a prolonged period of inflation, an economic downturn or a</w:t>
      </w:r>
      <w:r>
        <w:rPr>
          <w:spacing w:val="40"/>
        </w:rPr>
        <w:t> </w:t>
      </w:r>
      <w:r>
        <w:rPr/>
        <w:t>recession, consumer spending habits could be adversely affected, and we could experience lower than expected net sales.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9"/>
      </w:pPr>
      <w:r>
        <w:rPr/>
        <w:t>In addition, a general deterioration in economic conditions could adversely affect our commercial partners including our brand partners as</w:t>
      </w:r>
      <w:r>
        <w:rPr>
          <w:spacing w:val="40"/>
        </w:rPr>
        <w:t> </w:t>
      </w:r>
      <w:r>
        <w:rPr/>
        <w:t>well as the real estate developers and landlords who we rely on to construct and operate centers in which our stores are located.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bankruptcy or financial failure of a significant vendor or a number of significant real estate developers or shopping center landlords could</w:t>
      </w:r>
      <w:r>
        <w:rPr>
          <w:spacing w:val="40"/>
        </w:rPr>
        <w:t> </w:t>
      </w:r>
      <w:r>
        <w:rPr/>
        <w:t>have a material adverse effect on our business, financial condition, profitability, and cash flows.</w:t>
      </w:r>
      <w:r>
        <w:rPr>
          <w:spacing w:val="-6"/>
        </w:rPr>
        <w:t> </w:t>
      </w:r>
      <w:r>
        <w:rPr/>
        <w:t>Additionally, volatility and disruption to</w:t>
      </w:r>
      <w:r>
        <w:rPr>
          <w:spacing w:val="40"/>
        </w:rPr>
        <w:t> </w:t>
      </w:r>
      <w:r>
        <w:rPr/>
        <w:t>the capital and credit markets may have a significant, adverse impact on global economic conditions, resulting in inflationary or</w:t>
      </w:r>
      <w:r>
        <w:rPr>
          <w:spacing w:val="40"/>
        </w:rPr>
        <w:t> </w:t>
      </w:r>
      <w:r>
        <w:rPr/>
        <w:t>recessionary pressures and declines in consumer confidence and economic growth, which, in turn, may lead to declines in consumer</w:t>
      </w:r>
      <w:r>
        <w:rPr>
          <w:spacing w:val="40"/>
        </w:rPr>
        <w:t> </w:t>
      </w:r>
      <w:r>
        <w:rPr/>
        <w:t>spending. Reduced consumer spending could cause changes in customer order patterns and changes in the level of merchandise purchased</w:t>
      </w:r>
      <w:r>
        <w:rPr>
          <w:spacing w:val="40"/>
        </w:rPr>
        <w:t> </w:t>
      </w:r>
      <w:r>
        <w:rPr/>
        <w:t>by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signify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spending</w:t>
      </w:r>
      <w:r>
        <w:rPr>
          <w:spacing w:val="-3"/>
        </w:rPr>
        <w:t> </w:t>
      </w:r>
      <w:r>
        <w:rPr/>
        <w:t>habits,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adversely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condition,</w:t>
      </w:r>
      <w:r>
        <w:rPr>
          <w:spacing w:val="40"/>
        </w:rPr>
        <w:t> </w:t>
      </w:r>
      <w:r>
        <w:rPr/>
        <w:t>profitability, and cash flows.</w:t>
      </w:r>
    </w:p>
    <w:p>
      <w:pPr>
        <w:pStyle w:val="BodyText"/>
        <w:spacing w:before="15"/>
      </w:pPr>
    </w:p>
    <w:p>
      <w:pPr>
        <w:pStyle w:val="Heading4"/>
      </w:pP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compete</w:t>
      </w:r>
      <w:r>
        <w:rPr>
          <w:spacing w:val="-4"/>
        </w:rPr>
        <w:t> </w:t>
      </w:r>
      <w:r>
        <w:rPr/>
        <w:t>effectively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/>
        <w:t>competitive</w:t>
      </w:r>
      <w:r>
        <w:rPr>
          <w:spacing w:val="-4"/>
        </w:rPr>
        <w:t> </w:t>
      </w:r>
      <w:r>
        <w:rPr>
          <w:spacing w:val="-2"/>
        </w:rPr>
        <w:t>markets.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98"/>
      </w:pPr>
      <w:r>
        <w:rPr/>
        <w:t>The markets for beauty products and salon services are highly competitive with few barriers to entry.</w:t>
      </w:r>
      <w:r>
        <w:rPr>
          <w:spacing w:val="-2"/>
        </w:rPr>
        <w:t> </w:t>
      </w:r>
      <w:r>
        <w:rPr/>
        <w:t>We compete against a diverse group</w:t>
      </w:r>
      <w:r>
        <w:rPr>
          <w:spacing w:val="40"/>
        </w:rPr>
        <w:t> </w:t>
      </w:r>
      <w:r>
        <w:rPr/>
        <w:t>of retailers, both small and large, including regional and national department stores, specialty retailers, drug stores, mass merchandisers,</w:t>
      </w:r>
      <w:r>
        <w:rPr>
          <w:spacing w:val="40"/>
        </w:rPr>
        <w:t> </w:t>
      </w:r>
      <w:r>
        <w:rPr/>
        <w:t>high-end and discount salon chains, locally owned beauty retailers and salons, online capabilities of national retailers, pure-play e-</w:t>
      </w:r>
      <w:r>
        <w:rPr>
          <w:spacing w:val="40"/>
        </w:rPr>
        <w:t> </w:t>
      </w:r>
      <w:r>
        <w:rPr/>
        <w:t>commerce companies, catalog retailers, and direct response television, including television home shopping retailers and infomercials. We</w:t>
      </w:r>
      <w:r>
        <w:rPr>
          <w:spacing w:val="40"/>
        </w:rPr>
        <w:t> </w:t>
      </w:r>
      <w:r>
        <w:rPr/>
        <w:t>believe the principal bases upon which we compete are the breadth of merchandise, our value proposition, the quality of our guests’</w:t>
      </w:r>
      <w:r>
        <w:rPr>
          <w:spacing w:val="40"/>
        </w:rPr>
        <w:t> </w:t>
      </w:r>
      <w:r>
        <w:rPr/>
        <w:t>shopping experience, and the convenience of our stores as one-stop destinations for beauty products and salon services. Many of our</w:t>
      </w:r>
      <w:r>
        <w:rPr>
          <w:spacing w:val="40"/>
        </w:rPr>
        <w:t> </w:t>
      </w:r>
      <w:r>
        <w:rPr/>
        <w:t>competitors are, and many of our potential competitors may be, larger and have greater financial, marketing, and other resources and</w:t>
      </w:r>
      <w:r>
        <w:rPr>
          <w:spacing w:val="40"/>
        </w:rPr>
        <w:t> </w:t>
      </w:r>
      <w:r>
        <w:rPr/>
        <w:t>therefore, may be able to adapt to changes in customer requirements more quickly, devote greater resources to the marketing and sale of</w:t>
      </w:r>
      <w:r>
        <w:rPr>
          <w:spacing w:val="40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brand</w:t>
      </w:r>
      <w:r>
        <w:rPr>
          <w:spacing w:val="-3"/>
        </w:rPr>
        <w:t> </w:t>
      </w:r>
      <w:r>
        <w:rPr/>
        <w:t>recognition,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adopt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aggressive</w:t>
      </w:r>
      <w:r>
        <w:rPr>
          <w:spacing w:val="-3"/>
        </w:rPr>
        <w:t> </w:t>
      </w:r>
      <w:r>
        <w:rPr/>
        <w:t>pricing</w:t>
      </w:r>
      <w:r>
        <w:rPr>
          <w:spacing w:val="-3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lose</w:t>
      </w:r>
      <w:r>
        <w:rPr>
          <w:spacing w:val="40"/>
        </w:rPr>
        <w:t> </w:t>
      </w:r>
      <w:r>
        <w:rPr/>
        <w:t>market share, which could have a material adverse effect on our business, financial condition, profitability, and cash flows.</w:t>
      </w:r>
    </w:p>
    <w:p>
      <w:pPr>
        <w:pStyle w:val="BodyText"/>
        <w:spacing w:before="15"/>
      </w:pPr>
    </w:p>
    <w:p>
      <w:pPr>
        <w:pStyle w:val="Heading4"/>
        <w:spacing w:line="249" w:lineRule="auto"/>
        <w:ind w:right="939"/>
      </w:pPr>
      <w:r>
        <w:rPr/>
        <w:t>A</w:t>
      </w:r>
      <w:r>
        <w:rPr>
          <w:spacing w:val="-6"/>
        </w:rPr>
        <w:t> </w:t>
      </w:r>
      <w:r>
        <w:rPr/>
        <w:t>reduction in traffic to, or the closing of, the other destination retailers in the shopping areas where our stores are located could</w:t>
      </w:r>
      <w:r>
        <w:rPr>
          <w:spacing w:val="40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excess</w:t>
      </w:r>
      <w:r>
        <w:rPr>
          <w:spacing w:val="-3"/>
        </w:rPr>
        <w:t> </w:t>
      </w:r>
      <w:r>
        <w:rPr/>
        <w:t>inventory,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condition, profitability, and cash flows.</w:t>
      </w:r>
    </w:p>
    <w:p>
      <w:pPr>
        <w:pStyle w:val="BodyText"/>
        <w:spacing w:before="11"/>
        <w:rPr>
          <w:b/>
          <w:i/>
        </w:rPr>
      </w:pPr>
    </w:p>
    <w:p>
      <w:pPr>
        <w:pStyle w:val="BodyText"/>
        <w:spacing w:line="249" w:lineRule="auto"/>
        <w:ind w:left="918" w:right="926"/>
      </w:pPr>
      <w:r>
        <w:rPr/>
        <w:t>As a result of our real estate strategy, most of our stores are located in off-mall shopping areas known as power centers. Power centers</w:t>
      </w:r>
      <w:r>
        <w:rPr>
          <w:spacing w:val="40"/>
        </w:rPr>
        <w:t> </w:t>
      </w:r>
      <w:r>
        <w:rPr/>
        <w:t>typically contain three to five big-box anchor stores along with a variety of smaller specialty tenants.</w:t>
      </w:r>
      <w:r>
        <w:rPr>
          <w:spacing w:val="-6"/>
        </w:rPr>
        <w:t> </w:t>
      </w:r>
      <w:r>
        <w:rPr/>
        <w:t>As a consequence of most of our</w:t>
      </w:r>
      <w:r>
        <w:rPr>
          <w:spacing w:val="40"/>
        </w:rPr>
        <w:t> </w:t>
      </w:r>
      <w:r>
        <w:rPr/>
        <w:t>stores being located in such shopping areas, our sales are derived, in part, from the volume of traffic generated by the other destination</w:t>
      </w:r>
      <w:r>
        <w:rPr>
          <w:spacing w:val="40"/>
        </w:rPr>
        <w:t> </w:t>
      </w:r>
      <w:r>
        <w:rPr/>
        <w:t>retailers and the anchor stores in power centers where our stores are located. Customer traffic to these shopping areas may be adversely</w:t>
      </w:r>
      <w:r>
        <w:rPr>
          <w:spacing w:val="40"/>
        </w:rPr>
        <w:t> </w:t>
      </w:r>
      <w:r>
        <w:rPr/>
        <w:t>affected by the closing of such destination retailers or anchor stores, or by a reduction in traffic to such stores resulting from a regional or</w:t>
      </w:r>
      <w:r>
        <w:rPr>
          <w:spacing w:val="40"/>
        </w:rPr>
        <w:t> </w:t>
      </w:r>
      <w:r>
        <w:rPr/>
        <w:t>global economic downturn, an outbreak of flu or other viruses, a general downturn in the local area where our store is located, or a decline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center.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traffic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leave us with excess inventory, which could have a material adverse effect on our business, financial condition, profitability, and cash</w:t>
      </w:r>
      <w:r>
        <w:rPr>
          <w:spacing w:val="40"/>
        </w:rPr>
        <w:t> </w:t>
      </w:r>
      <w:r>
        <w:rPr/>
        <w:t>flows.</w:t>
      </w:r>
      <w:r>
        <w:rPr>
          <w:spacing w:val="-1"/>
        </w:rPr>
        <w:t> </w:t>
      </w:r>
      <w:r>
        <w:rPr/>
        <w:t>We may respond by increasing markdowns, initiating marketing promotions, or transferring product to other stores to reduce excess</w:t>
      </w:r>
      <w:r>
        <w:rPr>
          <w:spacing w:val="40"/>
        </w:rPr>
        <w:t> </w:t>
      </w:r>
      <w:r>
        <w:rPr/>
        <w:t>inventory, which would further decrease our gross profits and net income.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7"/>
        <w:jc w:val="center"/>
      </w:pPr>
      <w:r>
        <w:rPr>
          <w:spacing w:val="-5"/>
        </w:rPr>
        <w:t>19</w:t>
      </w:r>
    </w:p>
    <w:p>
      <w:pPr>
        <w:spacing w:after="0"/>
        <w:jc w:val="center"/>
        <w:sectPr>
          <w:headerReference w:type="default" r:id="rId49"/>
          <w:footerReference w:type="default" r:id="rId50"/>
          <w:pgSz w:w="12240" w:h="15840"/>
          <w:pgMar w:header="707" w:footer="3976" w:top="900" w:bottom="41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1041678</wp:posOffset>
                </wp:positionH>
                <wp:positionV relativeFrom="page">
                  <wp:posOffset>7406583</wp:posOffset>
                </wp:positionV>
                <wp:extent cx="5694680" cy="2349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83.195557pt;width:448.356077pt;height:1.800627pt;mso-position-horizontal-relative:page;mso-position-vertical-relative:page;z-index:15740416" id="docshape6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4"/>
      </w:pPr>
      <w:r>
        <w:rPr/>
        <w:t>The</w:t>
      </w:r>
      <w:r>
        <w:rPr>
          <w:spacing w:val="-7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pandemic</w:t>
      </w:r>
      <w:r>
        <w:rPr>
          <w:spacing w:val="-5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negatively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condition,</w:t>
      </w:r>
      <w:r>
        <w:rPr>
          <w:spacing w:val="-4"/>
        </w:rPr>
        <w:t> </w:t>
      </w:r>
      <w:r>
        <w:rPr/>
        <w:t>profitability,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supply</w:t>
      </w:r>
      <w:r>
        <w:rPr>
          <w:spacing w:val="-4"/>
        </w:rPr>
        <w:t> </w:t>
      </w:r>
      <w:r>
        <w:rPr>
          <w:spacing w:val="-2"/>
        </w:rPr>
        <w:t>chain.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65"/>
      </w:pPr>
      <w:r>
        <w:rPr/>
        <w:t>Since the first quarter of 2020, there has been a worldwide impact from the COVID 19 pandemic. Government authorities have taken</w:t>
      </w:r>
      <w:r>
        <w:rPr>
          <w:spacing w:val="40"/>
        </w:rPr>
        <w:t> </w:t>
      </w:r>
      <w:r>
        <w:rPr/>
        <w:t>measures to try to contain the virus, such as limiting or closing business activities, transportation and person-to-person interactions,</w:t>
      </w:r>
      <w:r>
        <w:rPr>
          <w:spacing w:val="40"/>
        </w:rPr>
        <w:t> </w:t>
      </w:r>
      <w:r>
        <w:rPr/>
        <w:t>resulting in the temporary closing of all of our stores across the U.S. on March 19, 2020.</w:t>
      </w:r>
      <w:r>
        <w:rPr>
          <w:spacing w:val="-6"/>
        </w:rPr>
        <w:t> </w:t>
      </w:r>
      <w:r>
        <w:rPr/>
        <w:t>As a result of this decision, we experienced a</w:t>
      </w:r>
      <w:r>
        <w:rPr>
          <w:spacing w:val="40"/>
        </w:rPr>
        <w:t> </w:t>
      </w:r>
      <w:r>
        <w:rPr/>
        <w:t>significant reduction in customer traffic and demand which resulted in our sales and results of operations being negatively impacted in</w:t>
      </w:r>
      <w:r>
        <w:rPr>
          <w:spacing w:val="40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2020.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reopened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resumed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in-store</w:t>
      </w:r>
      <w:r>
        <w:rPr>
          <w:spacing w:val="-3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temporary</w:t>
      </w:r>
      <w:r>
        <w:rPr>
          <w:spacing w:val="-3"/>
        </w:rPr>
        <w:t> </w:t>
      </w:r>
      <w:r>
        <w:rPr/>
        <w:t>restrictions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hours,</w:t>
      </w:r>
      <w:r>
        <w:rPr>
          <w:spacing w:val="40"/>
        </w:rPr>
        <w:t> </w:t>
      </w:r>
      <w:r>
        <w:rPr/>
        <w:t>in-store services or reclosing of certain stores in the future is possible.</w:t>
      </w:r>
    </w:p>
    <w:p>
      <w:pPr>
        <w:pStyle w:val="BodyText"/>
        <w:spacing w:before="12"/>
      </w:pPr>
    </w:p>
    <w:p>
      <w:pPr>
        <w:pStyle w:val="BodyText"/>
        <w:spacing w:line="249" w:lineRule="auto" w:before="1"/>
        <w:ind w:left="918" w:right="939"/>
      </w:pPr>
      <w:r>
        <w:rPr/>
        <w:t>Global trade conditions and customer trends that originated during the pandemic continue to persist and may also have a long-lasting</w:t>
      </w:r>
      <w:r>
        <w:rPr>
          <w:spacing w:val="40"/>
        </w:rPr>
        <w:t> </w:t>
      </w:r>
      <w:r>
        <w:rPr/>
        <w:t>adverse impact on us independently of the progress on the pandemic. For example, the COVID-19</w:t>
      </w:r>
      <w:r>
        <w:rPr>
          <w:spacing w:val="40"/>
        </w:rPr>
        <w:t> </w:t>
      </w:r>
      <w:r>
        <w:rPr/>
        <w:t>pandemic and its various impacts</w:t>
      </w:r>
      <w:r>
        <w:rPr>
          <w:spacing w:val="40"/>
        </w:rPr>
        <w:t> </w:t>
      </w:r>
      <w:r>
        <w:rPr/>
        <w:t>changed</w:t>
      </w:r>
      <w:r>
        <w:rPr>
          <w:spacing w:val="-1"/>
        </w:rPr>
        <w:t> </w:t>
      </w:r>
      <w:r>
        <w:rPr/>
        <w:t>consumer behavior and</w:t>
      </w:r>
      <w:r>
        <w:rPr>
          <w:spacing w:val="-1"/>
        </w:rPr>
        <w:t> </w:t>
      </w:r>
      <w:r>
        <w:rPr/>
        <w:t>consumption</w:t>
      </w:r>
      <w:r>
        <w:rPr>
          <w:spacing w:val="-1"/>
        </w:rPr>
        <w:t> </w:t>
      </w:r>
      <w:r>
        <w:rPr/>
        <w:t>of beauty</w:t>
      </w:r>
      <w:r>
        <w:rPr>
          <w:spacing w:val="-1"/>
        </w:rPr>
        <w:t> </w:t>
      </w:r>
      <w:r>
        <w:rPr/>
        <w:t>products, at least temporarily, 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closures</w:t>
      </w:r>
      <w:r>
        <w:rPr>
          <w:spacing w:val="-1"/>
        </w:rPr>
        <w:t> </w:t>
      </w:r>
      <w:r>
        <w:rPr/>
        <w:t>of offices, retail stores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40"/>
        </w:rPr>
        <w:t> </w:t>
      </w:r>
      <w:r>
        <w:rPr/>
        <w:t>businesses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decline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gatherings,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resulted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inflationary</w:t>
      </w:r>
      <w:r>
        <w:rPr>
          <w:spacing w:val="-3"/>
        </w:rPr>
        <w:t> </w:t>
      </w:r>
      <w:r>
        <w:rPr/>
        <w:t>pressures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wages,</w:t>
      </w:r>
      <w:r>
        <w:rPr>
          <w:spacing w:val="-2"/>
        </w:rPr>
        <w:t> </w:t>
      </w:r>
      <w:r>
        <w:rPr/>
        <w:t>transportation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shipping</w:t>
      </w:r>
      <w:r>
        <w:rPr>
          <w:spacing w:val="40"/>
        </w:rPr>
        <w:t> </w:t>
      </w:r>
      <w:r>
        <w:rPr/>
        <w:t>costs, and wholesale costs, recessionary concerns and other evolving macroeconomic conditions. The COVID 19 pandemic has had, and</w:t>
      </w:r>
      <w:r>
        <w:rPr>
          <w:spacing w:val="40"/>
        </w:rPr>
        <w:t> </w:t>
      </w:r>
      <w:r>
        <w:rPr/>
        <w:t>could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condition,</w:t>
      </w:r>
      <w:r>
        <w:rPr>
          <w:spacing w:val="-1"/>
        </w:rPr>
        <w:t> </w:t>
      </w:r>
      <w:r>
        <w:rPr/>
        <w:t>profitability,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chain,</w:t>
      </w:r>
      <w:r>
        <w:rPr>
          <w:spacing w:val="-1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40"/>
        </w:rPr>
        <w:t> </w:t>
      </w:r>
      <w:r>
        <w:rPr/>
        <w:t>extent is still uncertain and cannot be predicted.</w:t>
      </w:r>
    </w:p>
    <w:p>
      <w:pPr>
        <w:pStyle w:val="BodyText"/>
        <w:spacing w:before="13"/>
      </w:pPr>
    </w:p>
    <w:p>
      <w:pPr>
        <w:pStyle w:val="Heading4"/>
        <w:spacing w:line="249" w:lineRule="auto"/>
        <w:ind w:right="939"/>
      </w:pPr>
      <w:r>
        <w:rPr/>
        <w:t>Future</w:t>
      </w:r>
      <w:r>
        <w:rPr>
          <w:spacing w:val="-3"/>
        </w:rPr>
        <w:t> </w:t>
      </w:r>
      <w:r>
        <w:rPr/>
        <w:t>epidemics,</w:t>
      </w:r>
      <w:r>
        <w:rPr>
          <w:spacing w:val="-2"/>
        </w:rPr>
        <w:t> </w:t>
      </w:r>
      <w:r>
        <w:rPr/>
        <w:t>pandemics,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disasters,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catastrophes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crises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business,</w:t>
      </w:r>
      <w:r>
        <w:rPr>
          <w:spacing w:val="40"/>
        </w:rPr>
        <w:t> </w:t>
      </w:r>
      <w:r>
        <w:rPr/>
        <w:t>financial condition, profitability, and cash flows.</w:t>
      </w:r>
    </w:p>
    <w:p>
      <w:pPr>
        <w:pStyle w:val="BodyText"/>
        <w:spacing w:before="9"/>
        <w:rPr>
          <w:b/>
          <w:i/>
        </w:rPr>
      </w:pPr>
    </w:p>
    <w:p>
      <w:pPr>
        <w:pStyle w:val="BodyText"/>
        <w:spacing w:line="249" w:lineRule="auto"/>
        <w:ind w:left="918" w:right="1009"/>
      </w:pPr>
      <w:r>
        <w:rPr/>
        <w:t>Epidemics, pandemics, or other public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crises, natural disasters,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hurricanes, tornados, wildfires, earthquakes, and</w:t>
      </w:r>
      <w:r>
        <w:rPr>
          <w:spacing w:val="-1"/>
        </w:rPr>
        <w:t> </w:t>
      </w:r>
      <w:r>
        <w:rPr/>
        <w:t>mudslides,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</w:t>
      </w:r>
      <w:r>
        <w:rPr>
          <w:spacing w:val="-1"/>
        </w:rPr>
        <w:t> </w:t>
      </w:r>
      <w:r>
        <w:rPr/>
        <w:t>acts</w:t>
      </w:r>
      <w:r>
        <w:rPr>
          <w:spacing w:val="-1"/>
        </w:rPr>
        <w:t> </w:t>
      </w:r>
      <w:r>
        <w:rPr/>
        <w:t>of violence</w:t>
      </w:r>
      <w:r>
        <w:rPr>
          <w:spacing w:val="-1"/>
        </w:rPr>
        <w:t> </w:t>
      </w:r>
      <w:r>
        <w:rPr/>
        <w:t>or terrorism, have</w:t>
      </w:r>
      <w:r>
        <w:rPr>
          <w:spacing w:val="-1"/>
        </w:rPr>
        <w:t> </w:t>
      </w:r>
      <w:r>
        <w:rPr/>
        <w:t>resulted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temporary</w:t>
      </w:r>
      <w:r>
        <w:rPr>
          <w:spacing w:val="-1"/>
        </w:rPr>
        <w:t> </w:t>
      </w:r>
      <w:r>
        <w:rPr/>
        <w:t>closure</w:t>
      </w:r>
      <w:r>
        <w:rPr>
          <w:spacing w:val="-1"/>
        </w:rPr>
        <w:t> </w:t>
      </w:r>
      <w:r>
        <w:rPr/>
        <w:t>of our stores</w:t>
      </w:r>
      <w:r>
        <w:rPr>
          <w:spacing w:val="-1"/>
        </w:rPr>
        <w:t> </w:t>
      </w:r>
      <w:r>
        <w:rPr/>
        <w:t>and,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future, could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result in</w:t>
      </w:r>
      <w:r>
        <w:rPr>
          <w:spacing w:val="-1"/>
        </w:rPr>
        <w:t> </w:t>
      </w:r>
      <w:r>
        <w:rPr/>
        <w:t>physical</w:t>
      </w:r>
      <w:r>
        <w:rPr>
          <w:spacing w:val="40"/>
        </w:rPr>
        <w:t> </w:t>
      </w:r>
      <w:r>
        <w:rPr/>
        <w:t>damage to our properties, the temporary reclosing of our stores, the temporary closing of our distribution and fast fulfillment centers, the</w:t>
      </w:r>
      <w:r>
        <w:rPr>
          <w:spacing w:val="40"/>
        </w:rPr>
        <w:t> </w:t>
      </w:r>
      <w:r>
        <w:rPr/>
        <w:t>temporary</w:t>
      </w:r>
      <w:r>
        <w:rPr>
          <w:spacing w:val="-1"/>
        </w:rPr>
        <w:t> </w:t>
      </w:r>
      <w:r>
        <w:rPr/>
        <w:t>lack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adequate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force, the</w:t>
      </w:r>
      <w:r>
        <w:rPr>
          <w:spacing w:val="-1"/>
        </w:rPr>
        <w:t> </w:t>
      </w:r>
      <w:r>
        <w:rPr/>
        <w:t>temporary</w:t>
      </w:r>
      <w:r>
        <w:rPr>
          <w:spacing w:val="-1"/>
        </w:rPr>
        <w:t> </w:t>
      </w:r>
      <w:r>
        <w:rPr/>
        <w:t>or long-term</w:t>
      </w:r>
      <w:r>
        <w:rPr>
          <w:spacing w:val="-1"/>
        </w:rPr>
        <w:t> </w:t>
      </w:r>
      <w:r>
        <w:rPr/>
        <w:t>disruption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supply</w:t>
      </w:r>
      <w:r>
        <w:rPr>
          <w:spacing w:val="-1"/>
        </w:rPr>
        <w:t> </w:t>
      </w:r>
      <w:r>
        <w:rPr/>
        <w:t>of products</w:t>
      </w:r>
      <w:r>
        <w:rPr>
          <w:spacing w:val="-1"/>
        </w:rPr>
        <w:t> </w:t>
      </w:r>
      <w:r>
        <w:rPr/>
        <w:t>(or a</w:t>
      </w:r>
      <w:r>
        <w:rPr>
          <w:spacing w:val="-1"/>
        </w:rPr>
        <w:t> </w:t>
      </w:r>
      <w:r>
        <w:rPr/>
        <w:t>substantial increase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cost of those products) from domestic or foreign suppliers, the temporary disruption in the delivery of goods both to and from our</w:t>
      </w:r>
      <w:r>
        <w:rPr>
          <w:spacing w:val="40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fast</w:t>
      </w:r>
      <w:r>
        <w:rPr>
          <w:spacing w:val="-2"/>
        </w:rPr>
        <w:t> </w:t>
      </w:r>
      <w:r>
        <w:rPr/>
        <w:t>fulfillment</w:t>
      </w:r>
      <w:r>
        <w:rPr>
          <w:spacing w:val="-2"/>
        </w:rPr>
        <w:t> </w:t>
      </w:r>
      <w:r>
        <w:rPr/>
        <w:t>centers</w:t>
      </w:r>
      <w:r>
        <w:rPr>
          <w:spacing w:val="-3"/>
        </w:rPr>
        <w:t> </w:t>
      </w:r>
      <w:r>
        <w:rPr/>
        <w:t>(or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deliveries),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temporary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availability</w:t>
      </w:r>
      <w:r>
        <w:rPr>
          <w:spacing w:val="40"/>
        </w:rPr>
        <w:t> </w:t>
      </w:r>
      <w:r>
        <w:rPr/>
        <w:t>of products in our stores and/or the temporary reduction in visits to stores by customers.</w:t>
      </w:r>
      <w:r>
        <w:rPr>
          <w:spacing w:val="38"/>
        </w:rPr>
        <w:t> </w:t>
      </w:r>
      <w:r>
        <w:rPr/>
        <w:t>Accordingly, if one or more epidemics,</w:t>
      </w:r>
      <w:r>
        <w:rPr>
          <w:spacing w:val="40"/>
        </w:rPr>
        <w:t> </w:t>
      </w:r>
      <w:r>
        <w:rPr/>
        <w:t>pandemics, natural disasters, and/or acts</w:t>
      </w:r>
      <w:r>
        <w:rPr>
          <w:spacing w:val="-1"/>
        </w:rPr>
        <w:t> </w:t>
      </w:r>
      <w:r>
        <w:rPr/>
        <w:t>of violence</w:t>
      </w:r>
      <w:r>
        <w:rPr>
          <w:spacing w:val="-1"/>
        </w:rPr>
        <w:t> </w:t>
      </w:r>
      <w:r>
        <w:rPr/>
        <w:t>or terrorism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occur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future, it could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material adverse</w:t>
      </w:r>
      <w:r>
        <w:rPr>
          <w:spacing w:val="-1"/>
        </w:rPr>
        <w:t> </w:t>
      </w:r>
      <w:r>
        <w:rPr/>
        <w:t>effect on</w:t>
      </w:r>
      <w:r>
        <w:rPr>
          <w:spacing w:val="-1"/>
        </w:rPr>
        <w:t> </w:t>
      </w:r>
      <w:r>
        <w:rPr/>
        <w:t>our</w:t>
      </w:r>
      <w:r>
        <w:rPr>
          <w:spacing w:val="40"/>
        </w:rPr>
        <w:t> </w:t>
      </w:r>
      <w:r>
        <w:rPr/>
        <w:t>business, financial condition, profitability, and cash flows or may require us to incur increased costs.</w:t>
      </w:r>
    </w:p>
    <w:p>
      <w:pPr>
        <w:pStyle w:val="BodyText"/>
        <w:spacing w:before="15"/>
      </w:pPr>
    </w:p>
    <w:p>
      <w:pPr>
        <w:pStyle w:val="Heading4"/>
        <w:spacing w:line="249" w:lineRule="auto"/>
        <w:ind w:right="911"/>
      </w:pP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suspended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terminated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40"/>
        </w:rPr>
        <w:t> </w:t>
      </w:r>
      <w:r>
        <w:rPr/>
        <w:t>result in a decrease in the trading price of our common stock.</w:t>
      </w:r>
    </w:p>
    <w:p>
      <w:pPr>
        <w:pStyle w:val="BodyText"/>
        <w:spacing w:before="9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We may have in place from time to time, a stock repurchase program.</w:t>
      </w:r>
      <w:r>
        <w:rPr>
          <w:spacing w:val="-6"/>
        </w:rPr>
        <w:t> </w:t>
      </w:r>
      <w:r>
        <w:rPr/>
        <w:t>Any such stock repurchase program adopted will not obligate the</w:t>
      </w:r>
      <w:r>
        <w:rPr>
          <w:spacing w:val="4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dollar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shares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suspended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discontinued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</w:t>
      </w:r>
      <w:r>
        <w:rPr/>
        <w:t>could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 price</w:t>
      </w:r>
      <w:r>
        <w:rPr>
          <w:spacing w:val="-1"/>
        </w:rPr>
        <w:t> </w:t>
      </w:r>
      <w:r>
        <w:rPr/>
        <w:t>of our common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decline. Repurchases</w:t>
      </w:r>
      <w:r>
        <w:rPr>
          <w:spacing w:val="-1"/>
        </w:rPr>
        <w:t> </w:t>
      </w:r>
      <w:r>
        <w:rPr/>
        <w:t>pursuant to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repurchase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affect our</w:t>
      </w:r>
      <w:r>
        <w:rPr>
          <w:spacing w:val="40"/>
        </w:rPr>
        <w:t> </w:t>
      </w:r>
      <w:r>
        <w:rPr/>
        <w:t>stock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repurchase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our stock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higher than</w:t>
      </w:r>
      <w:r>
        <w:rPr>
          <w:spacing w:val="-1"/>
        </w:rPr>
        <w:t> </w:t>
      </w:r>
      <w:r>
        <w:rPr/>
        <w:t>it 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absence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such a program. There can be no assurance that any stock repurchases will enhance stockholder value because the market price of our</w:t>
      </w:r>
      <w:r>
        <w:rPr>
          <w:spacing w:val="40"/>
        </w:rPr>
        <w:t> </w:t>
      </w:r>
      <w:r>
        <w:rPr/>
        <w:t>common stock may decline below the levels at which we repurchased shares of common stock.</w:t>
      </w:r>
    </w:p>
    <w:p>
      <w:pPr>
        <w:pStyle w:val="BodyText"/>
        <w:spacing w:before="13"/>
      </w:pPr>
    </w:p>
    <w:p>
      <w:pPr>
        <w:pStyle w:val="Heading4"/>
      </w:pPr>
      <w:r>
        <w:rPr/>
        <w:t>Climate</w:t>
      </w:r>
      <w:r>
        <w:rPr>
          <w:spacing w:val="-7"/>
        </w:rPr>
        <w:t> </w:t>
      </w:r>
      <w:r>
        <w:rPr/>
        <w:t>change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impact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supply</w:t>
      </w:r>
      <w:r>
        <w:rPr>
          <w:spacing w:val="-4"/>
        </w:rPr>
        <w:t> </w:t>
      </w:r>
      <w:r>
        <w:rPr>
          <w:spacing w:val="-2"/>
        </w:rPr>
        <w:t>chain.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60"/>
      </w:pPr>
      <w:r>
        <w:rPr/>
        <w:t>Scientific consensus shows that carbon dioxide and other greenhouse gases in the atmosphere have caused and will in the future cause</w:t>
      </w:r>
      <w:r>
        <w:rPr>
          <w:spacing w:val="40"/>
        </w:rPr>
        <w:t> </w:t>
      </w:r>
      <w:r>
        <w:rPr/>
        <w:t>changes in weather patterns around the globe. Climatologists predict these changes will result in the increased frequency of extreme</w:t>
      </w:r>
      <w:r>
        <w:rPr>
          <w:spacing w:val="40"/>
        </w:rPr>
        <w:t> </w:t>
      </w:r>
      <w:r>
        <w:rPr/>
        <w:t>weather</w:t>
      </w:r>
      <w:r>
        <w:rPr>
          <w:spacing w:val="-2"/>
        </w:rPr>
        <w:t> </w:t>
      </w:r>
      <w:r>
        <w:rPr/>
        <w:t>events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disasters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suppliers.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weather</w:t>
      </w:r>
      <w:r>
        <w:rPr>
          <w:spacing w:val="-2"/>
        </w:rPr>
        <w:t> </w:t>
      </w:r>
      <w:r>
        <w:rPr/>
        <w:t>events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also</w:t>
      </w:r>
      <w:r>
        <w:rPr>
          <w:spacing w:val="40"/>
        </w:rPr>
        <w:t> </w:t>
      </w:r>
      <w:r>
        <w:rPr/>
        <w:t>lead to an increased rate of temporary store closures and reduced customer traffic at our stores. In addition, concern about climate change</w:t>
      </w:r>
      <w:r>
        <w:rPr>
          <w:spacing w:val="40"/>
        </w:rPr>
        <w:t> </w:t>
      </w:r>
      <w:r>
        <w:rPr/>
        <w:t>and greenhouse gases may result in new or additional legal, legislative, and/or regulatory requirements to reduce or mitigate the effects of</w:t>
      </w:r>
      <w:r>
        <w:rPr>
          <w:spacing w:val="40"/>
        </w:rPr>
        <w:t> </w:t>
      </w:r>
      <w:r>
        <w:rPr/>
        <w:t>climate change on the</w:t>
      </w:r>
    </w:p>
    <w:p>
      <w:pPr>
        <w:spacing w:after="0" w:line="249" w:lineRule="auto"/>
        <w:sectPr>
          <w:headerReference w:type="default" r:id="rId51"/>
          <w:footerReference w:type="default" r:id="rId52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1041678</wp:posOffset>
                </wp:positionH>
                <wp:positionV relativeFrom="page">
                  <wp:posOffset>7528535</wp:posOffset>
                </wp:positionV>
                <wp:extent cx="5694680" cy="2349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2.798096pt;width:448.356077pt;height:1.800627pt;mso-position-horizontal-relative:page;mso-position-vertical-relative:page;z-index:15740928" id="docshape70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environment.</w:t>
      </w:r>
      <w:r>
        <w:rPr>
          <w:spacing w:val="-10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things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packaging,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product</w:t>
      </w:r>
      <w:r>
        <w:rPr>
          <w:spacing w:val="40"/>
        </w:rPr>
        <w:t> </w:t>
      </w:r>
      <w:r>
        <w:rPr/>
        <w:t>supply chain and distribution costs.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939"/>
      </w:pPr>
      <w:r>
        <w:rPr/>
        <w:t>There is also increased focus, including by investors, guests, and other stakeholders, on climate change and other environmental, social,</w:t>
      </w:r>
      <w:r>
        <w:rPr>
          <w:spacing w:val="40"/>
        </w:rPr>
        <w:t> </w:t>
      </w:r>
      <w:r>
        <w:rPr/>
        <w:t>governance</w:t>
      </w:r>
      <w:r>
        <w:rPr>
          <w:spacing w:val="-1"/>
        </w:rPr>
        <w:t> </w:t>
      </w:r>
      <w:r>
        <w:rPr/>
        <w:t>(ESG) and</w:t>
      </w:r>
      <w:r>
        <w:rPr>
          <w:spacing w:val="-1"/>
        </w:rPr>
        <w:t> </w:t>
      </w:r>
      <w:r>
        <w:rPr/>
        <w:t>sustainability</w:t>
      </w:r>
      <w:r>
        <w:rPr>
          <w:spacing w:val="-1"/>
        </w:rPr>
        <w:t> </w:t>
      </w:r>
      <w:r>
        <w:rPr/>
        <w:t>matters, including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plastic, energy, waste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worker safety. Concern</w:t>
      </w:r>
      <w:r>
        <w:rPr>
          <w:spacing w:val="-1"/>
        </w:rPr>
        <w:t> </w:t>
      </w:r>
      <w:r>
        <w:rPr/>
        <w:t>about climate</w:t>
      </w:r>
      <w:r>
        <w:rPr>
          <w:spacing w:val="-1"/>
        </w:rPr>
        <w:t> </w:t>
      </w:r>
      <w:r>
        <w:rPr/>
        <w:t>change</w:t>
      </w:r>
      <w:r>
        <w:rPr>
          <w:spacing w:val="40"/>
        </w:rPr>
        <w:t> </w:t>
      </w:r>
      <w:r>
        <w:rPr/>
        <w:t>might</w:t>
      </w:r>
      <w:r>
        <w:rPr>
          <w:spacing w:val="-2"/>
        </w:rPr>
        <w:t> </w:t>
      </w:r>
      <w:r>
        <w:rPr/>
        <w:t>cause</w:t>
      </w:r>
      <w:r>
        <w:rPr>
          <w:spacing w:val="-3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moving</w:t>
      </w:r>
      <w:r>
        <w:rPr>
          <w:spacing w:val="-3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climate</w:t>
      </w:r>
      <w:r>
        <w:rPr>
          <w:spacing w:val="-3"/>
        </w:rPr>
        <w:t> </w:t>
      </w:r>
      <w:r>
        <w:rPr/>
        <w:t>change</w:t>
      </w:r>
      <w:r>
        <w:rPr>
          <w:spacing w:val="40"/>
        </w:rPr>
        <w:t> </w:t>
      </w:r>
      <w:r>
        <w:rPr/>
        <w:t>impact and towards products that are more sustainably made, and we expect to incur additional costs in connection with our ESG and</w:t>
      </w:r>
      <w:r>
        <w:rPr>
          <w:spacing w:val="40"/>
        </w:rPr>
        <w:t> </w:t>
      </w:r>
      <w:r>
        <w:rPr/>
        <w:t>sustainability</w:t>
      </w:r>
      <w:r>
        <w:rPr>
          <w:spacing w:val="-3"/>
        </w:rPr>
        <w:t> </w:t>
      </w:r>
      <w:r>
        <w:rPr/>
        <w:t>initiatives.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w:t>Our reputation could be damaged if we do not (or are perceived not to) act responsibly with respect to these matters and, taken together,</w:t>
      </w:r>
      <w:r>
        <w:rPr>
          <w:spacing w:val="40"/>
        </w:rPr>
        <w:t> </w:t>
      </w:r>
      <w:r>
        <w:rPr/>
        <w:t>these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materially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adversely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condition,</w:t>
      </w:r>
      <w:r>
        <w:rPr>
          <w:spacing w:val="-2"/>
        </w:rPr>
        <w:t> </w:t>
      </w:r>
      <w:r>
        <w:rPr/>
        <w:t>profitability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meet the needs of our customers.</w:t>
      </w:r>
    </w:p>
    <w:p>
      <w:pPr>
        <w:pStyle w:val="BodyText"/>
        <w:spacing w:before="10"/>
      </w:pPr>
    </w:p>
    <w:p>
      <w:pPr>
        <w:spacing w:before="0"/>
        <w:ind w:left="918" w:right="0" w:firstLine="0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Information Security</w:t>
      </w:r>
      <w:r>
        <w:rPr>
          <w:spacing w:val="-23"/>
          <w:sz w:val="16"/>
          <w:u w:val="single"/>
        </w:rPr>
        <w:t> </w:t>
      </w:r>
      <w:r>
        <w:rPr>
          <w:b/>
          <w:spacing w:val="-2"/>
          <w:sz w:val="16"/>
        </w:rPr>
        <w:t>,</w:t>
      </w:r>
      <w:r>
        <w:rPr>
          <w:b/>
          <w:spacing w:val="-2"/>
          <w:sz w:val="16"/>
          <w:u w:val="single"/>
        </w:rPr>
        <w:t> Cybersecurity</w:t>
      </w:r>
      <w:r>
        <w:rPr>
          <w:spacing w:val="-23"/>
          <w:sz w:val="16"/>
          <w:u w:val="single"/>
        </w:rPr>
        <w:t> </w:t>
      </w:r>
      <w:r>
        <w:rPr>
          <w:b/>
          <w:spacing w:val="-2"/>
          <w:sz w:val="16"/>
        </w:rPr>
        <w:t>,</w:t>
      </w:r>
      <w:r>
        <w:rPr>
          <w:b/>
          <w:spacing w:val="-3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Data</w:t>
      </w:r>
      <w:r>
        <w:rPr>
          <w:b/>
          <w:spacing w:val="-1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Privacy</w:t>
      </w:r>
      <w:r>
        <w:rPr>
          <w:spacing w:val="-23"/>
          <w:sz w:val="16"/>
          <w:u w:val="single"/>
        </w:rPr>
        <w:t> </w:t>
      </w:r>
      <w:r>
        <w:rPr>
          <w:b/>
          <w:spacing w:val="-2"/>
          <w:sz w:val="16"/>
        </w:rPr>
        <w:t>,</w:t>
      </w:r>
      <w:r>
        <w:rPr>
          <w:b/>
          <w:spacing w:val="-2"/>
          <w:sz w:val="16"/>
          <w:u w:val="single"/>
        </w:rPr>
        <w:t> Regulatory</w:t>
      </w:r>
      <w:r>
        <w:rPr>
          <w:b/>
          <w:spacing w:val="24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and</w:t>
      </w:r>
      <w:r>
        <w:rPr>
          <w:b/>
          <w:spacing w:val="-1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Legal</w:t>
      </w:r>
      <w:r>
        <w:rPr>
          <w:b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Risks</w:t>
      </w:r>
    </w:p>
    <w:p>
      <w:pPr>
        <w:pStyle w:val="BodyText"/>
        <w:spacing w:before="16"/>
        <w:rPr>
          <w:b/>
        </w:rPr>
      </w:pPr>
    </w:p>
    <w:p>
      <w:pPr>
        <w:pStyle w:val="Heading4"/>
        <w:spacing w:line="249" w:lineRule="auto" w:before="1"/>
        <w:ind w:right="939"/>
      </w:pPr>
      <w:r>
        <w:rPr/>
        <w:t>Cybersecurity or information security breaches and other disruptions could compromise our information, result in the unauthorized</w:t>
      </w:r>
      <w:r>
        <w:rPr>
          <w:spacing w:val="40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confidential</w:t>
      </w:r>
      <w:r>
        <w:rPr>
          <w:spacing w:val="-2"/>
        </w:rPr>
        <w:t> </w:t>
      </w:r>
      <w:r>
        <w:rPr/>
        <w:t>guest,</w:t>
      </w:r>
      <w:r>
        <w:rPr>
          <w:spacing w:val="-2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and/or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partners’</w:t>
      </w:r>
      <w:r>
        <w:rPr>
          <w:spacing w:val="-1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damage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reputation,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expose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liability, which could negatively impact our business.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30"/>
      </w:pPr>
      <w:r>
        <w:rPr/>
        <w:t>In the ordinary course of our business, we collect, process, and store sensitive and confidential data, including our proprietary business</w:t>
      </w:r>
      <w:r>
        <w:rPr>
          <w:spacing w:val="40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guests,</w:t>
      </w:r>
      <w:r>
        <w:rPr>
          <w:spacing w:val="-1"/>
        </w:rPr>
        <w:t> </w:t>
      </w:r>
      <w:r>
        <w:rPr/>
        <w:t>suppliers,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partners,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identifiable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guests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employees,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centers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networks.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maintenance,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operations.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commercially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software,</w:t>
      </w:r>
      <w:r>
        <w:rPr>
          <w:spacing w:val="-2"/>
        </w:rPr>
        <w:t> </w:t>
      </w:r>
      <w:r>
        <w:rPr/>
        <w:t>tools,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transmission,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storage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confidential information. Despite the security measures we have in place and continual vigilance in regard to the protection of sensitive</w:t>
      </w:r>
      <w:r>
        <w:rPr>
          <w:spacing w:val="40"/>
        </w:rPr>
        <w:t> </w:t>
      </w:r>
      <w:r>
        <w:rPr/>
        <w:t>information, our systems and those of our third-party service providers may be vulnerable to security breaches, denial-of-service attacks ,</w:t>
      </w:r>
      <w:r>
        <w:rPr>
          <w:spacing w:val="40"/>
        </w:rPr>
        <w:t> </w:t>
      </w:r>
      <w:r>
        <w:rPr/>
        <w:t>break-ins, phishing attacks, social engineering, acts of vandalism, computer viruses, misplaced or lost data, human errors, or other similar</w:t>
      </w:r>
      <w:r>
        <w:rPr>
          <w:spacing w:val="40"/>
        </w:rPr>
        <w:t> </w:t>
      </w:r>
      <w:r>
        <w:rPr/>
        <w:t>events.</w:t>
      </w:r>
      <w:r>
        <w:rPr>
          <w:spacing w:val="-3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remotely,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third-party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allow,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40"/>
        </w:rPr>
        <w:t> </w:t>
      </w:r>
      <w:r>
        <w:rPr/>
        <w:t>remote working environment may increase cybersecurity related risks.</w:t>
      </w:r>
      <w:r>
        <w:rPr>
          <w:spacing w:val="-5"/>
        </w:rPr>
        <w:t> </w:t>
      </w:r>
      <w:r>
        <w:rPr/>
        <w:t>Any such breach could compromise our networks and the</w:t>
      </w:r>
      <w:r>
        <w:rPr>
          <w:spacing w:val="40"/>
        </w:rPr>
        <w:t> </w:t>
      </w:r>
      <w:r>
        <w:rPr/>
        <w:t>information stored there could be accessed, publicly disclosed, lost, or stolen.</w:t>
      </w:r>
      <w:r>
        <w:rPr>
          <w:spacing w:val="-5"/>
        </w:rPr>
        <w:t> </w:t>
      </w:r>
      <w:r>
        <w:rPr/>
        <w:t>Any such access, disclosure, or other loss of information</w:t>
      </w:r>
      <w:r>
        <w:rPr>
          <w:spacing w:val="40"/>
        </w:rPr>
        <w:t> </w:t>
      </w:r>
      <w:r>
        <w:rPr/>
        <w:t>could result in legal claims or proceedings, liability under laws that protect the privacy of personal information, disrupt our operations,</w:t>
      </w:r>
      <w:r>
        <w:rPr>
          <w:spacing w:val="40"/>
        </w:rPr>
        <w:t> </w:t>
      </w:r>
      <w:r>
        <w:rPr/>
        <w:t>damage our reputation, and cause a loss of confidence in our business, products, and services, which could adversely affect our business,</w:t>
      </w:r>
      <w:r>
        <w:rPr>
          <w:spacing w:val="40"/>
        </w:rPr>
        <w:t> </w:t>
      </w:r>
      <w:r>
        <w:rPr/>
        <w:t>financial condition, profitability, and cash flows.</w:t>
      </w:r>
    </w:p>
    <w:p>
      <w:pPr>
        <w:pStyle w:val="BodyText"/>
        <w:spacing w:before="17"/>
      </w:pPr>
    </w:p>
    <w:p>
      <w:pPr>
        <w:pStyle w:val="Heading4"/>
        <w:spacing w:line="249" w:lineRule="auto"/>
        <w:ind w:right="911"/>
      </w:pPr>
      <w:r>
        <w:rPr/>
        <w:t>We are subject to risks relating to our information technology systems, and any failure to adequately protect our critical information</w:t>
      </w:r>
      <w:r>
        <w:rPr>
          <w:spacing w:val="40"/>
        </w:rPr>
        <w:t> </w:t>
      </w:r>
      <w:r>
        <w:rPr/>
        <w:t>technology systems, successfully upgrade our information technology systems or any material disruption of our information systems</w:t>
      </w:r>
      <w:r>
        <w:rPr>
          <w:spacing w:val="40"/>
        </w:rPr>
        <w:t> </w:t>
      </w:r>
      <w:r>
        <w:rPr/>
        <w:t>could</w:t>
      </w:r>
      <w:r>
        <w:rPr>
          <w:spacing w:val="-3"/>
        </w:rPr>
        <w:t> </w:t>
      </w:r>
      <w:r>
        <w:rPr/>
        <w:t>negatively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materially</w:t>
      </w:r>
      <w:r>
        <w:rPr>
          <w:spacing w:val="-3"/>
        </w:rPr>
        <w:t> </w:t>
      </w:r>
      <w:r>
        <w:rPr/>
        <w:t>adversely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holiday</w:t>
      </w:r>
      <w:r>
        <w:rPr>
          <w:spacing w:val="-3"/>
        </w:rPr>
        <w:t> </w:t>
      </w:r>
      <w:r>
        <w:rPr/>
        <w:t>season.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 w:before="1"/>
        <w:ind w:left="918" w:right="939"/>
      </w:pPr>
      <w:r>
        <w:rPr/>
        <w:t>We are dependent on a variety of information systems, including management, supply chain and financial information, and various other</w:t>
      </w:r>
      <w:r>
        <w:rPr>
          <w:spacing w:val="40"/>
        </w:rPr>
        <w:t> </w:t>
      </w:r>
      <w:r>
        <w:rPr/>
        <w:t>processes and transactions, to effectively manage our business. We also are expanding and upgrading our information systems (including</w:t>
      </w:r>
      <w:r>
        <w:rPr>
          <w:spacing w:val="40"/>
        </w:rPr>
        <w:t> </w:t>
      </w:r>
      <w:r>
        <w:rPr/>
        <w:t>replacing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SOAR)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growth.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these projects, the failure of our information systems to perform as designed, or breaches of security could have an adverse effect on our</w:t>
      </w:r>
      <w:r>
        <w:rPr>
          <w:spacing w:val="40"/>
        </w:rPr>
        <w:t> </w:t>
      </w:r>
      <w:r>
        <w:rPr/>
        <w:t>business and results of our operations.</w:t>
      </w:r>
      <w:r>
        <w:rPr>
          <w:spacing w:val="-6"/>
        </w:rPr>
        <w:t> </w:t>
      </w:r>
      <w:r>
        <w:rPr/>
        <w:t>Any material disruption of our systems could disrupt our ability to track, record, and analyze the</w:t>
      </w:r>
      <w:r>
        <w:rPr>
          <w:spacing w:val="40"/>
        </w:rPr>
        <w:t> </w:t>
      </w:r>
      <w:r>
        <w:rPr/>
        <w:t>merchandise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sell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delays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cancellation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orders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impede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manufacture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shipment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processing of transactions, our ability to receive and process e-commerce orders, and/or the reporting of financial results.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911"/>
      </w:pPr>
      <w:r>
        <w:rPr/>
        <w:t>Our e-commerce operations are increasingly important to our business. The Ulta.com website and our mobile applications serve as an</w:t>
      </w:r>
      <w:r>
        <w:rPr>
          <w:spacing w:val="40"/>
        </w:rPr>
        <w:t> </w:t>
      </w:r>
      <w:r>
        <w:rPr/>
        <w:t>effective extension of Ulta Beauty’s marketing and prospecting strategies by exposing potential new customers to the Ulta Beauty brand,</w:t>
      </w:r>
      <w:r>
        <w:rPr>
          <w:spacing w:val="40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offerings,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content.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website,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applications,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e-commerce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continues to grow, we are increasingly vulnerable to</w:t>
      </w:r>
    </w:p>
    <w:p>
      <w:pPr>
        <w:spacing w:after="0" w:line="249" w:lineRule="auto"/>
        <w:sectPr>
          <w:headerReference w:type="default" r:id="rId53"/>
          <w:footerReference w:type="default" r:id="rId54"/>
          <w:pgSz w:w="12240" w:h="15840"/>
          <w:pgMar w:header="707" w:footer="4455" w:top="900" w:bottom="464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downtime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failures.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respond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risks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e-commerce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damage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brand’s</w:t>
      </w:r>
      <w:r>
        <w:rPr>
          <w:spacing w:val="-3"/>
        </w:rPr>
        <w:t> </w:t>
      </w:r>
      <w:r>
        <w:rPr/>
        <w:t>reputation.</w:t>
      </w:r>
    </w:p>
    <w:p>
      <w:pPr>
        <w:pStyle w:val="BodyText"/>
        <w:spacing w:before="9"/>
      </w:pPr>
    </w:p>
    <w:p>
      <w:pPr>
        <w:pStyle w:val="Heading4"/>
        <w:spacing w:line="249" w:lineRule="auto" w:before="1"/>
        <w:ind w:right="545"/>
      </w:pP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satisfactory</w:t>
      </w:r>
      <w:r>
        <w:rPr>
          <w:spacing w:val="-3"/>
        </w:rPr>
        <w:t> </w:t>
      </w:r>
      <w:r>
        <w:rPr/>
        <w:t>compliance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privacy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negative</w:t>
      </w:r>
      <w:r>
        <w:rPr>
          <w:spacing w:val="40"/>
        </w:rPr>
        <w:t> </w:t>
      </w:r>
      <w:r>
        <w:rPr/>
        <w:t>financial consequences, including civil or criminal penalties, and harm our brand and reputation.</w:t>
      </w:r>
    </w:p>
    <w:p>
      <w:pPr>
        <w:pStyle w:val="BodyText"/>
        <w:spacing w:before="9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Complex local, state and national laws and regulations apply to the collection, use, retention, protection, disclosure, transfer, and other</w:t>
      </w:r>
      <w:r>
        <w:rPr>
          <w:spacing w:val="40"/>
        </w:rPr>
        <w:t> </w:t>
      </w:r>
      <w:r>
        <w:rPr/>
        <w:t>processing of personal data. These privacy and data protection laws and regulations are quickly evolving, with new or modified laws and</w:t>
      </w:r>
      <w:r>
        <w:rPr>
          <w:spacing w:val="40"/>
        </w:rPr>
        <w:t> </w:t>
      </w:r>
      <w:r>
        <w:rPr/>
        <w:t>regulations proposed and implemented frequently (such as those enacted by California and certain other states) and existing laws and</w:t>
      </w:r>
      <w:r>
        <w:rPr>
          <w:spacing w:val="40"/>
        </w:rPr>
        <w:t> </w:t>
      </w:r>
      <w:r>
        <w:rPr/>
        <w:t>regulations subject to new or different interpretations and enforcement. Complying with these laws and regulations may cause us to incur</w:t>
      </w:r>
      <w:r>
        <w:rPr>
          <w:spacing w:val="40"/>
        </w:rPr>
        <w:t> </w:t>
      </w:r>
      <w:r>
        <w:rPr/>
        <w:t>substantial costs, require changes to our business practices, and limit our ability to obtain data used to provide a differentiated guest</w:t>
      </w:r>
      <w:r>
        <w:rPr>
          <w:spacing w:val="40"/>
        </w:rPr>
        <w:t> </w:t>
      </w:r>
      <w:r>
        <w:rPr/>
        <w:t>experience.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relating</w:t>
      </w:r>
      <w:r>
        <w:rPr>
          <w:spacing w:val="40"/>
        </w:rPr>
        <w:t> </w:t>
      </w:r>
      <w:r>
        <w:rPr/>
        <w:t>to personal data, or to protect personal data from unauthorized access, use, or other processing, could result in enforcement actions and</w:t>
      </w:r>
      <w:r>
        <w:rPr>
          <w:spacing w:val="40"/>
        </w:rPr>
        <w:t> </w:t>
      </w:r>
      <w:r>
        <w:rPr/>
        <w:t>regulatory investigations against us, claims for damages by guests and other affected individuals, fines, and/or damage to our brand and</w:t>
      </w:r>
      <w:r>
        <w:rPr>
          <w:spacing w:val="40"/>
        </w:rPr>
        <w:t> </w:t>
      </w:r>
      <w:r>
        <w:rPr/>
        <w:t>reputation, any of which could adversely affect our business, financial condition, profitability, and cash flows.</w:t>
      </w:r>
    </w:p>
    <w:p>
      <w:pPr>
        <w:pStyle w:val="BodyText"/>
        <w:spacing w:before="14"/>
      </w:pPr>
    </w:p>
    <w:p>
      <w:pPr>
        <w:pStyle w:val="Heading4"/>
        <w:spacing w:line="249" w:lineRule="auto" w:before="1"/>
        <w:ind w:right="939"/>
      </w:pPr>
      <w:r>
        <w:rPr/>
        <w:t>Litigation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legal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litigation,</w:t>
      </w:r>
      <w:r>
        <w:rPr>
          <w:spacing w:val="-2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claims,</w:t>
      </w:r>
      <w:r>
        <w:rPr>
          <w:spacing w:val="-2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possible fines and penalties, could have a material adverse effect on our business and any loss contingency accruals may not be</w:t>
      </w:r>
      <w:r>
        <w:rPr>
          <w:spacing w:val="40"/>
        </w:rPr>
        <w:t> </w:t>
      </w:r>
      <w:r>
        <w:rPr/>
        <w:t>adequate to cover actual losses.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42"/>
      </w:pPr>
      <w:r>
        <w:rPr/>
        <w:t>From time to time, we are subject to litigation, including potential class action and single-plaintiff litigation and other legal or regulatory</w:t>
      </w:r>
      <w:r>
        <w:rPr>
          <w:spacing w:val="40"/>
        </w:rPr>
        <w:t> </w:t>
      </w:r>
      <w:r>
        <w:rPr/>
        <w:t>proceedings or claims in the ordinary course of our business operations regarding, but not limited to, employment matters, consumer</w:t>
      </w:r>
      <w:r>
        <w:rPr>
          <w:spacing w:val="40"/>
        </w:rPr>
        <w:t> </w:t>
      </w:r>
      <w:r>
        <w:rPr/>
        <w:t>claims, security of consumer and employee personal information, contractual relations with suppliers, marketing and infringement of</w:t>
      </w:r>
      <w:r>
        <w:rPr>
          <w:spacing w:val="40"/>
        </w:rPr>
        <w:t> </w:t>
      </w:r>
      <w:r>
        <w:rPr/>
        <w:t>trademarks,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intellectual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rights.</w:t>
      </w:r>
      <w:r>
        <w:rPr>
          <w:spacing w:val="-2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defend</w:t>
      </w:r>
      <w:r>
        <w:rPr>
          <w:spacing w:val="-3"/>
        </w:rPr>
        <w:t> </w:t>
      </w:r>
      <w:r>
        <w:rPr/>
        <w:t>ourselves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claims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enforce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parties,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necessary,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absorb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diversion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causing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condition,</w:t>
      </w:r>
      <w:r>
        <w:rPr>
          <w:spacing w:val="-2"/>
        </w:rPr>
        <w:t> </w:t>
      </w:r>
      <w:r>
        <w:rPr/>
        <w:t>profitability,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accruals</w:t>
      </w:r>
      <w:r>
        <w:rPr>
          <w:spacing w:val="-1"/>
        </w:rPr>
        <w:t> </w:t>
      </w:r>
      <w:r>
        <w:rPr/>
        <w:t>for potential liability</w:t>
      </w:r>
      <w:r>
        <w:rPr>
          <w:spacing w:val="-1"/>
        </w:rPr>
        <w:t> </w:t>
      </w:r>
      <w:r>
        <w:rPr/>
        <w:t>arising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litigation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 legal or regulatory</w:t>
      </w:r>
      <w:r>
        <w:rPr>
          <w:spacing w:val="-1"/>
        </w:rPr>
        <w:t> </w:t>
      </w:r>
      <w:r>
        <w:rPr/>
        <w:t>proceedings</w:t>
      </w:r>
      <w:r>
        <w:rPr>
          <w:spacing w:val="-1"/>
        </w:rPr>
        <w:t> </w:t>
      </w:r>
      <w:r>
        <w:rPr/>
        <w:t>or claims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potential liability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probable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reasonably</w:t>
      </w:r>
      <w:r>
        <w:rPr>
          <w:spacing w:val="-2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incur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costs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matter</w:t>
      </w:r>
      <w:r>
        <w:rPr>
          <w:spacing w:val="40"/>
        </w:rPr>
        <w:t> </w:t>
      </w:r>
      <w:r>
        <w:rPr/>
        <w:t>even if we have not accrued a liability. In addition, actual losses may be higher than the amount accrued for a certain matter, or in the</w:t>
      </w:r>
      <w:r>
        <w:rPr>
          <w:spacing w:val="40"/>
        </w:rPr>
        <w:t> </w:t>
      </w:r>
      <w:r>
        <w:rPr/>
        <w:t>aggregate.</w:t>
      </w:r>
      <w:r>
        <w:rPr>
          <w:spacing w:val="-6"/>
        </w:rPr>
        <w:t> </w:t>
      </w:r>
      <w:r>
        <w:rPr/>
        <w:t>Any resolution of litigation or other legal or regulatory proceedings or claims could materially adversely impact our business,</w:t>
      </w:r>
      <w:r>
        <w:rPr>
          <w:spacing w:val="40"/>
        </w:rPr>
        <w:t> </w:t>
      </w:r>
      <w:r>
        <w:rPr/>
        <w:t>financial condition, profitability, and cash flows.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11"/>
      </w:pPr>
      <w:r>
        <w:rPr/>
        <w:t>Specifically,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technologies,</w:t>
      </w:r>
      <w:r>
        <w:rPr>
          <w:spacing w:val="-1"/>
        </w:rPr>
        <w:t> </w:t>
      </w:r>
      <w:r>
        <w:rPr/>
        <w:t>promotional</w:t>
      </w:r>
      <w:r>
        <w:rPr>
          <w:spacing w:val="-1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purchased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vendors,</w:t>
      </w:r>
      <w:r>
        <w:rPr>
          <w:spacing w:val="-1"/>
        </w:rPr>
        <w:t> </w:t>
      </w:r>
      <w:r>
        <w:rPr/>
        <w:t>and/or</w:t>
      </w:r>
      <w:r>
        <w:rPr>
          <w:spacing w:val="-1"/>
        </w:rPr>
        <w:t> </w:t>
      </w:r>
      <w:r>
        <w:rPr/>
        <w:t>Ulta</w:t>
      </w:r>
      <w:r>
        <w:rPr>
          <w:spacing w:val="-2"/>
        </w:rPr>
        <w:t> </w:t>
      </w:r>
      <w:r>
        <w:rPr/>
        <w:t>Beauty</w:t>
      </w:r>
      <w:r>
        <w:rPr>
          <w:spacing w:val="-2"/>
        </w:rPr>
        <w:t> </w:t>
      </w:r>
      <w:r>
        <w:rPr/>
        <w:t>branded</w:t>
      </w:r>
      <w:r>
        <w:rPr>
          <w:spacing w:val="-2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potential</w:t>
      </w:r>
      <w:r>
        <w:rPr>
          <w:spacing w:val="40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infringe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patents,</w:t>
      </w:r>
      <w:r>
        <w:rPr>
          <w:spacing w:val="-2"/>
        </w:rPr>
        <w:t> </w:t>
      </w:r>
      <w:r>
        <w:rPr/>
        <w:t>patent</w:t>
      </w:r>
      <w:r>
        <w:rPr>
          <w:spacing w:val="-2"/>
        </w:rPr>
        <w:t> </w:t>
      </w:r>
      <w:r>
        <w:rPr/>
        <w:t>applications,</w:t>
      </w:r>
      <w:r>
        <w:rPr>
          <w:spacing w:val="-2"/>
        </w:rPr>
        <w:t> </w:t>
      </w:r>
      <w:r>
        <w:rPr/>
        <w:t>trademark,</w:t>
      </w:r>
      <w:r>
        <w:rPr>
          <w:spacing w:val="-2"/>
        </w:rPr>
        <w:t> </w:t>
      </w:r>
      <w:r>
        <w:rPr/>
        <w:t>copyright,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intellectual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third parties in the United States and abroad. These third parties could bring claims against us that would cause us to incur substantial</w:t>
      </w:r>
      <w:r>
        <w:rPr>
          <w:spacing w:val="40"/>
        </w:rPr>
        <w:t> </w:t>
      </w:r>
      <w:r>
        <w:rPr/>
        <w:t>expenses and, if successful, could cause us to pay substantial damages. Further, if a third party were to bring an intellectual property</w:t>
      </w:r>
      <w:r>
        <w:rPr>
          <w:spacing w:val="40"/>
        </w:rPr>
        <w:t> </w:t>
      </w:r>
      <w:r>
        <w:rPr/>
        <w:t>infringement suit against us, we could be forced to stop or delay development, manufacturing, or sales of the product that is the subject 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suit.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1"/>
      </w:pPr>
      <w:r>
        <w:rPr/>
        <w:t>As a result of intellectual property infringement claims, or to avoid potential claims, we may choose to seek, or be required to seek, a</w:t>
      </w:r>
      <w:r>
        <w:rPr>
          <w:spacing w:val="40"/>
        </w:rPr>
        <w:t> </w:t>
      </w:r>
      <w:r>
        <w:rPr/>
        <w:t>license from the third party and would most likely be required to pay license fees or royalties or both. These licenses may not be available</w:t>
      </w:r>
      <w:r>
        <w:rPr>
          <w:spacing w:val="40"/>
        </w:rPr>
        <w:t> </w:t>
      </w:r>
      <w:r>
        <w:rPr/>
        <w:t>on acceptable terms, or at all. Ultimately, we could be prevented from commercializing a product or be forced to cease some aspect of our</w:t>
      </w:r>
      <w:r>
        <w:rPr>
          <w:spacing w:val="40"/>
        </w:rPr>
        <w:t> </w:t>
      </w:r>
      <w:r>
        <w:rPr/>
        <w:t>business operations if, as a result of actual or threatened intellectual property infringement claims, we are unable to enter into licenses on</w:t>
      </w:r>
      <w:r>
        <w:rPr>
          <w:spacing w:val="40"/>
        </w:rPr>
        <w:t> </w:t>
      </w:r>
      <w:r>
        <w:rPr/>
        <w:t>acceptable</w:t>
      </w:r>
      <w:r>
        <w:rPr>
          <w:spacing w:val="-2"/>
        </w:rPr>
        <w:t> </w:t>
      </w:r>
      <w:r>
        <w:rPr/>
        <w:t>terms.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license,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non-exclusive,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competitors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same intellectual property. The inability to enter into licenses could harm our business significantly.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ind w:left="7"/>
        <w:jc w:val="center"/>
      </w:pPr>
      <w:r>
        <w:rPr>
          <w:spacing w:val="-5"/>
        </w:rPr>
        <w:t>22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15840;mso-wrap-distance-left:0;mso-wrap-distance-right:0" id="docshape7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55"/>
          <w:footerReference w:type="default" r:id="rId56"/>
          <w:pgSz w:w="12240" w:h="15840"/>
          <w:pgMar w:header="707" w:footer="0" w:top="90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1041678</wp:posOffset>
                </wp:positionH>
                <wp:positionV relativeFrom="page">
                  <wp:posOffset>7650498</wp:posOffset>
                </wp:positionV>
                <wp:extent cx="5694680" cy="2349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02.401489pt;width:448.356077pt;height:1.800627pt;mso-position-horizontal-relative:page;mso-position-vertical-relative:page;z-index:15741952" id="docshape7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4"/>
        <w:spacing w:line="249" w:lineRule="auto"/>
        <w:ind w:right="939"/>
      </w:pPr>
      <w:r>
        <w:rPr/>
        <w:t>If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manufacturers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manufactured</w:t>
      </w:r>
      <w:r>
        <w:rPr>
          <w:spacing w:val="-3"/>
        </w:rPr>
        <w:t> </w:t>
      </w:r>
      <w:r>
        <w:rPr/>
        <w:t>uniquely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Ulta Beauty branded gifts with purchase and other promotional products, consistent with applicable regulatory requirements, we could</w:t>
      </w:r>
      <w:r>
        <w:rPr>
          <w:spacing w:val="40"/>
        </w:rPr>
        <w:t> </w:t>
      </w:r>
      <w:r>
        <w:rPr/>
        <w:t>suffer lost sales and be required to take costly corrective action, which could have a material adverse effect on our business, financial</w:t>
      </w:r>
      <w:r>
        <w:rPr>
          <w:spacing w:val="40"/>
        </w:rPr>
        <w:t> </w:t>
      </w:r>
      <w:r>
        <w:rPr/>
        <w:t>condition, profitability, and cash flows.</w:t>
      </w:r>
    </w:p>
    <w:p>
      <w:pPr>
        <w:pStyle w:val="BodyText"/>
        <w:spacing w:before="11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We do not own or operate any manufacturing facilities and therefore depend upon independent third-party vendors for the manufacture of</w:t>
      </w:r>
      <w:r>
        <w:rPr>
          <w:spacing w:val="40"/>
        </w:rPr>
        <w:t> </w:t>
      </w:r>
      <w:r>
        <w:rPr/>
        <w:t>all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manufactured</w:t>
      </w:r>
      <w:r>
        <w:rPr>
          <w:spacing w:val="-3"/>
        </w:rPr>
        <w:t> </w:t>
      </w:r>
      <w:r>
        <w:rPr/>
        <w:t>uniquely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branded</w:t>
      </w:r>
      <w:r>
        <w:rPr>
          <w:spacing w:val="-3"/>
        </w:rPr>
        <w:t> </w:t>
      </w:r>
      <w:r>
        <w:rPr/>
        <w:t>gifts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promotional</w:t>
      </w:r>
      <w:r>
        <w:rPr>
          <w:spacing w:val="-1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FDA</w:t>
      </w:r>
      <w:r>
        <w:rPr>
          <w:spacing w:val="-10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pre-market</w:t>
      </w:r>
      <w:r>
        <w:rPr>
          <w:spacing w:val="-1"/>
        </w:rPr>
        <w:t> </w:t>
      </w:r>
      <w:r>
        <w:rPr/>
        <w:t>approval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cosmetics,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efficacy</w:t>
      </w:r>
      <w:r>
        <w:rPr>
          <w:spacing w:val="40"/>
        </w:rPr>
        <w:t> </w:t>
      </w:r>
      <w:r>
        <w:rPr/>
        <w:t>substantiation. If we or our third-party manufacturers fail to comply with applicable regulatory requirements, we could be required to take</w:t>
      </w:r>
      <w:r>
        <w:rPr>
          <w:spacing w:val="40"/>
        </w:rPr>
        <w:t> </w:t>
      </w:r>
      <w:r>
        <w:rPr/>
        <w:t>costly corrective action. In addition, sanctions under various laws may include seizure of products, injunctions against future shipment of</w:t>
      </w:r>
      <w:r>
        <w:rPr>
          <w:spacing w:val="40"/>
        </w:rPr>
        <w:t> </w:t>
      </w:r>
      <w:r>
        <w:rPr/>
        <w:t>products, restitution and disgorgement of profits, operating restrictions, and criminal prosecution. These events could interrupt the</w:t>
      </w:r>
      <w:r>
        <w:rPr>
          <w:spacing w:val="40"/>
        </w:rPr>
        <w:t> </w:t>
      </w:r>
      <w:r>
        <w:rPr/>
        <w:t>marketing and sale of our Ulta Beauty branded products, severely damage our brand reputation and image in the marketplace, increase the</w:t>
      </w:r>
      <w:r>
        <w:rPr>
          <w:spacing w:val="40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expectations,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deliver</w:t>
      </w:r>
      <w:r>
        <w:rPr>
          <w:spacing w:val="-1"/>
        </w:rPr>
        <w:t> </w:t>
      </w:r>
      <w:r>
        <w:rPr/>
        <w:t>merchandise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quantities</w:t>
      </w:r>
      <w:r>
        <w:rPr>
          <w:spacing w:val="40"/>
        </w:rPr>
        <w:t> </w:t>
      </w:r>
      <w:r>
        <w:rPr/>
        <w:t>or of sufficient quality to our stores, any of which could result in lost sales, which could have a material adverse effect on our business,</w:t>
      </w:r>
      <w:r>
        <w:rPr>
          <w:spacing w:val="40"/>
        </w:rPr>
        <w:t> </w:t>
      </w:r>
      <w:r>
        <w:rPr/>
        <w:t>financial condition, profitability, and cash flows.</w:t>
      </w:r>
    </w:p>
    <w:p>
      <w:pPr>
        <w:pStyle w:val="BodyText"/>
        <w:spacing w:before="15"/>
      </w:pPr>
    </w:p>
    <w:p>
      <w:pPr>
        <w:pStyle w:val="Heading4"/>
        <w:spacing w:line="249" w:lineRule="auto"/>
        <w:ind w:right="545"/>
      </w:pPr>
      <w:r>
        <w:rPr/>
        <w:t>We,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vendors,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incur</w:t>
      </w:r>
      <w:r>
        <w:rPr>
          <w:spacing w:val="40"/>
        </w:rPr>
        <w:t> </w:t>
      </w:r>
      <w:r>
        <w:rPr/>
        <w:t>increased costs, which could have a material adverse effect on our business, financial condition, profitability, and cash flows.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In our U.S. markets, numerous laws and regulations at the federal, state, and local levels can affect our business. Legal requirements are</w:t>
      </w:r>
      <w:r>
        <w:rPr>
          <w:spacing w:val="40"/>
        </w:rPr>
        <w:t> </w:t>
      </w:r>
      <w:r>
        <w:rPr/>
        <w:t>frequently changed and subject to interpretation, and we are unable to predict the ultimate cost of compliance with these requirements or</w:t>
      </w:r>
      <w:r>
        <w:rPr>
          <w:spacing w:val="40"/>
        </w:rPr>
        <w:t> </w:t>
      </w:r>
      <w:r>
        <w:rPr/>
        <w:t>their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operations.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fail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regulations,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liabilities,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prohibition on the operation of our stores, or a prohibition on the sale of our Ulta Beauty branded products. In particular, failure to</w:t>
      </w:r>
      <w:r>
        <w:rPr>
          <w:spacing w:val="40"/>
        </w:rPr>
        <w:t> </w:t>
      </w:r>
      <w:r>
        <w:rPr/>
        <w:t>adequately comply with the following legal requirements could have a material adverse effect on our business, financial condition,</w:t>
      </w:r>
      <w:r>
        <w:rPr>
          <w:spacing w:val="40"/>
        </w:rPr>
        <w:t> </w:t>
      </w:r>
      <w:r>
        <w:rPr/>
        <w:t>profitability, and cash flows.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6"/>
        </w:numPr>
        <w:tabs>
          <w:tab w:pos="1516" w:val="left" w:leader="none"/>
          <w:tab w:pos="1518" w:val="left" w:leader="none"/>
        </w:tabs>
        <w:spacing w:line="249" w:lineRule="auto" w:before="0" w:after="0"/>
        <w:ind w:left="1518" w:right="1290" w:hanging="289"/>
        <w:jc w:val="both"/>
        <w:rPr>
          <w:sz w:val="16"/>
        </w:rPr>
      </w:pPr>
      <w:r>
        <w:rPr>
          <w:sz w:val="16"/>
        </w:rPr>
        <w:t>Our</w:t>
      </w:r>
      <w:r>
        <w:rPr>
          <w:spacing w:val="-1"/>
          <w:sz w:val="16"/>
        </w:rPr>
        <w:t> </w:t>
      </w:r>
      <w:r>
        <w:rPr>
          <w:sz w:val="16"/>
        </w:rPr>
        <w:t>large</w:t>
      </w:r>
      <w:r>
        <w:rPr>
          <w:spacing w:val="-2"/>
          <w:sz w:val="16"/>
        </w:rPr>
        <w:t> </w:t>
      </w:r>
      <w:r>
        <w:rPr>
          <w:sz w:val="16"/>
        </w:rPr>
        <w:t>workforce</w:t>
      </w:r>
      <w:r>
        <w:rPr>
          <w:spacing w:val="-2"/>
          <w:sz w:val="16"/>
        </w:rPr>
        <w:t> </w:t>
      </w:r>
      <w:r>
        <w:rPr>
          <w:sz w:val="16"/>
        </w:rPr>
        <w:t>makes</w:t>
      </w:r>
      <w:r>
        <w:rPr>
          <w:spacing w:val="-2"/>
          <w:sz w:val="16"/>
        </w:rPr>
        <w:t> </w:t>
      </w:r>
      <w:r>
        <w:rPr>
          <w:sz w:val="16"/>
        </w:rPr>
        <w:t>us</w:t>
      </w:r>
      <w:r>
        <w:rPr>
          <w:spacing w:val="-2"/>
          <w:sz w:val="16"/>
        </w:rPr>
        <w:t> </w:t>
      </w:r>
      <w:r>
        <w:rPr>
          <w:sz w:val="16"/>
        </w:rPr>
        <w:t>vulnerable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changes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labor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employment</w:t>
      </w:r>
      <w:r>
        <w:rPr>
          <w:spacing w:val="-1"/>
          <w:sz w:val="16"/>
        </w:rPr>
        <w:t> </w:t>
      </w:r>
      <w:r>
        <w:rPr>
          <w:sz w:val="16"/>
        </w:rPr>
        <w:t>laws.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addition,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federal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state</w:t>
      </w:r>
      <w:r>
        <w:rPr>
          <w:spacing w:val="40"/>
          <w:sz w:val="16"/>
        </w:rPr>
        <w:t> </w:t>
      </w:r>
      <w:r>
        <w:rPr>
          <w:sz w:val="16"/>
        </w:rPr>
        <w:t>minimum</w:t>
      </w:r>
      <w:r>
        <w:rPr>
          <w:spacing w:val="-3"/>
          <w:sz w:val="16"/>
        </w:rPr>
        <w:t> </w:t>
      </w:r>
      <w:r>
        <w:rPr>
          <w:sz w:val="16"/>
        </w:rPr>
        <w:t>wage</w:t>
      </w:r>
      <w:r>
        <w:rPr>
          <w:spacing w:val="-3"/>
          <w:sz w:val="16"/>
        </w:rPr>
        <w:t> </w:t>
      </w:r>
      <w:r>
        <w:rPr>
          <w:sz w:val="16"/>
        </w:rPr>
        <w:t>laws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laws</w:t>
      </w:r>
      <w:r>
        <w:rPr>
          <w:spacing w:val="-3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employee</w:t>
      </w:r>
      <w:r>
        <w:rPr>
          <w:spacing w:val="-3"/>
          <w:sz w:val="16"/>
        </w:rPr>
        <w:t> </w:t>
      </w:r>
      <w:r>
        <w:rPr>
          <w:sz w:val="16"/>
        </w:rPr>
        <w:t>benefits</w:t>
      </w:r>
      <w:r>
        <w:rPr>
          <w:spacing w:val="-3"/>
          <w:sz w:val="16"/>
        </w:rPr>
        <w:t> </w:t>
      </w:r>
      <w:r>
        <w:rPr>
          <w:sz w:val="16"/>
        </w:rPr>
        <w:t>could</w:t>
      </w:r>
      <w:r>
        <w:rPr>
          <w:spacing w:val="-3"/>
          <w:sz w:val="16"/>
        </w:rPr>
        <w:t> </w:t>
      </w:r>
      <w:r>
        <w:rPr>
          <w:sz w:val="16"/>
        </w:rPr>
        <w:t>cause</w:t>
      </w:r>
      <w:r>
        <w:rPr>
          <w:spacing w:val="-3"/>
          <w:sz w:val="16"/>
        </w:rPr>
        <w:t> </w:t>
      </w:r>
      <w:r>
        <w:rPr>
          <w:sz w:val="16"/>
        </w:rPr>
        <w:t>us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incur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wage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benefits</w:t>
      </w:r>
      <w:r>
        <w:rPr>
          <w:spacing w:val="-3"/>
          <w:sz w:val="16"/>
        </w:rPr>
        <w:t> </w:t>
      </w:r>
      <w:r>
        <w:rPr>
          <w:sz w:val="16"/>
        </w:rPr>
        <w:t>costs,</w:t>
      </w:r>
      <w:r>
        <w:rPr>
          <w:spacing w:val="40"/>
          <w:sz w:val="16"/>
        </w:rPr>
        <w:t> </w:t>
      </w:r>
      <w:r>
        <w:rPr>
          <w:sz w:val="16"/>
        </w:rPr>
        <w:t>which could hurt our profitability and affect our growth strategy.</w:t>
      </w:r>
    </w:p>
    <w:p>
      <w:pPr>
        <w:pStyle w:val="ListParagraph"/>
        <w:numPr>
          <w:ilvl w:val="0"/>
          <w:numId w:val="6"/>
        </w:numPr>
        <w:tabs>
          <w:tab w:pos="1516" w:val="left" w:leader="none"/>
          <w:tab w:pos="1518" w:val="left" w:leader="none"/>
        </w:tabs>
        <w:spacing w:line="249" w:lineRule="auto" w:before="2" w:after="0"/>
        <w:ind w:left="1518" w:right="1011" w:hanging="289"/>
        <w:jc w:val="left"/>
        <w:rPr>
          <w:sz w:val="16"/>
        </w:rPr>
      </w:pPr>
      <w:r>
        <w:rPr>
          <w:sz w:val="16"/>
        </w:rPr>
        <w:t>Our salon operations are subject to state board regulations and state licensing requirements for our stylists and our salon</w:t>
      </w:r>
      <w:r>
        <w:rPr>
          <w:spacing w:val="40"/>
          <w:sz w:val="16"/>
        </w:rPr>
        <w:t> </w:t>
      </w:r>
      <w:r>
        <w:rPr>
          <w:sz w:val="16"/>
        </w:rPr>
        <w:t>procedures.</w:t>
      </w:r>
      <w:r>
        <w:rPr>
          <w:spacing w:val="-2"/>
          <w:sz w:val="16"/>
        </w:rPr>
        <w:t> </w:t>
      </w:r>
      <w:r>
        <w:rPr>
          <w:sz w:val="16"/>
        </w:rPr>
        <w:t>Failure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maintain</w:t>
      </w:r>
      <w:r>
        <w:rPr>
          <w:spacing w:val="-3"/>
          <w:sz w:val="16"/>
        </w:rPr>
        <w:t> </w:t>
      </w:r>
      <w:r>
        <w:rPr>
          <w:sz w:val="16"/>
        </w:rPr>
        <w:t>compliance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these</w:t>
      </w:r>
      <w:r>
        <w:rPr>
          <w:spacing w:val="-3"/>
          <w:sz w:val="16"/>
        </w:rPr>
        <w:t> </w:t>
      </w:r>
      <w:r>
        <w:rPr>
          <w:sz w:val="16"/>
        </w:rPr>
        <w:t>regulatory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licensing</w:t>
      </w:r>
      <w:r>
        <w:rPr>
          <w:spacing w:val="-3"/>
          <w:sz w:val="16"/>
        </w:rPr>
        <w:t> </w:t>
      </w:r>
      <w:r>
        <w:rPr>
          <w:sz w:val="16"/>
        </w:rPr>
        <w:t>requirements</w:t>
      </w:r>
      <w:r>
        <w:rPr>
          <w:spacing w:val="-3"/>
          <w:sz w:val="16"/>
        </w:rPr>
        <w:t> </w:t>
      </w:r>
      <w:r>
        <w:rPr>
          <w:sz w:val="16"/>
        </w:rPr>
        <w:t>could</w:t>
      </w:r>
      <w:r>
        <w:rPr>
          <w:spacing w:val="-3"/>
          <w:sz w:val="16"/>
        </w:rPr>
        <w:t> </w:t>
      </w:r>
      <w:r>
        <w:rPr>
          <w:sz w:val="16"/>
        </w:rPr>
        <w:t>jeopardize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viability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salons.</w:t>
      </w:r>
    </w:p>
    <w:p>
      <w:pPr>
        <w:pStyle w:val="ListParagraph"/>
        <w:numPr>
          <w:ilvl w:val="0"/>
          <w:numId w:val="6"/>
        </w:numPr>
        <w:tabs>
          <w:tab w:pos="1516" w:val="left" w:leader="none"/>
          <w:tab w:pos="1518" w:val="left" w:leader="none"/>
        </w:tabs>
        <w:spacing w:line="249" w:lineRule="auto" w:before="3" w:after="0"/>
        <w:ind w:left="1518" w:right="1006" w:hanging="289"/>
        <w:jc w:val="left"/>
        <w:rPr>
          <w:sz w:val="16"/>
        </w:rPr>
      </w:pPr>
      <w:r>
        <w:rPr>
          <w:sz w:val="16"/>
        </w:rPr>
        <w:t>We</w:t>
      </w:r>
      <w:r>
        <w:rPr>
          <w:spacing w:val="-3"/>
          <w:sz w:val="16"/>
        </w:rPr>
        <w:t> </w:t>
      </w:r>
      <w:r>
        <w:rPr>
          <w:sz w:val="16"/>
        </w:rPr>
        <w:t>operate</w:t>
      </w:r>
      <w:r>
        <w:rPr>
          <w:spacing w:val="-3"/>
          <w:sz w:val="16"/>
        </w:rPr>
        <w:t> </w:t>
      </w:r>
      <w:r>
        <w:rPr>
          <w:sz w:val="16"/>
        </w:rPr>
        <w:t>stores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California,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has</w:t>
      </w:r>
      <w:r>
        <w:rPr>
          <w:spacing w:val="-3"/>
          <w:sz w:val="16"/>
        </w:rPr>
        <w:t> </w:t>
      </w:r>
      <w:r>
        <w:rPr>
          <w:sz w:val="16"/>
        </w:rPr>
        <w:t>enacted</w:t>
      </w:r>
      <w:r>
        <w:rPr>
          <w:spacing w:val="-3"/>
          <w:sz w:val="16"/>
        </w:rPr>
        <w:t> </w:t>
      </w:r>
      <w:r>
        <w:rPr>
          <w:sz w:val="16"/>
        </w:rPr>
        <w:t>legislation</w:t>
      </w:r>
      <w:r>
        <w:rPr>
          <w:spacing w:val="-3"/>
          <w:sz w:val="16"/>
        </w:rPr>
        <w:t> </w:t>
      </w:r>
      <w:r>
        <w:rPr>
          <w:sz w:val="16"/>
        </w:rPr>
        <w:t>commonly</w:t>
      </w:r>
      <w:r>
        <w:rPr>
          <w:spacing w:val="-3"/>
          <w:sz w:val="16"/>
        </w:rPr>
        <w:t> </w:t>
      </w:r>
      <w:r>
        <w:rPr>
          <w:sz w:val="16"/>
        </w:rPr>
        <w:t>referred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“Proposition</w:t>
      </w:r>
      <w:r>
        <w:rPr>
          <w:spacing w:val="-3"/>
          <w:sz w:val="16"/>
        </w:rPr>
        <w:t> </w:t>
      </w:r>
      <w:r>
        <w:rPr>
          <w:sz w:val="16"/>
        </w:rPr>
        <w:t>65”</w:t>
      </w:r>
      <w:r>
        <w:rPr>
          <w:spacing w:val="-3"/>
          <w:sz w:val="16"/>
        </w:rPr>
        <w:t> </w:t>
      </w:r>
      <w:r>
        <w:rPr>
          <w:sz w:val="16"/>
        </w:rPr>
        <w:t>requiring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“clear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reasonable” warnings be given to consumers who are exposed to chemicals known to the State of California to cause cancer or</w:t>
      </w:r>
      <w:r>
        <w:rPr>
          <w:spacing w:val="40"/>
          <w:sz w:val="16"/>
        </w:rPr>
        <w:t> </w:t>
      </w:r>
      <w:r>
        <w:rPr>
          <w:sz w:val="16"/>
        </w:rPr>
        <w:t>reproductive toxicity.</w:t>
      </w:r>
      <w:r>
        <w:rPr>
          <w:spacing w:val="-6"/>
          <w:sz w:val="16"/>
        </w:rPr>
        <w:t> </w:t>
      </w:r>
      <w:r>
        <w:rPr>
          <w:sz w:val="16"/>
        </w:rPr>
        <w:t>Although we have sought to comply with Proposition 65 requirements, there can be no assurance that we</w:t>
      </w:r>
      <w:r>
        <w:rPr>
          <w:spacing w:val="40"/>
          <w:sz w:val="16"/>
        </w:rPr>
        <w:t> </w:t>
      </w:r>
      <w:r>
        <w:rPr>
          <w:sz w:val="16"/>
        </w:rPr>
        <w:t>will not be adversely affected by litigation relating to Proposition 65.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40" w:lineRule="auto" w:before="2" w:after="0"/>
        <w:ind w:left="1517" w:right="0" w:hanging="287"/>
        <w:jc w:val="left"/>
        <w:rPr>
          <w:sz w:val="16"/>
        </w:rPr>
      </w:pPr>
      <w:r>
        <w:rPr>
          <w:sz w:val="16"/>
        </w:rPr>
        <w:t>Future</w:t>
      </w:r>
      <w:r>
        <w:rPr>
          <w:spacing w:val="-4"/>
          <w:sz w:val="16"/>
        </w:rPr>
        <w:t> </w:t>
      </w:r>
      <w:r>
        <w:rPr>
          <w:sz w:val="16"/>
        </w:rPr>
        <w:t>changes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healthcare</w:t>
      </w:r>
      <w:r>
        <w:rPr>
          <w:spacing w:val="-3"/>
          <w:sz w:val="16"/>
        </w:rPr>
        <w:t> </w:t>
      </w:r>
      <w:r>
        <w:rPr>
          <w:sz w:val="16"/>
        </w:rPr>
        <w:t>reform</w:t>
      </w:r>
      <w:r>
        <w:rPr>
          <w:spacing w:val="-3"/>
          <w:sz w:val="16"/>
        </w:rPr>
        <w:t> </w:t>
      </w:r>
      <w:r>
        <w:rPr>
          <w:sz w:val="16"/>
        </w:rPr>
        <w:t>legislation</w:t>
      </w:r>
      <w:r>
        <w:rPr>
          <w:spacing w:val="-4"/>
          <w:sz w:val="16"/>
        </w:rPr>
        <w:t> </w:t>
      </w:r>
      <w:r>
        <w:rPr>
          <w:sz w:val="16"/>
        </w:rPr>
        <w:t>could</w:t>
      </w:r>
      <w:r>
        <w:rPr>
          <w:spacing w:val="-3"/>
          <w:sz w:val="16"/>
        </w:rPr>
        <w:t> </w:t>
      </w:r>
      <w:r>
        <w:rPr>
          <w:sz w:val="16"/>
        </w:rPr>
        <w:t>significantly</w:t>
      </w:r>
      <w:r>
        <w:rPr>
          <w:spacing w:val="-4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business.</w:t>
      </w:r>
    </w:p>
    <w:p>
      <w:pPr>
        <w:pStyle w:val="BodyText"/>
        <w:spacing w:before="16"/>
      </w:pPr>
    </w:p>
    <w:p>
      <w:pPr>
        <w:pStyle w:val="BodyText"/>
        <w:spacing w:line="249" w:lineRule="auto" w:before="1"/>
        <w:ind w:left="918" w:right="939"/>
      </w:pPr>
      <w:r>
        <w:rPr/>
        <w:t>The formulation, manufacturing, packaging, labeling, distribution, sale, and storage of our vendors’</w:t>
      </w:r>
      <w:r>
        <w:rPr>
          <w:spacing w:val="-10"/>
        </w:rPr>
        <w:t> </w:t>
      </w:r>
      <w:r>
        <w:rPr/>
        <w:t>products and our Ulta Beauty branded</w:t>
      </w:r>
      <w:r>
        <w:rPr>
          <w:spacing w:val="40"/>
        </w:rPr>
        <w:t> </w:t>
      </w:r>
      <w:r>
        <w:rPr/>
        <w:t>products are also subject to extensive regulation by various federal agencies, including FDA, FTC, CPSC, and various state and local</w:t>
      </w:r>
      <w:r>
        <w:rPr>
          <w:spacing w:val="40"/>
        </w:rPr>
        <w:t> </w:t>
      </w:r>
      <w:r>
        <w:rPr/>
        <w:t>agencies, such as State</w:t>
      </w:r>
      <w:r>
        <w:rPr>
          <w:spacing w:val="-6"/>
        </w:rPr>
        <w:t> </w:t>
      </w:r>
      <w:r>
        <w:rPr/>
        <w:t>AGs and District</w:t>
      </w:r>
      <w:r>
        <w:rPr>
          <w:spacing w:val="-6"/>
        </w:rPr>
        <w:t> </w:t>
      </w:r>
      <w:r>
        <w:rPr/>
        <w:t>Attorneys. If we, our vendors, or the manufacturers of our Ulta Beauty branded products fail to</w:t>
      </w:r>
      <w:r>
        <w:rPr>
          <w:spacing w:val="40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regulations,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penalties,</w:t>
      </w:r>
      <w:r>
        <w:rPr>
          <w:spacing w:val="-2"/>
        </w:rPr>
        <w:t> </w:t>
      </w:r>
      <w:r>
        <w:rPr/>
        <w:t>claims,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recalls,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harm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operations, our reputation and/or our ability to conduct our business.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w:t>Additionally, the adoption of new regulations or changes in the interpretations of existing regulations may result in significant compliance</w:t>
      </w:r>
      <w:r>
        <w:rPr>
          <w:spacing w:val="40"/>
        </w:rPr>
        <w:t> </w:t>
      </w:r>
      <w:r>
        <w:rPr/>
        <w:t>costs or discontinuation of product sales and may impair the marketability of our vendors’</w:t>
      </w:r>
      <w:r>
        <w:rPr>
          <w:spacing w:val="-9"/>
        </w:rPr>
        <w:t> </w:t>
      </w:r>
      <w:r>
        <w:rPr/>
        <w:t>products or our Ulta Beauty branded products,</w:t>
      </w:r>
      <w:r>
        <w:rPr>
          <w:spacing w:val="40"/>
        </w:rPr>
        <w:t> </w:t>
      </w:r>
      <w:r>
        <w:rPr/>
        <w:t>resulting in significant loss of net sales. Our failure to comply with federal, state, or local requirements when we advertise our products</w:t>
      </w:r>
      <w:r>
        <w:rPr>
          <w:spacing w:val="40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prices)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engage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promotional</w:t>
      </w:r>
      <w:r>
        <w:rPr>
          <w:spacing w:val="-2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media),</w:t>
      </w:r>
      <w:r>
        <w:rPr>
          <w:spacing w:val="-2"/>
        </w:rPr>
        <w:t> </w:t>
      </w:r>
      <w:r>
        <w:rPr/>
        <w:t>television,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enforcement actions and imposition of penalties or otherwise harm the distribution and sale of our products.</w:t>
      </w:r>
    </w:p>
    <w:p>
      <w:pPr>
        <w:spacing w:after="0" w:line="249" w:lineRule="auto"/>
        <w:sectPr>
          <w:headerReference w:type="default" r:id="rId57"/>
          <w:footerReference w:type="default" r:id="rId58"/>
          <w:pgSz w:w="12240" w:h="15840"/>
          <w:pgMar w:header="707" w:footer="4263" w:top="900" w:bottom="44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4"/>
        <w:spacing w:line="249" w:lineRule="auto"/>
        <w:ind w:right="939"/>
      </w:pPr>
      <w:r>
        <w:rPr/>
        <w:t>Our</w:t>
      </w:r>
      <w:r>
        <w:rPr>
          <w:spacing w:val="-3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engage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misconduct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noncompliance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procedures.</w:t>
      </w:r>
    </w:p>
    <w:p>
      <w:pPr>
        <w:pStyle w:val="BodyText"/>
        <w:spacing w:before="9"/>
        <w:rPr>
          <w:b/>
          <w:i/>
        </w:rPr>
      </w:pPr>
    </w:p>
    <w:p>
      <w:pPr>
        <w:pStyle w:val="BodyText"/>
        <w:spacing w:line="249" w:lineRule="auto" w:before="1"/>
        <w:ind w:left="918" w:right="926"/>
      </w:pPr>
      <w:r>
        <w:rPr/>
        <w:t>We are exposed to the risk of misconduct or other improper activities by our associates and third parties such as independent contractors or</w:t>
      </w:r>
      <w:r>
        <w:rPr>
          <w:spacing w:val="40"/>
        </w:rPr>
        <w:t> </w:t>
      </w:r>
      <w:r>
        <w:rPr/>
        <w:t>agents. Misconduct by associates, independent contractors, or agents could include inadvertent or intentional failures to comply with our</w:t>
      </w:r>
      <w:r>
        <w:rPr>
          <w:spacing w:val="40"/>
        </w:rPr>
        <w:t> </w:t>
      </w:r>
      <w:r>
        <w:rPr/>
        <w:t>policies and procedures, the laws and regulations to which we are subject, and/or ethical, social, product, labor, and environmental</w:t>
      </w:r>
      <w:r>
        <w:rPr>
          <w:spacing w:val="40"/>
        </w:rPr>
        <w:t> </w:t>
      </w:r>
      <w:r>
        <w:rPr/>
        <w:t>standards.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former</w:t>
      </w:r>
      <w:r>
        <w:rPr>
          <w:spacing w:val="-2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contractors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allegations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sexual</w:t>
      </w:r>
      <w:r>
        <w:rPr>
          <w:spacing w:val="-2"/>
        </w:rPr>
        <w:t> </w:t>
      </w:r>
      <w:r>
        <w:rPr/>
        <w:t>harassment,</w:t>
      </w:r>
      <w:r>
        <w:rPr>
          <w:spacing w:val="-2"/>
        </w:rPr>
        <w:t> </w:t>
      </w:r>
      <w:r>
        <w:rPr/>
        <w:t>racial</w:t>
      </w:r>
      <w:r>
        <w:rPr>
          <w:spacing w:val="40"/>
        </w:rPr>
        <w:t> </w:t>
      </w:r>
      <w:r>
        <w:rPr/>
        <w:t>and gender discrimination, or other similar misconduct, which, regardless of the ultimate outcome, may result in adverse publicity that</w:t>
      </w:r>
      <w:r>
        <w:rPr>
          <w:spacing w:val="40"/>
        </w:rPr>
        <w:t> </w:t>
      </w:r>
      <w:r>
        <w:rPr/>
        <w:t>could significantly harm our brand, reputation, and operations.</w:t>
      </w:r>
      <w:r>
        <w:rPr>
          <w:spacing w:val="-5"/>
        </w:rPr>
        <w:t> </w:t>
      </w:r>
      <w:r>
        <w:rPr/>
        <w:t>Associate misconduct could also involve improper use of information</w:t>
      </w:r>
      <w:r>
        <w:rPr>
          <w:spacing w:val="40"/>
        </w:rPr>
        <w:t> </w:t>
      </w:r>
      <w:r>
        <w:rPr/>
        <w:t>obtained in the course of the associate’s prior or current employment, which could result in legal or regulatory action and harm to our</w:t>
      </w:r>
      <w:r>
        <w:rPr>
          <w:spacing w:val="40"/>
        </w:rPr>
        <w:t> </w:t>
      </w:r>
      <w:r>
        <w:rPr>
          <w:spacing w:val="-2"/>
        </w:rPr>
        <w:t>reputation.</w:t>
      </w:r>
    </w:p>
    <w:p>
      <w:pPr>
        <w:pStyle w:val="BodyText"/>
        <w:spacing w:before="13"/>
      </w:pPr>
    </w:p>
    <w:p>
      <w:pPr>
        <w:pStyle w:val="Heading4"/>
        <w:spacing w:line="249" w:lineRule="auto"/>
        <w:ind w:right="939"/>
      </w:pP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intellectual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rights,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brand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reputation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harmed,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adverse effect on our business, financial condition, profitability, and cash flows.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4" w:lineRule="auto"/>
        <w:ind w:left="918" w:right="926"/>
      </w:pPr>
      <w:r>
        <w:rPr/>
        <w:t>We regard our trademarks, trade dress, copyrights, trade secrets, know-how, and similar intellectual property as critical to our success. Our</w:t>
      </w:r>
      <w:r>
        <w:rPr>
          <w:spacing w:val="40"/>
        </w:rPr>
        <w:t> </w:t>
      </w:r>
      <w:r>
        <w:rPr/>
        <w:t>principal intellectual property rights include registered and common law trademarks on “The Possibilities are Beautiful.</w:t>
      </w:r>
      <w:r>
        <w:rPr>
          <w:position w:val="5"/>
          <w:sz w:val="12"/>
        </w:rPr>
        <w:t>®</w:t>
      </w:r>
      <w:r>
        <w:rPr/>
        <w:t>,” “Ulta Beauty,”</w:t>
      </w:r>
      <w:r>
        <w:rPr>
          <w:spacing w:val="40"/>
        </w:rPr>
        <w:t> </w:t>
      </w:r>
      <w:r>
        <w:rPr/>
        <w:t>“Ulta,” and other marks incorporating our name and “All Things Beauty.</w:t>
      </w:r>
      <w:r>
        <w:rPr>
          <w:spacing w:val="-5"/>
        </w:rPr>
        <w:t> </w:t>
      </w:r>
      <w:r>
        <w:rPr/>
        <w:t>All in One Place</w:t>
      </w:r>
      <w:r>
        <w:rPr>
          <w:position w:val="5"/>
          <w:sz w:val="12"/>
        </w:rPr>
        <w:t>®</w:t>
      </w:r>
      <w:r>
        <w:rPr/>
        <w:t>,” “21 Days of Beauty</w:t>
      </w:r>
      <w:r>
        <w:rPr>
          <w:position w:val="5"/>
          <w:sz w:val="12"/>
        </w:rPr>
        <w:t>®</w:t>
      </w:r>
      <w:r>
        <w:rPr/>
        <w:t>,” and “Conscious</w:t>
      </w:r>
      <w:r>
        <w:rPr>
          <w:spacing w:val="40"/>
        </w:rPr>
        <w:t> </w:t>
      </w:r>
      <w:r>
        <w:rPr/>
        <w:t>Beauty at Ulta Beauty</w:t>
      </w:r>
      <w:r>
        <w:rPr>
          <w:position w:val="5"/>
          <w:sz w:val="12"/>
        </w:rPr>
        <w:t>®</w:t>
      </w:r>
      <w:r>
        <w:rPr/>
        <w:t>,” copyrights in our website and mobile applications content, rights to our domain name </w:t>
      </w:r>
      <w:hyperlink r:id="rId39">
        <w:r>
          <w:rPr/>
          <w:t>www.ulta.com,</w:t>
        </w:r>
      </w:hyperlink>
      <w:r>
        <w:rPr/>
        <w:t> and trade</w:t>
      </w:r>
      <w:r>
        <w:rPr>
          <w:spacing w:val="40"/>
        </w:rPr>
        <w:t> </w:t>
      </w:r>
      <w:r>
        <w:rPr/>
        <w:t>secrets and know-how with respect to our Ulta Beauty branded product formulations, product sourcing, sales and marketing, and other</w:t>
      </w:r>
      <w:r>
        <w:rPr>
          <w:spacing w:val="40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innovations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try-on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such,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trademark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copyright law, trade secret protection, and confidentiality agreements with certain of our employees, consultants, suppliers, and others to</w:t>
      </w:r>
      <w:r>
        <w:rPr>
          <w:spacing w:val="40"/>
        </w:rPr>
        <w:t> </w:t>
      </w:r>
      <w:r>
        <w:rPr/>
        <w:t>protect our proprietary rights. If we are unable to protect or preserve the value of our trademarks, copyrights, trade secrets, or other</w:t>
      </w:r>
      <w:r>
        <w:rPr>
          <w:spacing w:val="40"/>
        </w:rPr>
        <w:t> </w:t>
      </w:r>
      <w:r>
        <w:rPr/>
        <w:t>proprietary rights for any reason (including any cybersecurity incident that results in the unauthorized use of our intellectual property</w:t>
      </w:r>
      <w:r>
        <w:rPr>
          <w:spacing w:val="40"/>
        </w:rPr>
        <w:t> </w:t>
      </w:r>
      <w:r>
        <w:rPr/>
        <w:t>rights), or if other parties infringe on our intellectual property rights, our brand and reputation could be impaired, and we could lose</w:t>
      </w:r>
      <w:r>
        <w:rPr>
          <w:spacing w:val="40"/>
        </w:rPr>
        <w:t> </w:t>
      </w:r>
      <w:r>
        <w:rPr/>
        <w:t>customers, which could have a material adverse effect on our business, financial condition, profitability, and cash flows.</w:t>
      </w:r>
    </w:p>
    <w:p>
      <w:pPr>
        <w:pStyle w:val="BodyText"/>
        <w:spacing w:before="18"/>
      </w:pPr>
    </w:p>
    <w:p>
      <w:pPr>
        <w:pStyle w:val="BodyText"/>
        <w:spacing w:line="249" w:lineRule="auto"/>
        <w:ind w:left="918" w:right="939"/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license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trademarks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partners.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business partners covering, among other things, use of our brand name, the value of our brand and our reputation could be impaired to the</w:t>
      </w:r>
      <w:r>
        <w:rPr>
          <w:spacing w:val="40"/>
        </w:rPr>
        <w:t> </w:t>
      </w:r>
      <w:r>
        <w:rPr/>
        <w:t>extent that our business partners do not operate their businesses, including their stores or websites, in a manner consistent with our</w:t>
      </w:r>
      <w:r>
        <w:rPr>
          <w:spacing w:val="40"/>
        </w:rPr>
        <w:t> </w:t>
      </w:r>
      <w:r>
        <w:rPr/>
        <w:t>requirements regarding our brand identities and customer experience standards. Failure to protect the value of our brands, or any other</w:t>
      </w:r>
      <w:r>
        <w:rPr>
          <w:spacing w:val="40"/>
        </w:rPr>
        <w:t> </w:t>
      </w:r>
      <w:r>
        <w:rPr/>
        <w:t>harmful acts</w:t>
      </w:r>
      <w:r>
        <w:rPr>
          <w:spacing w:val="-1"/>
        </w:rPr>
        <w:t> </w:t>
      </w:r>
      <w:r>
        <w:rPr/>
        <w:t>or omissions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partner, could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adverse</w:t>
      </w:r>
      <w:r>
        <w:rPr>
          <w:spacing w:val="-1"/>
        </w:rPr>
        <w:t> </w:t>
      </w:r>
      <w:r>
        <w:rPr/>
        <w:t>effect on</w:t>
      </w:r>
      <w:r>
        <w:rPr>
          <w:spacing w:val="-1"/>
        </w:rPr>
        <w:t> </w:t>
      </w:r>
      <w:r>
        <w:rPr/>
        <w:t>our business, financial condition, profitability, cash</w:t>
      </w:r>
      <w:r>
        <w:rPr>
          <w:spacing w:val="-1"/>
        </w:rPr>
        <w:t> </w:t>
      </w:r>
      <w:r>
        <w:rPr/>
        <w:t>flows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reputation.</w:t>
      </w:r>
    </w:p>
    <w:p>
      <w:pPr>
        <w:pStyle w:val="BodyText"/>
        <w:spacing w:before="13"/>
      </w:pPr>
    </w:p>
    <w:p>
      <w:pPr>
        <w:pStyle w:val="Heading4"/>
        <w:spacing w:line="249" w:lineRule="auto"/>
        <w:ind w:right="1009"/>
      </w:pPr>
      <w:r>
        <w:rPr/>
        <w:t>Our Ulta Beauty branded products and salon services may cause unexpected and undesirable side effects that could result in their</w:t>
      </w:r>
      <w:r>
        <w:rPr>
          <w:spacing w:val="40"/>
        </w:rPr>
        <w:t> </w:t>
      </w:r>
      <w:r>
        <w:rPr/>
        <w:t>discontinuance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expose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lawsuits,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unexpected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reputation,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40"/>
        </w:rPr>
        <w:t> </w:t>
      </w:r>
      <w:r>
        <w:rPr/>
        <w:t>have a material adverse effect on our business, financial condition, profitability, and cash flows.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Unexpected and undesirable side effects caused by our Ulta Beauty branded products for which we have not provided sufficient label</w:t>
      </w:r>
      <w:r>
        <w:rPr>
          <w:spacing w:val="40"/>
        </w:rPr>
        <w:t> </w:t>
      </w:r>
      <w:r>
        <w:rPr/>
        <w:t>warnings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salon</w:t>
      </w:r>
      <w:r>
        <w:rPr>
          <w:spacing w:val="-3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negligently,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discontinuance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certain salon services or prevent us from achieving or maintaining market acceptance of the affected products and services. Such side</w:t>
      </w:r>
      <w:r>
        <w:rPr>
          <w:spacing w:val="40"/>
        </w:rPr>
        <w:t> </w:t>
      </w:r>
      <w:r>
        <w:rPr/>
        <w:t>effects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expose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product liability</w:t>
      </w:r>
      <w:r>
        <w:rPr>
          <w:spacing w:val="-1"/>
        </w:rPr>
        <w:t> </w:t>
      </w:r>
      <w:r>
        <w:rPr/>
        <w:t>or negligence</w:t>
      </w:r>
      <w:r>
        <w:rPr>
          <w:spacing w:val="-1"/>
        </w:rPr>
        <w:t> </w:t>
      </w:r>
      <w:r>
        <w:rPr/>
        <w:t>lawsuits.</w:t>
      </w:r>
      <w:r>
        <w:rPr>
          <w:spacing w:val="-9"/>
        </w:rPr>
        <w:t> </w:t>
      </w:r>
      <w:r>
        <w:rPr/>
        <w:t>Any</w:t>
      </w:r>
      <w:r>
        <w:rPr>
          <w:spacing w:val="-1"/>
        </w:rPr>
        <w:t> </w:t>
      </w:r>
      <w:r>
        <w:rPr/>
        <w:t>claims</w:t>
      </w:r>
      <w:r>
        <w:rPr>
          <w:spacing w:val="-1"/>
        </w:rPr>
        <w:t> </w:t>
      </w:r>
      <w:r>
        <w:rPr/>
        <w:t>brought against us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exceed</w:t>
      </w:r>
      <w:r>
        <w:rPr>
          <w:spacing w:val="-1"/>
        </w:rPr>
        <w:t> </w:t>
      </w:r>
      <w:r>
        <w:rPr/>
        <w:t>our existing</w:t>
      </w:r>
      <w:r>
        <w:rPr>
          <w:spacing w:val="-1"/>
        </w:rPr>
        <w:t> </w:t>
      </w:r>
      <w:r>
        <w:rPr/>
        <w:t>or future</w:t>
      </w:r>
      <w:r>
        <w:rPr>
          <w:spacing w:val="40"/>
        </w:rPr>
        <w:t> </w:t>
      </w:r>
      <w:r>
        <w:rPr/>
        <w:t>insurance policy coverage or limits.</w:t>
      </w:r>
      <w:r>
        <w:rPr>
          <w:spacing w:val="-6"/>
        </w:rPr>
        <w:t> </w:t>
      </w:r>
      <w:r>
        <w:rPr/>
        <w:t>Any judgment against us that is in excess of our policy limits would have to be paid from our cash</w:t>
      </w:r>
      <w:r>
        <w:rPr>
          <w:spacing w:val="40"/>
        </w:rPr>
        <w:t> </w:t>
      </w:r>
      <w:r>
        <w:rPr/>
        <w:t>reserves, which would reduce our capital resources. These events could cause negative publicity regarding our Company, brand, or</w:t>
      </w:r>
      <w:r>
        <w:rPr>
          <w:spacing w:val="40"/>
        </w:rPr>
        <w:t> </w:t>
      </w:r>
      <w:r>
        <w:rPr/>
        <w:t>products, which could in turn harm our reputation and net sales, which could have a material adverse effect on our business, financial</w:t>
      </w:r>
      <w:r>
        <w:rPr>
          <w:spacing w:val="40"/>
        </w:rPr>
        <w:t> </w:t>
      </w:r>
      <w:r>
        <w:rPr/>
        <w:t>condition, profitability, and cash flows.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7"/>
        <w:jc w:val="center"/>
      </w:pPr>
      <w:r>
        <w:rPr>
          <w:spacing w:val="-5"/>
        </w:rPr>
        <w:t>24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14816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59"/>
          <w:footerReference w:type="default" r:id="rId60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4"/>
        <w:spacing w:line="249" w:lineRule="auto"/>
        <w:ind w:right="1048"/>
        <w:jc w:val="both"/>
      </w:pPr>
      <w:r>
        <w:rPr/>
        <w:t>Anti-takeover</w:t>
      </w:r>
      <w:r>
        <w:rPr>
          <w:spacing w:val="-1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organizational documents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Delaware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discourage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prevent a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control, even</w:t>
      </w:r>
      <w:r>
        <w:rPr>
          <w:spacing w:val="-1"/>
        </w:rPr>
        <w:t> </w:t>
      </w:r>
      <w:r>
        <w:rPr/>
        <w:t>if a</w:t>
      </w:r>
      <w:r>
        <w:rPr>
          <w:spacing w:val="40"/>
        </w:rPr>
        <w:t> </w:t>
      </w:r>
      <w:r>
        <w:rPr/>
        <w:t>sale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beneficial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stockholders,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decline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prevent</w:t>
      </w:r>
      <w:r>
        <w:rPr>
          <w:spacing w:val="-1"/>
        </w:rPr>
        <w:t> </w:t>
      </w:r>
      <w:r>
        <w:rPr/>
        <w:t>attempts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our</w:t>
      </w:r>
      <w:r>
        <w:rPr>
          <w:spacing w:val="40"/>
        </w:rPr>
        <w:t> </w:t>
      </w:r>
      <w:r>
        <w:rPr/>
        <w:t>stockholders to replace or remove our current management.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Our certificate of incorporation and bylaws contain provisions that may delay or prevent a change in control, discourage bids at a premium</w:t>
      </w:r>
      <w:r>
        <w:rPr>
          <w:spacing w:val="40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stock,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harm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diminish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voting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rights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holders of our common stock. These provisions include: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dividing</w:t>
      </w:r>
      <w:r>
        <w:rPr>
          <w:spacing w:val="-6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Directors</w:t>
      </w:r>
      <w:r>
        <w:rPr>
          <w:spacing w:val="-3"/>
          <w:sz w:val="16"/>
        </w:rPr>
        <w:t> </w:t>
      </w:r>
      <w:r>
        <w:rPr>
          <w:sz w:val="16"/>
        </w:rPr>
        <w:t>into</w:t>
      </w:r>
      <w:r>
        <w:rPr>
          <w:spacing w:val="-4"/>
          <w:sz w:val="16"/>
        </w:rPr>
        <w:t> </w:t>
      </w:r>
      <w:r>
        <w:rPr>
          <w:sz w:val="16"/>
        </w:rPr>
        <w:t>three</w:t>
      </w:r>
      <w:r>
        <w:rPr>
          <w:spacing w:val="-3"/>
          <w:sz w:val="16"/>
        </w:rPr>
        <w:t> </w:t>
      </w:r>
      <w:r>
        <w:rPr>
          <w:sz w:val="16"/>
        </w:rPr>
        <w:t>classes</w:t>
      </w:r>
      <w:r>
        <w:rPr>
          <w:spacing w:val="-4"/>
          <w:sz w:val="16"/>
        </w:rPr>
        <w:t> </w:t>
      </w:r>
      <w:r>
        <w:rPr>
          <w:sz w:val="16"/>
        </w:rPr>
        <w:t>serving</w:t>
      </w:r>
      <w:r>
        <w:rPr>
          <w:spacing w:val="-3"/>
          <w:sz w:val="16"/>
        </w:rPr>
        <w:t> </w:t>
      </w:r>
      <w:r>
        <w:rPr>
          <w:sz w:val="16"/>
        </w:rPr>
        <w:t>staggered</w:t>
      </w:r>
      <w:r>
        <w:rPr>
          <w:spacing w:val="-4"/>
          <w:sz w:val="16"/>
        </w:rPr>
        <w:t> </w:t>
      </w:r>
      <w:r>
        <w:rPr>
          <w:sz w:val="16"/>
        </w:rPr>
        <w:t>three-year</w:t>
      </w:r>
      <w:r>
        <w:rPr>
          <w:spacing w:val="-2"/>
          <w:sz w:val="16"/>
        </w:rPr>
        <w:t> terms;</w:t>
      </w:r>
    </w:p>
    <w:p>
      <w:pPr>
        <w:pStyle w:val="ListParagraph"/>
        <w:numPr>
          <w:ilvl w:val="0"/>
          <w:numId w:val="6"/>
        </w:numPr>
        <w:tabs>
          <w:tab w:pos="1516" w:val="left" w:leader="none"/>
          <w:tab w:pos="1518" w:val="left" w:leader="none"/>
        </w:tabs>
        <w:spacing w:line="249" w:lineRule="auto" w:before="9" w:after="0"/>
        <w:ind w:left="1518" w:right="1419" w:hanging="289"/>
        <w:jc w:val="left"/>
        <w:rPr>
          <w:sz w:val="16"/>
        </w:rPr>
      </w:pPr>
      <w:r>
        <w:rPr>
          <w:sz w:val="16"/>
        </w:rPr>
        <w:t>authorizing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Directors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issue</w:t>
      </w:r>
      <w:r>
        <w:rPr>
          <w:spacing w:val="-3"/>
          <w:sz w:val="16"/>
        </w:rPr>
        <w:t> </w:t>
      </w:r>
      <w:r>
        <w:rPr>
          <w:sz w:val="16"/>
        </w:rPr>
        <w:t>preferred</w:t>
      </w:r>
      <w:r>
        <w:rPr>
          <w:spacing w:val="-3"/>
          <w:sz w:val="16"/>
        </w:rPr>
        <w:t> </w:t>
      </w:r>
      <w:r>
        <w:rPr>
          <w:sz w:val="16"/>
        </w:rPr>
        <w:t>stock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common</w:t>
      </w:r>
      <w:r>
        <w:rPr>
          <w:spacing w:val="-3"/>
          <w:sz w:val="16"/>
        </w:rPr>
        <w:t> </w:t>
      </w:r>
      <w:r>
        <w:rPr>
          <w:sz w:val="16"/>
        </w:rPr>
        <w:t>stock</w:t>
      </w:r>
      <w:r>
        <w:rPr>
          <w:spacing w:val="-3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stockholder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approval;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40" w:lineRule="auto" w:before="1" w:after="0"/>
        <w:ind w:left="1517" w:right="0" w:hanging="287"/>
        <w:jc w:val="left"/>
        <w:rPr>
          <w:sz w:val="16"/>
        </w:rPr>
      </w:pPr>
      <w:r>
        <w:rPr>
          <w:sz w:val="16"/>
        </w:rPr>
        <w:t>prohibiting</w:t>
      </w:r>
      <w:r>
        <w:rPr>
          <w:spacing w:val="-4"/>
          <w:sz w:val="16"/>
        </w:rPr>
        <w:t> </w:t>
      </w:r>
      <w:r>
        <w:rPr>
          <w:sz w:val="16"/>
        </w:rPr>
        <w:t>stockholder</w:t>
      </w:r>
      <w:r>
        <w:rPr>
          <w:spacing w:val="-3"/>
          <w:sz w:val="16"/>
        </w:rPr>
        <w:t> </w:t>
      </w:r>
      <w:r>
        <w:rPr>
          <w:sz w:val="16"/>
        </w:rPr>
        <w:t>actions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written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consent;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prohibiting</w:t>
      </w:r>
      <w:r>
        <w:rPr>
          <w:spacing w:val="-6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stockholders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calling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special</w:t>
      </w:r>
      <w:r>
        <w:rPr>
          <w:spacing w:val="-3"/>
          <w:sz w:val="16"/>
        </w:rPr>
        <w:t> </w:t>
      </w:r>
      <w:r>
        <w:rPr>
          <w:sz w:val="16"/>
        </w:rPr>
        <w:t>meeting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stockholders;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requiring</w:t>
      </w:r>
      <w:r>
        <w:rPr>
          <w:spacing w:val="-8"/>
          <w:sz w:val="16"/>
        </w:rPr>
        <w:t> </w:t>
      </w:r>
      <w:r>
        <w:rPr>
          <w:sz w:val="16"/>
        </w:rPr>
        <w:t>advance</w:t>
      </w:r>
      <w:r>
        <w:rPr>
          <w:spacing w:val="-4"/>
          <w:sz w:val="16"/>
        </w:rPr>
        <w:t> </w:t>
      </w:r>
      <w:r>
        <w:rPr>
          <w:sz w:val="16"/>
        </w:rPr>
        <w:t>notice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raising</w:t>
      </w:r>
      <w:r>
        <w:rPr>
          <w:spacing w:val="-4"/>
          <w:sz w:val="16"/>
        </w:rPr>
        <w:t> </w:t>
      </w:r>
      <w:r>
        <w:rPr>
          <w:sz w:val="16"/>
        </w:rPr>
        <w:t>business</w:t>
      </w:r>
      <w:r>
        <w:rPr>
          <w:spacing w:val="-4"/>
          <w:sz w:val="16"/>
        </w:rPr>
        <w:t> </w:t>
      </w:r>
      <w:r>
        <w:rPr>
          <w:sz w:val="16"/>
        </w:rPr>
        <w:t>matters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nominating</w:t>
      </w:r>
      <w:r>
        <w:rPr>
          <w:spacing w:val="-4"/>
          <w:sz w:val="16"/>
        </w:rPr>
        <w:t> </w:t>
      </w:r>
      <w:r>
        <w:rPr>
          <w:sz w:val="16"/>
        </w:rPr>
        <w:t>directors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stockholders’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meetings.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11"/>
      </w:pPr>
      <w:r>
        <w:rPr/>
        <w:t>We are also subject to provisions of Delaware law that, in general, prohibit any business combination with a beneficial owner of 15% or</w:t>
      </w:r>
      <w:r>
        <w:rPr>
          <w:spacing w:val="40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stockholder</w:t>
      </w:r>
      <w:r>
        <w:rPr>
          <w:spacing w:val="-3"/>
        </w:rPr>
        <w:t> </w:t>
      </w:r>
      <w:r>
        <w:rPr/>
        <w:t>becomes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15%</w:t>
      </w:r>
      <w:r>
        <w:rPr>
          <w:spacing w:val="-4"/>
        </w:rPr>
        <w:t> </w:t>
      </w:r>
      <w:r>
        <w:rPr/>
        <w:t>stockholder,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exceptions.</w:t>
      </w:r>
      <w:r>
        <w:rPr>
          <w:spacing w:val="-6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these</w:t>
      </w:r>
      <w:r>
        <w:rPr>
          <w:spacing w:val="40"/>
        </w:rPr>
        <w:t> </w:t>
      </w:r>
      <w:r>
        <w:rPr/>
        <w:t>provisions of our certificate of incorporation and bylaws and of Delaware law could make the removal of management more difficult and</w:t>
      </w:r>
      <w:r>
        <w:rPr>
          <w:spacing w:val="40"/>
        </w:rPr>
        <w:t> </w:t>
      </w:r>
      <w:r>
        <w:rPr/>
        <w:t>may discourage transactions that otherwise could involve payment of a premium over prevailing market prices for our common stock.</w:t>
      </w:r>
    </w:p>
    <w:p>
      <w:pPr>
        <w:pStyle w:val="BodyText"/>
        <w:spacing w:before="11"/>
      </w:pPr>
    </w:p>
    <w:p>
      <w:pPr>
        <w:pStyle w:val="Heading3"/>
      </w:pPr>
      <w:r>
        <w:rPr/>
        <w:t>Item</w:t>
      </w:r>
      <w:r>
        <w:rPr>
          <w:spacing w:val="-3"/>
        </w:rPr>
        <w:t> </w:t>
      </w:r>
      <w:r>
        <w:rPr/>
        <w:t>1B.</w:t>
      </w:r>
      <w:r>
        <w:rPr>
          <w:spacing w:val="73"/>
        </w:rPr>
        <w:t> </w:t>
      </w:r>
      <w:r>
        <w:rPr/>
        <w:t>Unresolved</w:t>
      </w:r>
      <w:r>
        <w:rPr>
          <w:spacing w:val="-3"/>
        </w:rPr>
        <w:t> </w:t>
      </w:r>
      <w:r>
        <w:rPr/>
        <w:t>Staff</w:t>
      </w:r>
      <w:r>
        <w:rPr>
          <w:spacing w:val="-1"/>
        </w:rPr>
        <w:t> </w:t>
      </w:r>
      <w:r>
        <w:rPr>
          <w:spacing w:val="-2"/>
        </w:rPr>
        <w:t>Comments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>
          <w:spacing w:val="-2"/>
        </w:rPr>
        <w:t>None.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7"/>
        <w:jc w:val="center"/>
      </w:pPr>
      <w:r>
        <w:rPr>
          <w:spacing w:val="-5"/>
        </w:rPr>
        <w:t>25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14304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61"/>
          <w:footerReference w:type="default" r:id="rId62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</w:pPr>
      <w:r>
        <w:rPr/>
        <w:t>Item</w:t>
      </w:r>
      <w:r>
        <w:rPr>
          <w:spacing w:val="-2"/>
        </w:rPr>
        <w:t> </w:t>
      </w:r>
      <w:r>
        <w:rPr/>
        <w:t>2.</w:t>
      </w:r>
      <w:r>
        <w:rPr>
          <w:spacing w:val="79"/>
        </w:rPr>
        <w:t> </w:t>
      </w:r>
      <w:r>
        <w:rPr>
          <w:spacing w:val="-2"/>
        </w:rPr>
        <w:t>Properties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retail</w:t>
      </w:r>
      <w:r>
        <w:rPr>
          <w:spacing w:val="-3"/>
        </w:rPr>
        <w:t> </w:t>
      </w:r>
      <w:r>
        <w:rPr/>
        <w:t>stores,</w:t>
      </w:r>
      <w:r>
        <w:rPr>
          <w:spacing w:val="-2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centers,</w:t>
      </w:r>
      <w:r>
        <w:rPr>
          <w:spacing w:val="-2"/>
        </w:rPr>
        <w:t> </w:t>
      </w:r>
      <w:r>
        <w:rPr/>
        <w:t>fast</w:t>
      </w:r>
      <w:r>
        <w:rPr>
          <w:spacing w:val="-3"/>
        </w:rPr>
        <w:t> </w:t>
      </w:r>
      <w:r>
        <w:rPr/>
        <w:t>fulfillment</w:t>
      </w:r>
      <w:r>
        <w:rPr>
          <w:spacing w:val="-2"/>
        </w:rPr>
        <w:t> </w:t>
      </w:r>
      <w:r>
        <w:rPr/>
        <w:t>centers,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fulfillment</w:t>
      </w:r>
      <w:r>
        <w:rPr>
          <w:spacing w:val="-3"/>
        </w:rPr>
        <w:t> </w:t>
      </w:r>
      <w:r>
        <w:rPr/>
        <w:t>centers,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offices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leased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subleased.</w:t>
      </w:r>
    </w:p>
    <w:p>
      <w:pPr>
        <w:pStyle w:val="BodyText"/>
        <w:spacing w:before="16"/>
      </w:pPr>
    </w:p>
    <w:p>
      <w:pPr>
        <w:pStyle w:val="Heading4"/>
      </w:pPr>
      <w:r>
        <w:rPr/>
        <w:t>Retail</w:t>
      </w:r>
      <w:r>
        <w:rPr>
          <w:spacing w:val="-2"/>
        </w:rPr>
        <w:t> stores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Our retail stores are predominantly located in convenient, high-traffic locations such as power centers. Our typical store is approximately</w:t>
      </w:r>
      <w:r>
        <w:rPr>
          <w:spacing w:val="40"/>
        </w:rPr>
        <w:t> </w:t>
      </w:r>
      <w:r>
        <w:rPr/>
        <w:t>10,000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feet,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950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feet</w:t>
      </w:r>
      <w:r>
        <w:rPr>
          <w:spacing w:val="-2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full-service</w:t>
      </w:r>
      <w:r>
        <w:rPr>
          <w:spacing w:val="-3"/>
        </w:rPr>
        <w:t> </w:t>
      </w:r>
      <w:r>
        <w:rPr/>
        <w:t>salon.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retail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leases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fixed minimum annual rent and generally have a 10-year initial term with options for two or three extension periods of five years each,</w:t>
      </w:r>
      <w:r>
        <w:rPr>
          <w:spacing w:val="40"/>
        </w:rPr>
        <w:t> </w:t>
      </w:r>
      <w:r>
        <w:rPr/>
        <w:t>exercisable at our option.</w:t>
      </w:r>
      <w:r>
        <w:rPr>
          <w:spacing w:val="-6"/>
        </w:rPr>
        <w:t> </w:t>
      </w:r>
      <w:r>
        <w:rPr/>
        <w:t>As of January 28, 2023, we operated 1,355 retail stores across 50 states, as shown in the table below: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2286"/>
        <w:gridCol w:w="2531"/>
        <w:gridCol w:w="2036"/>
      </w:tblGrid>
      <w:tr>
        <w:trPr>
          <w:trHeight w:val="381" w:hRule="atLeast"/>
        </w:trPr>
        <w:tc>
          <w:tcPr>
            <w:tcW w:w="21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176" w:lineRule="exact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286" w:type="dxa"/>
          </w:tcPr>
          <w:p>
            <w:pPr>
              <w:pStyle w:val="TableParagraph"/>
              <w:spacing w:line="177" w:lineRule="exact"/>
              <w:ind w:left="8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of</w:t>
            </w:r>
          </w:p>
          <w:p>
            <w:pPr>
              <w:pStyle w:val="TableParagraph"/>
              <w:spacing w:line="176" w:lineRule="exact" w:before="8"/>
              <w:ind w:left="834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stores</w:t>
            </w:r>
          </w:p>
        </w:tc>
        <w:tc>
          <w:tcPr>
            <w:tcW w:w="25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176" w:lineRule="exact"/>
              <w:ind w:left="3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036" w:type="dxa"/>
          </w:tcPr>
          <w:p>
            <w:pPr>
              <w:pStyle w:val="TableParagraph"/>
              <w:spacing w:line="177" w:lineRule="exact"/>
              <w:ind w:left="9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of</w:t>
            </w:r>
          </w:p>
          <w:p>
            <w:pPr>
              <w:pStyle w:val="TableParagraph"/>
              <w:spacing w:line="176" w:lineRule="exact" w:before="8"/>
              <w:ind w:left="966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stores</w:t>
            </w:r>
          </w:p>
        </w:tc>
      </w:tr>
      <w:tr>
        <w:trPr>
          <w:trHeight w:val="190" w:hRule="atLeast"/>
        </w:trPr>
        <w:tc>
          <w:tcPr>
            <w:tcW w:w="21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Alabama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1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5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Montana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1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Alaska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Nebraska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Arizona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Nevada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Arkansas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> Hampshire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California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0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168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> Jersey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Colorado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Mexico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Connecticut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York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Delaware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North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Carolina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Florida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North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Dakota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Georgia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4"/>
                <w:sz w:val="16"/>
              </w:rPr>
              <w:t>Ohio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Hawaii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Oklahoma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Idaho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Oregon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Illinois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Pennsylvania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Indiana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Rhode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Island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4"/>
                <w:sz w:val="16"/>
              </w:rPr>
              <w:t>Iowa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4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South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Carolina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Kansas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z w:val="16"/>
              </w:rPr>
              <w:t>South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Dakota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Kentucky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Tennessee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Louisiana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Texas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126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Maine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4"/>
                <w:sz w:val="16"/>
              </w:rPr>
              <w:t>Utah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Maryland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Vermont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Massachusetts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Virginia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Michigan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Washington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</w:tr>
      <w:tr>
        <w:trPr>
          <w:trHeight w:val="192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Minnesota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West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Virginia</w:t>
            </w:r>
          </w:p>
        </w:tc>
        <w:tc>
          <w:tcPr>
            <w:tcW w:w="2036" w:type="dxa"/>
            <w:shd w:val="clear" w:color="auto" w:fill="CCEDFF"/>
          </w:tcPr>
          <w:p>
            <w:pPr>
              <w:pStyle w:val="TableParagraph"/>
              <w:spacing w:line="172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92" w:hRule="atLeast"/>
        </w:trPr>
        <w:tc>
          <w:tcPr>
            <w:tcW w:w="211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Mississippi</w:t>
            </w:r>
          </w:p>
        </w:tc>
        <w:tc>
          <w:tcPr>
            <w:tcW w:w="2286" w:type="dxa"/>
          </w:tcPr>
          <w:p>
            <w:pPr>
              <w:pStyle w:val="TableParagraph"/>
              <w:spacing w:line="172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531" w:type="dxa"/>
          </w:tcPr>
          <w:p>
            <w:pPr>
              <w:pStyle w:val="TableParagraph"/>
              <w:spacing w:line="172" w:lineRule="exact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Wisconsin</w:t>
            </w:r>
          </w:p>
        </w:tc>
        <w:tc>
          <w:tcPr>
            <w:tcW w:w="2036" w:type="dxa"/>
          </w:tcPr>
          <w:p>
            <w:pPr>
              <w:pStyle w:val="TableParagraph"/>
              <w:spacing w:line="172" w:lineRule="exact"/>
              <w:ind w:left="9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>
        <w:trPr>
          <w:trHeight w:val="190" w:hRule="atLeast"/>
        </w:trPr>
        <w:tc>
          <w:tcPr>
            <w:tcW w:w="2112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Missouri</w:t>
            </w:r>
          </w:p>
        </w:tc>
        <w:tc>
          <w:tcPr>
            <w:tcW w:w="2286" w:type="dxa"/>
            <w:shd w:val="clear" w:color="auto" w:fill="CCEDFF"/>
          </w:tcPr>
          <w:p>
            <w:pPr>
              <w:pStyle w:val="TableParagraph"/>
              <w:spacing w:line="171" w:lineRule="exact"/>
              <w:ind w:right="64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2531" w:type="dxa"/>
            <w:shd w:val="clear" w:color="auto" w:fill="CCEDFF"/>
          </w:tcPr>
          <w:p>
            <w:pPr>
              <w:pStyle w:val="TableParagraph"/>
              <w:spacing w:line="164" w:lineRule="exact" w:before="6"/>
              <w:ind w:left="358"/>
              <w:rPr>
                <w:sz w:val="16"/>
              </w:rPr>
            </w:pPr>
            <w:r>
              <w:rPr>
                <w:spacing w:val="-2"/>
                <w:sz w:val="16"/>
              </w:rPr>
              <w:t>Wyoming</w:t>
            </w:r>
          </w:p>
        </w:tc>
        <w:tc>
          <w:tcPr>
            <w:tcW w:w="203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966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77" w:hRule="atLeast"/>
        </w:trPr>
        <w:tc>
          <w:tcPr>
            <w:tcW w:w="211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531" w:type="dxa"/>
          </w:tcPr>
          <w:p>
            <w:pPr>
              <w:pStyle w:val="TableParagraph"/>
              <w:spacing w:line="157" w:lineRule="exact"/>
              <w:ind w:left="3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  <w:tc>
          <w:tcPr>
            <w:tcW w:w="20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7" w:lineRule="exact"/>
              <w:ind w:left="9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1,355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7"/>
        <w:jc w:val="center"/>
      </w:pPr>
      <w:r>
        <w:rPr>
          <w:spacing w:val="-5"/>
        </w:rPr>
        <w:t>26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1041678</wp:posOffset>
                </wp:positionH>
                <wp:positionV relativeFrom="paragraph">
                  <wp:posOffset>167651</wp:posOffset>
                </wp:positionV>
                <wp:extent cx="5694680" cy="23495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2009pt;width:448.356077pt;height:1.800627pt;mso-position-horizontal-relative:page;mso-position-vertical-relative:paragraph;z-index:-15713792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63"/>
          <w:footerReference w:type="default" r:id="rId64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4"/>
      </w:pPr>
      <w:r>
        <w:rPr/>
        <w:t>Distribution</w:t>
      </w:r>
      <w:r>
        <w:rPr>
          <w:spacing w:val="-4"/>
        </w:rPr>
        <w:t> </w:t>
      </w:r>
      <w:r>
        <w:rPr/>
        <w:t>centers,</w:t>
      </w:r>
      <w:r>
        <w:rPr>
          <w:spacing w:val="-2"/>
        </w:rPr>
        <w:t> </w:t>
      </w:r>
      <w:r>
        <w:rPr/>
        <w:t>fast</w:t>
      </w:r>
      <w:r>
        <w:rPr>
          <w:spacing w:val="-3"/>
        </w:rPr>
        <w:t> </w:t>
      </w:r>
      <w:r>
        <w:rPr/>
        <w:t>fulfillment</w:t>
      </w:r>
      <w:r>
        <w:rPr>
          <w:spacing w:val="-2"/>
        </w:rPr>
        <w:t> </w:t>
      </w:r>
      <w:r>
        <w:rPr/>
        <w:t>centers,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fulfillment</w:t>
      </w:r>
      <w:r>
        <w:rPr>
          <w:spacing w:val="-2"/>
        </w:rPr>
        <w:t> centers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Our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center,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fulfillment</w:t>
      </w:r>
      <w:r>
        <w:rPr>
          <w:spacing w:val="-3"/>
        </w:rPr>
        <w:t> </w:t>
      </w:r>
      <w:r>
        <w:rPr/>
        <w:t>center,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market</w:t>
      </w:r>
      <w:r>
        <w:rPr>
          <w:spacing w:val="-3"/>
        </w:rPr>
        <w:t> </w:t>
      </w:r>
      <w:r>
        <w:rPr/>
        <w:t>fulfilment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lease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3"/>
        </w:rPr>
        <w:t> </w:t>
      </w:r>
      <w:r>
        <w:rPr/>
        <w:t>rent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generally has a 10 or 15-year initial term with three or four renewal options with terms of five years each. The general location and</w:t>
      </w:r>
      <w:r>
        <w:rPr>
          <w:spacing w:val="40"/>
        </w:rPr>
        <w:t> </w:t>
      </w:r>
      <w:r>
        <w:rPr/>
        <w:t>approximate</w:t>
      </w:r>
      <w:r>
        <w:rPr>
          <w:spacing w:val="-1"/>
        </w:rPr>
        <w:t> </w:t>
      </w:r>
      <w:r>
        <w:rPr/>
        <w:t>size, and</w:t>
      </w:r>
      <w:r>
        <w:rPr>
          <w:spacing w:val="-1"/>
        </w:rPr>
        <w:t> </w:t>
      </w:r>
      <w:r>
        <w:rPr/>
        <w:t>lease</w:t>
      </w:r>
      <w:r>
        <w:rPr>
          <w:spacing w:val="-1"/>
        </w:rPr>
        <w:t> </w:t>
      </w:r>
      <w:r>
        <w:rPr/>
        <w:t>expiration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for each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center (DC), fast fulfillment center (FFC) and</w:t>
      </w:r>
      <w:r>
        <w:rPr>
          <w:spacing w:val="-1"/>
        </w:rPr>
        <w:t> </w:t>
      </w:r>
      <w:r>
        <w:rPr/>
        <w:t>market fulfillment center</w:t>
      </w:r>
      <w:r>
        <w:rPr>
          <w:spacing w:val="40"/>
        </w:rPr>
        <w:t> </w:t>
      </w:r>
      <w:r>
        <w:rPr/>
        <w:t>(MFC) at January 28, 2023, are set forth below: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0"/>
        <w:gridCol w:w="993"/>
        <w:gridCol w:w="1322"/>
        <w:gridCol w:w="2002"/>
      </w:tblGrid>
      <w:tr>
        <w:trPr>
          <w:trHeight w:val="268" w:hRule="atLeast"/>
        </w:trPr>
        <w:tc>
          <w:tcPr>
            <w:tcW w:w="4650" w:type="dxa"/>
          </w:tcPr>
          <w:p>
            <w:pPr>
              <w:pStyle w:val="TableParagraph"/>
              <w:tabs>
                <w:tab w:pos="4369" w:val="left" w:leader="none"/>
              </w:tabs>
              <w:spacing w:line="115" w:lineRule="exact" w:before="134"/>
              <w:ind w:left="-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  <w:u w:val="single"/>
              </w:rPr>
              <w:t>Location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5" w:lineRule="exact" w:before="134"/>
              <w:ind w:left="31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Type</w:t>
            </w:r>
          </w:p>
        </w:tc>
        <w:tc>
          <w:tcPr>
            <w:tcW w:w="13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2" w:lineRule="exact"/>
              <w:ind w:left="407" w:hanging="3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Approximate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Square</w:t>
            </w:r>
            <w:r>
              <w:rPr>
                <w:b/>
                <w:spacing w:val="-4"/>
                <w:w w:val="105"/>
                <w:sz w:val="12"/>
              </w:rPr>
              <w:t> Feet</w:t>
            </w:r>
          </w:p>
        </w:tc>
        <w:tc>
          <w:tcPr>
            <w:tcW w:w="2002" w:type="dxa"/>
          </w:tcPr>
          <w:p>
            <w:pPr>
              <w:pStyle w:val="TableParagraph"/>
              <w:spacing w:line="135" w:lineRule="exact" w:before="2"/>
              <w:ind w:left="225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Lease</w:t>
            </w:r>
            <w:r>
              <w:rPr>
                <w:b/>
                <w:spacing w:val="-2"/>
                <w:w w:val="105"/>
                <w:sz w:val="12"/>
              </w:rPr>
              <w:t> Expiration</w:t>
            </w:r>
          </w:p>
          <w:p>
            <w:pPr>
              <w:pStyle w:val="TableParagraph"/>
              <w:tabs>
                <w:tab w:pos="985" w:val="left" w:leader="none"/>
                <w:tab w:pos="2002" w:val="left" w:leader="none"/>
              </w:tabs>
              <w:spacing w:line="112" w:lineRule="exact"/>
              <w:ind w:left="225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Date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0" w:hRule="atLeast"/>
        </w:trPr>
        <w:tc>
          <w:tcPr>
            <w:tcW w:w="4650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Chambersburg,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Pennsylvania</w:t>
            </w:r>
          </w:p>
        </w:tc>
        <w:tc>
          <w:tcPr>
            <w:tcW w:w="9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DC</w:t>
            </w:r>
          </w:p>
        </w:tc>
        <w:tc>
          <w:tcPr>
            <w:tcW w:w="13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503,605</w:t>
            </w:r>
          </w:p>
        </w:tc>
        <w:tc>
          <w:tcPr>
            <w:tcW w:w="2002" w:type="dxa"/>
            <w:shd w:val="clear" w:color="auto" w:fill="CCEDFF"/>
          </w:tcPr>
          <w:p>
            <w:pPr>
              <w:pStyle w:val="TableParagraph"/>
              <w:spacing w:line="171" w:lineRule="exact"/>
              <w:ind w:left="225" w:right="1"/>
              <w:jc w:val="center"/>
              <w:rPr>
                <w:sz w:val="16"/>
              </w:rPr>
            </w:pPr>
            <w:r>
              <w:rPr>
                <w:sz w:val="16"/>
              </w:rPr>
              <w:t>June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2027</w:t>
            </w:r>
          </w:p>
        </w:tc>
      </w:tr>
      <w:tr>
        <w:trPr>
          <w:trHeight w:val="192" w:hRule="atLeast"/>
        </w:trPr>
        <w:tc>
          <w:tcPr>
            <w:tcW w:w="4650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Dallas,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Texas</w:t>
            </w:r>
          </w:p>
        </w:tc>
        <w:tc>
          <w:tcPr>
            <w:tcW w:w="993" w:type="dxa"/>
          </w:tcPr>
          <w:p>
            <w:pPr>
              <w:pStyle w:val="TableParagraph"/>
              <w:spacing w:line="172" w:lineRule="exact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DC</w:t>
            </w:r>
          </w:p>
        </w:tc>
        <w:tc>
          <w:tcPr>
            <w:tcW w:w="1322" w:type="dxa"/>
          </w:tcPr>
          <w:p>
            <w:pPr>
              <w:pStyle w:val="TableParagraph"/>
              <w:spacing w:line="172" w:lineRule="exact"/>
              <w:ind w:lef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670,680</w:t>
            </w:r>
          </w:p>
        </w:tc>
        <w:tc>
          <w:tcPr>
            <w:tcW w:w="2002" w:type="dxa"/>
          </w:tcPr>
          <w:p>
            <w:pPr>
              <w:pStyle w:val="TableParagraph"/>
              <w:spacing w:line="172" w:lineRule="exact"/>
              <w:ind w:left="225" w:right="1"/>
              <w:jc w:val="center"/>
              <w:rPr>
                <w:sz w:val="16"/>
              </w:rPr>
            </w:pPr>
            <w:r>
              <w:rPr>
                <w:sz w:val="16"/>
              </w:rPr>
              <w:t>July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2026</w:t>
            </w:r>
          </w:p>
        </w:tc>
      </w:tr>
      <w:tr>
        <w:trPr>
          <w:trHeight w:val="192" w:hRule="atLeast"/>
        </w:trPr>
        <w:tc>
          <w:tcPr>
            <w:tcW w:w="4650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Fresno,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California</w:t>
            </w:r>
          </w:p>
        </w:tc>
        <w:tc>
          <w:tcPr>
            <w:tcW w:w="993" w:type="dxa"/>
            <w:shd w:val="clear" w:color="auto" w:fill="CCEDFF"/>
          </w:tcPr>
          <w:p>
            <w:pPr>
              <w:pStyle w:val="TableParagraph"/>
              <w:spacing w:line="172" w:lineRule="exact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DC</w:t>
            </w:r>
          </w:p>
        </w:tc>
        <w:tc>
          <w:tcPr>
            <w:tcW w:w="1322" w:type="dxa"/>
            <w:shd w:val="clear" w:color="auto" w:fill="CCEDFF"/>
          </w:tcPr>
          <w:p>
            <w:pPr>
              <w:pStyle w:val="TableParagraph"/>
              <w:spacing w:line="172" w:lineRule="exact"/>
              <w:ind w:lef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670,680</w:t>
            </w:r>
          </w:p>
        </w:tc>
        <w:tc>
          <w:tcPr>
            <w:tcW w:w="2002" w:type="dxa"/>
            <w:shd w:val="clear" w:color="auto" w:fill="CCEDFF"/>
          </w:tcPr>
          <w:p>
            <w:pPr>
              <w:pStyle w:val="TableParagraph"/>
              <w:spacing w:line="172" w:lineRule="exact"/>
              <w:ind w:left="225" w:right="1"/>
              <w:jc w:val="center"/>
              <w:rPr>
                <w:sz w:val="16"/>
              </w:rPr>
            </w:pPr>
            <w:r>
              <w:rPr>
                <w:sz w:val="16"/>
              </w:rPr>
              <w:t>July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2028</w:t>
            </w:r>
          </w:p>
        </w:tc>
      </w:tr>
      <w:tr>
        <w:trPr>
          <w:trHeight w:val="192" w:hRule="atLeast"/>
        </w:trPr>
        <w:tc>
          <w:tcPr>
            <w:tcW w:w="4650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Greenwood,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Indiana</w:t>
            </w:r>
          </w:p>
        </w:tc>
        <w:tc>
          <w:tcPr>
            <w:tcW w:w="993" w:type="dxa"/>
          </w:tcPr>
          <w:p>
            <w:pPr>
              <w:pStyle w:val="TableParagraph"/>
              <w:spacing w:line="172" w:lineRule="exact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DC</w:t>
            </w:r>
          </w:p>
        </w:tc>
        <w:tc>
          <w:tcPr>
            <w:tcW w:w="1322" w:type="dxa"/>
          </w:tcPr>
          <w:p>
            <w:pPr>
              <w:pStyle w:val="TableParagraph"/>
              <w:spacing w:line="172" w:lineRule="exact"/>
              <w:ind w:lef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670,680</w:t>
            </w:r>
          </w:p>
        </w:tc>
        <w:tc>
          <w:tcPr>
            <w:tcW w:w="2002" w:type="dxa"/>
          </w:tcPr>
          <w:p>
            <w:pPr>
              <w:pStyle w:val="TableParagraph"/>
              <w:spacing w:line="172" w:lineRule="exact"/>
              <w:ind w:left="225" w:right="1"/>
              <w:jc w:val="center"/>
              <w:rPr>
                <w:sz w:val="16"/>
              </w:rPr>
            </w:pPr>
            <w:r>
              <w:rPr>
                <w:sz w:val="16"/>
              </w:rPr>
              <w:t>July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2025</w:t>
            </w:r>
          </w:p>
        </w:tc>
      </w:tr>
      <w:tr>
        <w:trPr>
          <w:trHeight w:val="192" w:hRule="atLeast"/>
        </w:trPr>
        <w:tc>
          <w:tcPr>
            <w:tcW w:w="4650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Greer,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South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Carolina</w:t>
            </w:r>
            <w:r>
              <w:rPr>
                <w:spacing w:val="-5"/>
                <w:sz w:val="16"/>
              </w:rPr>
              <w:t> (1)</w:t>
            </w:r>
          </w:p>
        </w:tc>
        <w:tc>
          <w:tcPr>
            <w:tcW w:w="993" w:type="dxa"/>
            <w:shd w:val="clear" w:color="auto" w:fill="CCEDFF"/>
          </w:tcPr>
          <w:p>
            <w:pPr>
              <w:pStyle w:val="TableParagraph"/>
              <w:spacing w:line="172" w:lineRule="exact"/>
              <w:ind w:left="280"/>
              <w:rPr>
                <w:sz w:val="16"/>
              </w:rPr>
            </w:pPr>
            <w:r>
              <w:rPr>
                <w:spacing w:val="-5"/>
                <w:sz w:val="16"/>
              </w:rPr>
              <w:t>MFC</w:t>
            </w:r>
          </w:p>
        </w:tc>
        <w:tc>
          <w:tcPr>
            <w:tcW w:w="1322" w:type="dxa"/>
            <w:shd w:val="clear" w:color="auto" w:fill="CCEDFF"/>
          </w:tcPr>
          <w:p>
            <w:pPr>
              <w:pStyle w:val="TableParagraph"/>
              <w:spacing w:line="172" w:lineRule="exact"/>
              <w:ind w:lef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303,580</w:t>
            </w:r>
          </w:p>
        </w:tc>
        <w:tc>
          <w:tcPr>
            <w:tcW w:w="2002" w:type="dxa"/>
            <w:shd w:val="clear" w:color="auto" w:fill="CCEDFF"/>
          </w:tcPr>
          <w:p>
            <w:pPr>
              <w:pStyle w:val="TableParagraph"/>
              <w:spacing w:line="172" w:lineRule="exact"/>
              <w:ind w:left="225" w:right="1"/>
              <w:jc w:val="center"/>
              <w:rPr>
                <w:sz w:val="16"/>
              </w:rPr>
            </w:pPr>
            <w:r>
              <w:rPr>
                <w:sz w:val="16"/>
              </w:rPr>
              <w:t>May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2033</w:t>
            </w:r>
          </w:p>
        </w:tc>
      </w:tr>
      <w:tr>
        <w:trPr>
          <w:trHeight w:val="192" w:hRule="atLeast"/>
        </w:trPr>
        <w:tc>
          <w:tcPr>
            <w:tcW w:w="4650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Jacksonville,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Florida</w:t>
            </w:r>
          </w:p>
        </w:tc>
        <w:tc>
          <w:tcPr>
            <w:tcW w:w="993" w:type="dxa"/>
          </w:tcPr>
          <w:p>
            <w:pPr>
              <w:pStyle w:val="TableParagraph"/>
              <w:spacing w:line="172" w:lineRule="exact"/>
              <w:ind w:left="307"/>
              <w:rPr>
                <w:sz w:val="16"/>
              </w:rPr>
            </w:pPr>
            <w:r>
              <w:rPr>
                <w:spacing w:val="-5"/>
                <w:sz w:val="16"/>
              </w:rPr>
              <w:t>FFC</w:t>
            </w:r>
          </w:p>
        </w:tc>
        <w:tc>
          <w:tcPr>
            <w:tcW w:w="1322" w:type="dxa"/>
          </w:tcPr>
          <w:p>
            <w:pPr>
              <w:pStyle w:val="TableParagraph"/>
              <w:spacing w:line="172" w:lineRule="exact"/>
              <w:ind w:lef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203,463</w:t>
            </w:r>
          </w:p>
        </w:tc>
        <w:tc>
          <w:tcPr>
            <w:tcW w:w="2002" w:type="dxa"/>
          </w:tcPr>
          <w:p>
            <w:pPr>
              <w:pStyle w:val="TableParagraph"/>
              <w:spacing w:line="172" w:lineRule="exact"/>
              <w:ind w:left="225" w:right="1"/>
              <w:jc w:val="center"/>
              <w:rPr>
                <w:sz w:val="16"/>
              </w:rPr>
            </w:pPr>
            <w:r>
              <w:rPr>
                <w:sz w:val="16"/>
              </w:rPr>
              <w:t>September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2029</w:t>
            </w:r>
          </w:p>
        </w:tc>
      </w:tr>
      <w:tr>
        <w:trPr>
          <w:trHeight w:val="192" w:hRule="atLeast"/>
        </w:trPr>
        <w:tc>
          <w:tcPr>
            <w:tcW w:w="4650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Romeoville,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Illinois</w:t>
            </w:r>
          </w:p>
        </w:tc>
        <w:tc>
          <w:tcPr>
            <w:tcW w:w="993" w:type="dxa"/>
            <w:shd w:val="clear" w:color="auto" w:fill="CCEDFF"/>
          </w:tcPr>
          <w:p>
            <w:pPr>
              <w:pStyle w:val="TableParagraph"/>
              <w:spacing w:line="172" w:lineRule="exact"/>
              <w:ind w:left="307"/>
              <w:rPr>
                <w:sz w:val="16"/>
              </w:rPr>
            </w:pPr>
            <w:r>
              <w:rPr>
                <w:spacing w:val="-5"/>
                <w:sz w:val="16"/>
              </w:rPr>
              <w:t>FFC</w:t>
            </w:r>
          </w:p>
        </w:tc>
        <w:tc>
          <w:tcPr>
            <w:tcW w:w="1322" w:type="dxa"/>
            <w:shd w:val="clear" w:color="auto" w:fill="CCEDFF"/>
          </w:tcPr>
          <w:p>
            <w:pPr>
              <w:pStyle w:val="TableParagraph"/>
              <w:spacing w:line="172" w:lineRule="exact"/>
              <w:ind w:lef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291,335</w:t>
            </w:r>
          </w:p>
        </w:tc>
        <w:tc>
          <w:tcPr>
            <w:tcW w:w="2002" w:type="dxa"/>
            <w:shd w:val="clear" w:color="auto" w:fill="CCEDFF"/>
          </w:tcPr>
          <w:p>
            <w:pPr>
              <w:pStyle w:val="TableParagraph"/>
              <w:spacing w:line="172" w:lineRule="exact"/>
              <w:ind w:left="225" w:right="1"/>
              <w:jc w:val="center"/>
              <w:rPr>
                <w:sz w:val="16"/>
              </w:rPr>
            </w:pPr>
            <w:r>
              <w:rPr>
                <w:sz w:val="16"/>
              </w:rPr>
              <w:t>May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2026</w:t>
            </w:r>
          </w:p>
        </w:tc>
      </w:tr>
    </w:tbl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1041678</wp:posOffset>
                </wp:positionH>
                <wp:positionV relativeFrom="paragraph">
                  <wp:posOffset>61967</wp:posOffset>
                </wp:positionV>
                <wp:extent cx="1425575" cy="1524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4255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15240">
                              <a:moveTo>
                                <a:pt x="1425436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1425436" y="0"/>
                              </a:lnTo>
                              <a:lnTo>
                                <a:pt x="1425436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.879361pt;width:112.239071pt;height:1.200418pt;mso-position-horizontal-relative:page;mso-position-vertical-relative:paragraph;z-index:-15713280;mso-wrap-distance-left:0;mso-wrap-distance-right:0" id="docshape8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6"/>
        <w:ind w:left="1230"/>
      </w:pPr>
      <w:r>
        <w:rPr/>
        <w:t>(1)</w:t>
      </w:r>
      <w:r>
        <w:rPr>
          <w:spacing w:val="56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 </w:t>
      </w:r>
      <w:r>
        <w:rPr>
          <w:spacing w:val="-4"/>
        </w:rPr>
        <w:t>2023.</w:t>
      </w:r>
    </w:p>
    <w:p>
      <w:pPr>
        <w:pStyle w:val="BodyText"/>
        <w:spacing w:before="16"/>
      </w:pPr>
    </w:p>
    <w:p>
      <w:pPr>
        <w:pStyle w:val="Heading4"/>
        <w:spacing w:before="1"/>
      </w:pPr>
      <w:r>
        <w:rPr/>
        <w:t>Corporate</w:t>
      </w:r>
      <w:r>
        <w:rPr>
          <w:spacing w:val="-6"/>
        </w:rPr>
        <w:t> </w:t>
      </w:r>
      <w:r>
        <w:rPr>
          <w:spacing w:val="-2"/>
        </w:rPr>
        <w:t>office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Our principal executive office is in Bolingbrook, Illinois. The corporate office is approximately 341,000 square feet with lease terms</w:t>
      </w:r>
      <w:r>
        <w:rPr>
          <w:spacing w:val="40"/>
        </w:rPr>
        <w:t> </w:t>
      </w:r>
      <w:r>
        <w:rPr/>
        <w:t>expiring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2028.</w:t>
      </w:r>
      <w:r>
        <w:rPr>
          <w:spacing w:val="-10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satellite</w:t>
      </w:r>
      <w:r>
        <w:rPr>
          <w:spacing w:val="-4"/>
        </w:rPr>
        <w:t> </w:t>
      </w:r>
      <w:r>
        <w:rPr/>
        <w:t>corporate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Chicago,</w:t>
      </w:r>
      <w:r>
        <w:rPr>
          <w:spacing w:val="-3"/>
        </w:rPr>
        <w:t> </w:t>
      </w:r>
      <w:r>
        <w:rPr/>
        <w:t>Illinois.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Chicago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23,000</w:t>
      </w:r>
      <w:r>
        <w:rPr>
          <w:spacing w:val="-4"/>
        </w:rPr>
        <w:t> </w:t>
      </w:r>
      <w:r>
        <w:rPr/>
        <w:t>square</w:t>
      </w:r>
      <w:r>
        <w:rPr>
          <w:spacing w:val="40"/>
        </w:rPr>
        <w:t> </w:t>
      </w:r>
      <w:r>
        <w:rPr/>
        <w:t>feet with lease expiration in 2026.</w:t>
      </w:r>
    </w:p>
    <w:p>
      <w:pPr>
        <w:pStyle w:val="BodyText"/>
        <w:spacing w:before="10"/>
      </w:pPr>
    </w:p>
    <w:p>
      <w:pPr>
        <w:pStyle w:val="Heading3"/>
      </w:pPr>
      <w:r>
        <w:rPr/>
        <w:t>Item</w:t>
      </w:r>
      <w:r>
        <w:rPr>
          <w:spacing w:val="-2"/>
        </w:rPr>
        <w:t> </w:t>
      </w:r>
      <w:r>
        <w:rPr/>
        <w:t>3.</w:t>
      </w:r>
      <w:r>
        <w:rPr>
          <w:spacing w:val="78"/>
        </w:rPr>
        <w:t> </w:t>
      </w:r>
      <w:r>
        <w:rPr/>
        <w:t>Legal </w:t>
      </w:r>
      <w:r>
        <w:rPr>
          <w:spacing w:val="-2"/>
        </w:rPr>
        <w:t>Proceedings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153"/>
      </w:pPr>
      <w:r>
        <w:rPr/>
        <w:t>See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statements,</w:t>
      </w:r>
      <w:r>
        <w:rPr>
          <w:spacing w:val="-2"/>
        </w:rPr>
        <w:t> </w:t>
      </w:r>
      <w:r>
        <w:rPr/>
        <w:t>“Commitments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contingencies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litigation,”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legal</w:t>
      </w:r>
      <w:r>
        <w:rPr>
          <w:spacing w:val="40"/>
        </w:rPr>
        <w:t> </w:t>
      </w:r>
      <w:r>
        <w:rPr>
          <w:spacing w:val="-2"/>
        </w:rPr>
        <w:t>proceedings.</w:t>
      </w:r>
    </w:p>
    <w:p>
      <w:pPr>
        <w:pStyle w:val="BodyText"/>
        <w:spacing w:before="9"/>
      </w:pPr>
    </w:p>
    <w:p>
      <w:pPr>
        <w:pStyle w:val="Heading3"/>
        <w:spacing w:before="1"/>
      </w:pPr>
      <w:r>
        <w:rPr/>
        <w:t>Item</w:t>
      </w:r>
      <w:r>
        <w:rPr>
          <w:spacing w:val="-2"/>
        </w:rPr>
        <w:t> </w:t>
      </w:r>
      <w:r>
        <w:rPr/>
        <w:t>4.</w:t>
      </w:r>
      <w:r>
        <w:rPr>
          <w:spacing w:val="78"/>
        </w:rPr>
        <w:t> </w:t>
      </w:r>
      <w:r>
        <w:rPr/>
        <w:t>Mine</w:t>
      </w:r>
      <w:r>
        <w:rPr>
          <w:spacing w:val="-2"/>
        </w:rPr>
        <w:t> </w:t>
      </w:r>
      <w:r>
        <w:rPr/>
        <w:t>Safety</w:t>
      </w:r>
      <w:r>
        <w:rPr>
          <w:spacing w:val="-1"/>
        </w:rPr>
        <w:t> </w:t>
      </w:r>
      <w:r>
        <w:rPr>
          <w:spacing w:val="-2"/>
        </w:rPr>
        <w:t>Disclosures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>
          <w:spacing w:val="-2"/>
        </w:rPr>
        <w:t>None.</w:t>
      </w:r>
    </w:p>
    <w:p>
      <w:pPr>
        <w:pStyle w:val="BodyText"/>
        <w:spacing w:before="16"/>
      </w:pPr>
    </w:p>
    <w:p>
      <w:pPr>
        <w:pStyle w:val="Heading3"/>
      </w:pPr>
      <w:r>
        <w:rPr/>
        <w:t>Item</w:t>
      </w:r>
      <w:r>
        <w:rPr>
          <w:spacing w:val="-3"/>
        </w:rPr>
        <w:t> </w:t>
      </w:r>
      <w:r>
        <w:rPr/>
        <w:t>4A.</w:t>
      </w:r>
      <w:r>
        <w:rPr>
          <w:spacing w:val="37"/>
        </w:rPr>
        <w:t> </w:t>
      </w:r>
      <w:r>
        <w:rPr/>
        <w:t>Executive</w:t>
      </w:r>
      <w:r>
        <w:rPr>
          <w:spacing w:val="-2"/>
        </w:rPr>
        <w:t> Officers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The</w:t>
      </w:r>
      <w:r>
        <w:rPr>
          <w:spacing w:val="-6"/>
        </w:rPr>
        <w:t> </w:t>
      </w:r>
      <w:r>
        <w:rPr/>
        <w:t>names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officers,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2"/>
        </w:rPr>
        <w:t>below:</w: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677"/>
        <w:gridCol w:w="6351"/>
      </w:tblGrid>
      <w:tr>
        <w:trPr>
          <w:trHeight w:val="141" w:hRule="atLeast"/>
        </w:trPr>
        <w:tc>
          <w:tcPr>
            <w:tcW w:w="1939" w:type="dxa"/>
          </w:tcPr>
          <w:p>
            <w:pPr>
              <w:pStyle w:val="TableParagraph"/>
              <w:tabs>
                <w:tab w:pos="1812" w:val="left" w:leader="none"/>
              </w:tabs>
              <w:spacing w:line="116" w:lineRule="exact" w:before="2"/>
              <w:ind w:left="-3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  <w:u w:val="single"/>
              </w:rPr>
              <w:t>Name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677" w:type="dxa"/>
          </w:tcPr>
          <w:p>
            <w:pPr>
              <w:pStyle w:val="TableParagraph"/>
              <w:spacing w:line="116" w:lineRule="exact" w:before="2"/>
              <w:ind w:right="3"/>
              <w:jc w:val="center"/>
              <w:rPr>
                <w:b/>
                <w:sz w:val="12"/>
              </w:rPr>
            </w:pPr>
            <w:r>
              <w:rPr>
                <w:b/>
                <w:spacing w:val="72"/>
                <w:w w:val="105"/>
                <w:sz w:val="12"/>
                <w:u w:val="single"/>
              </w:rPr>
              <w:t> </w:t>
            </w:r>
            <w:r>
              <w:rPr>
                <w:b/>
                <w:spacing w:val="-5"/>
                <w:w w:val="105"/>
                <w:sz w:val="12"/>
                <w:u w:val="single"/>
              </w:rPr>
              <w:t>Age</w:t>
            </w:r>
            <w:r>
              <w:rPr>
                <w:b/>
                <w:spacing w:val="40"/>
                <w:w w:val="105"/>
                <w:sz w:val="12"/>
                <w:u w:val="single"/>
              </w:rPr>
              <w:t> </w:t>
            </w:r>
          </w:p>
        </w:tc>
        <w:tc>
          <w:tcPr>
            <w:tcW w:w="6351" w:type="dxa"/>
          </w:tcPr>
          <w:p>
            <w:pPr>
              <w:pStyle w:val="TableParagraph"/>
              <w:tabs>
                <w:tab w:pos="6351" w:val="left" w:leader="none"/>
              </w:tabs>
              <w:spacing w:line="116" w:lineRule="exact" w:before="2"/>
              <w:ind w:left="130" w:right="-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  <w:u w:val="single"/>
              </w:rPr>
              <w:t>Position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1939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3"/>
              <w:rPr>
                <w:sz w:val="16"/>
              </w:rPr>
            </w:pPr>
            <w:r>
              <w:rPr>
                <w:sz w:val="16"/>
              </w:rPr>
              <w:t>David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Kimbell</w:t>
            </w: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line="177" w:lineRule="exact" w:before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6351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130"/>
              <w:rPr>
                <w:sz w:val="16"/>
              </w:rPr>
            </w:pPr>
            <w:r>
              <w:rPr>
                <w:sz w:val="16"/>
              </w:rPr>
              <w:t>Chief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Executive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Officer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Directors</w:t>
            </w:r>
          </w:p>
        </w:tc>
      </w:tr>
      <w:tr>
        <w:trPr>
          <w:trHeight w:val="192" w:hRule="atLeast"/>
        </w:trPr>
        <w:tc>
          <w:tcPr>
            <w:tcW w:w="1939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Scott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Settersten</w:t>
            </w:r>
          </w:p>
        </w:tc>
        <w:tc>
          <w:tcPr>
            <w:tcW w:w="677" w:type="dxa"/>
          </w:tcPr>
          <w:p>
            <w:pPr>
              <w:pStyle w:val="TableParagraph"/>
              <w:spacing w:line="172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6351" w:type="dxa"/>
          </w:tcPr>
          <w:p>
            <w:pPr>
              <w:pStyle w:val="TableParagraph"/>
              <w:spacing w:line="172" w:lineRule="exact"/>
              <w:ind w:left="130"/>
              <w:rPr>
                <w:sz w:val="16"/>
              </w:rPr>
            </w:pPr>
            <w:r>
              <w:rPr>
                <w:sz w:val="16"/>
              </w:rPr>
              <w:t>Chief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Officer,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Treasurer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Assistant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Secretary</w:t>
            </w:r>
          </w:p>
        </w:tc>
      </w:tr>
      <w:tr>
        <w:trPr>
          <w:trHeight w:val="192" w:hRule="atLeast"/>
        </w:trPr>
        <w:tc>
          <w:tcPr>
            <w:tcW w:w="1939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Jodi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Caro</w:t>
            </w: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line="172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6351" w:type="dxa"/>
            <w:shd w:val="clear" w:color="auto" w:fill="CCEDFF"/>
          </w:tcPr>
          <w:p>
            <w:pPr>
              <w:pStyle w:val="TableParagraph"/>
              <w:spacing w:line="172" w:lineRule="exact"/>
              <w:ind w:left="130"/>
              <w:rPr>
                <w:sz w:val="16"/>
              </w:rPr>
            </w:pPr>
            <w:r>
              <w:rPr>
                <w:sz w:val="16"/>
              </w:rPr>
              <w:t>General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Counsel,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Chief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Risk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Officer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Secretary</w:t>
            </w:r>
          </w:p>
        </w:tc>
      </w:tr>
      <w:tr>
        <w:trPr>
          <w:trHeight w:val="192" w:hRule="atLeast"/>
        </w:trPr>
        <w:tc>
          <w:tcPr>
            <w:tcW w:w="1939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Anita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Ryan</w:t>
            </w:r>
          </w:p>
        </w:tc>
        <w:tc>
          <w:tcPr>
            <w:tcW w:w="677" w:type="dxa"/>
          </w:tcPr>
          <w:p>
            <w:pPr>
              <w:pStyle w:val="TableParagraph"/>
              <w:spacing w:line="172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6351" w:type="dxa"/>
          </w:tcPr>
          <w:p>
            <w:pPr>
              <w:pStyle w:val="TableParagraph"/>
              <w:spacing w:line="172" w:lineRule="exact"/>
              <w:ind w:left="130"/>
              <w:rPr>
                <w:sz w:val="16"/>
              </w:rPr>
            </w:pPr>
            <w:r>
              <w:rPr>
                <w:sz w:val="16"/>
              </w:rPr>
              <w:t>Chief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Human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Resources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Officer</w:t>
            </w:r>
          </w:p>
        </w:tc>
      </w:tr>
      <w:tr>
        <w:trPr>
          <w:trHeight w:val="192" w:hRule="atLeast"/>
        </w:trPr>
        <w:tc>
          <w:tcPr>
            <w:tcW w:w="1939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Kecia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Steelman</w:t>
            </w: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line="172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6351" w:type="dxa"/>
            <w:shd w:val="clear" w:color="auto" w:fill="CCEDFF"/>
          </w:tcPr>
          <w:p>
            <w:pPr>
              <w:pStyle w:val="TableParagraph"/>
              <w:spacing w:line="172" w:lineRule="exact"/>
              <w:ind w:left="130"/>
              <w:rPr>
                <w:sz w:val="16"/>
              </w:rPr>
            </w:pPr>
            <w:r>
              <w:rPr>
                <w:sz w:val="16"/>
              </w:rPr>
              <w:t>Chief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Officer</w:t>
            </w:r>
          </w:p>
        </w:tc>
      </w:tr>
    </w:tbl>
    <w:p>
      <w:pPr>
        <w:pStyle w:val="BodyText"/>
        <w:spacing w:before="4"/>
      </w:pPr>
    </w:p>
    <w:p>
      <w:pPr>
        <w:pStyle w:val="BodyText"/>
        <w:ind w:left="918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family</w:t>
      </w:r>
      <w:r>
        <w:rPr>
          <w:spacing w:val="-3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officers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>
          <w:spacing w:val="-2"/>
        </w:rPr>
        <w:t>Beauty.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39"/>
      </w:pPr>
      <w:r>
        <w:rPr>
          <w:i/>
        </w:rPr>
        <w:t>David C. Kimbell. </w:t>
      </w:r>
      <w:r>
        <w:rPr/>
        <w:t>Mr. Kimbell was named Chief Executive Officer in June 2021 after having previously served as President since</w:t>
      </w:r>
      <w:r>
        <w:rPr>
          <w:spacing w:val="40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2019,</w:t>
      </w:r>
      <w:r>
        <w:rPr>
          <w:spacing w:val="-2"/>
        </w:rPr>
        <w:t> </w:t>
      </w:r>
      <w:r>
        <w:rPr/>
        <w:t>Chief</w:t>
      </w:r>
      <w:r>
        <w:rPr>
          <w:spacing w:val="-2"/>
        </w:rPr>
        <w:t> </w:t>
      </w:r>
      <w:r>
        <w:rPr/>
        <w:t>Merchandising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Officer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2015,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Chief</w:t>
      </w:r>
      <w:r>
        <w:rPr>
          <w:spacing w:val="-2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Officer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2014.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joining Ulta Beauty, he served as Chief Marketing Officer and Executive Vice President at U.S. Cellular, Chief Marketing Officer of</w:t>
      </w:r>
      <w:r>
        <w:rPr>
          <w:spacing w:val="40"/>
        </w:rPr>
        <w:t> </w:t>
      </w:r>
      <w:r>
        <w:rPr/>
        <w:t>Seventh Generation,</w:t>
      </w:r>
      <w:r>
        <w:rPr>
          <w:spacing w:val="-2"/>
        </w:rPr>
        <w:t> </w:t>
      </w:r>
      <w:r>
        <w:rPr/>
        <w:t>Vice President of Marketing at PepsiCo, and held a number of brand management roles in the Beauty Division 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Procter and Gamble Company from 1995 to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ind w:left="7"/>
        <w:jc w:val="center"/>
      </w:pPr>
      <w:r>
        <w:rPr>
          <w:spacing w:val="-5"/>
        </w:rPr>
        <w:t>27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12768;mso-wrap-distance-left:0;mso-wrap-distance-right:0" id="docshape8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65"/>
          <w:footerReference w:type="default" r:id="rId66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11"/>
      </w:pPr>
      <w:r>
        <w:rPr/>
        <w:t>2001.</w:t>
      </w:r>
      <w:r>
        <w:rPr>
          <w:spacing w:val="36"/>
        </w:rPr>
        <w:t> </w:t>
      </w:r>
      <w:r>
        <w:rPr/>
        <w:t>Mr.</w:t>
      </w:r>
      <w:r>
        <w:rPr>
          <w:spacing w:val="-2"/>
        </w:rPr>
        <w:t> </w:t>
      </w:r>
      <w:r>
        <w:rPr/>
        <w:t>Kimbell</w:t>
      </w:r>
      <w:r>
        <w:rPr>
          <w:spacing w:val="-2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serves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directors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Big</w:t>
      </w:r>
      <w:r>
        <w:rPr>
          <w:spacing w:val="-3"/>
        </w:rPr>
        <w:t> </w:t>
      </w:r>
      <w:r>
        <w:rPr/>
        <w:t>Brothers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Sisters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Metropolitan</w:t>
      </w:r>
      <w:r>
        <w:rPr>
          <w:spacing w:val="-3"/>
        </w:rPr>
        <w:t> </w:t>
      </w:r>
      <w:r>
        <w:rPr/>
        <w:t>Chicago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Chicago</w:t>
      </w:r>
      <w:r>
        <w:rPr>
          <w:spacing w:val="-3"/>
        </w:rPr>
        <w:t> </w:t>
      </w:r>
      <w:r>
        <w:rPr/>
        <w:t>Lights,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is a member of The Economic Club of Chicago.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939"/>
      </w:pPr>
      <w:r>
        <w:rPr>
          <w:i/>
        </w:rPr>
        <w:t>Scott M. Settersten. </w:t>
      </w:r>
      <w:r>
        <w:rPr/>
        <w:t>Mr. Settersten was named Chief Financial Officer, Treasurer and</w:t>
      </w:r>
      <w:r>
        <w:rPr>
          <w:spacing w:val="-6"/>
        </w:rPr>
        <w:t> </w:t>
      </w:r>
      <w:r>
        <w:rPr/>
        <w:t>Assistant Secretary in March 2013, after serving as</w:t>
      </w:r>
      <w:r>
        <w:rPr>
          <w:spacing w:val="40"/>
        </w:rPr>
        <w:t> </w:t>
      </w:r>
      <w:r>
        <w:rPr/>
        <w:t>Acting</w:t>
      </w:r>
      <w:r>
        <w:rPr>
          <w:spacing w:val="-6"/>
        </w:rPr>
        <w:t> </w:t>
      </w:r>
      <w:r>
        <w:rPr/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Assistant</w:t>
      </w:r>
      <w:r>
        <w:rPr>
          <w:spacing w:val="-4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2012.</w:t>
      </w:r>
      <w:r>
        <w:rPr>
          <w:spacing w:val="-4"/>
        </w:rPr>
        <w:t> </w:t>
      </w:r>
      <w:r>
        <w:rPr/>
        <w:t>Mr.</w:t>
      </w:r>
      <w:r>
        <w:rPr>
          <w:spacing w:val="-4"/>
        </w:rPr>
        <w:t> </w:t>
      </w:r>
      <w:r>
        <w:rPr/>
        <w:t>Settersten</w:t>
      </w:r>
      <w:r>
        <w:rPr>
          <w:spacing w:val="-5"/>
        </w:rPr>
        <w:t> </w:t>
      </w:r>
      <w:r>
        <w:rPr/>
        <w:t>oversees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5"/>
        </w:rPr>
        <w:t> </w:t>
      </w:r>
      <w:r>
        <w:rPr/>
        <w:t>finance,</w:t>
      </w:r>
      <w:r>
        <w:rPr>
          <w:spacing w:val="-4"/>
        </w:rPr>
        <w:t> </w:t>
      </w:r>
      <w:r>
        <w:rPr/>
        <w:t>accounting,</w:t>
      </w:r>
      <w:r>
        <w:rPr>
          <w:spacing w:val="-4"/>
        </w:rPr>
        <w:t> </w:t>
      </w:r>
      <w:r>
        <w:rPr/>
        <w:t>tax,</w:t>
      </w:r>
      <w:r>
        <w:rPr>
          <w:spacing w:val="40"/>
        </w:rPr>
        <w:t> </w:t>
      </w:r>
      <w:r>
        <w:rPr/>
        <w:t>treasury,</w:t>
      </w:r>
      <w:r>
        <w:rPr>
          <w:spacing w:val="-1"/>
        </w:rPr>
        <w:t> </w:t>
      </w:r>
      <w:r>
        <w:rPr/>
        <w:t>procurement,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audit,</w:t>
      </w:r>
      <w:r>
        <w:rPr>
          <w:spacing w:val="-1"/>
        </w:rPr>
        <w:t> </w:t>
      </w:r>
      <w:r>
        <w:rPr/>
        <w:t>loss</w:t>
      </w:r>
      <w:r>
        <w:rPr>
          <w:spacing w:val="-2"/>
        </w:rPr>
        <w:t> </w:t>
      </w:r>
      <w:r>
        <w:rPr/>
        <w:t>prevention,</w:t>
      </w:r>
      <w:r>
        <w:rPr>
          <w:spacing w:val="-1"/>
        </w:rPr>
        <w:t> </w:t>
      </w:r>
      <w:r>
        <w:rPr/>
        <w:t>investor</w:t>
      </w:r>
      <w:r>
        <w:rPr>
          <w:spacing w:val="-1"/>
        </w:rPr>
        <w:t> </w:t>
      </w:r>
      <w:r>
        <w:rPr/>
        <w:t>relations,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estate</w:t>
      </w:r>
      <w:r>
        <w:rPr>
          <w:spacing w:val="-2"/>
        </w:rPr>
        <w:t> </w:t>
      </w:r>
      <w:r>
        <w:rPr/>
        <w:t>teams,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40"/>
        </w:rPr>
        <w:t> </w:t>
      </w:r>
      <w:r>
        <w:rPr/>
        <w:t>store fleet. Previously, Mr. Settersten served as Vice President of</w:t>
      </w:r>
      <w:r>
        <w:rPr>
          <w:spacing w:val="-7"/>
        </w:rPr>
        <w:t> </w:t>
      </w:r>
      <w:r>
        <w:rPr/>
        <w:t>Accounting since 2010, after joining Ulta Beauty in January 2005 as a</w:t>
      </w:r>
      <w:r>
        <w:rPr>
          <w:spacing w:val="40"/>
        </w:rPr>
        <w:t> </w:t>
      </w:r>
      <w:r>
        <w:rPr/>
        <w:t>Director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Reporting.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Ulta</w:t>
      </w:r>
      <w:r>
        <w:rPr>
          <w:spacing w:val="-2"/>
        </w:rPr>
        <w:t> </w:t>
      </w:r>
      <w:r>
        <w:rPr/>
        <w:t>Beauty,</w:t>
      </w:r>
      <w:r>
        <w:rPr>
          <w:spacing w:val="-1"/>
        </w:rPr>
        <w:t> </w:t>
      </w:r>
      <w:r>
        <w:rPr/>
        <w:t>Mr.</w:t>
      </w:r>
      <w:r>
        <w:rPr>
          <w:spacing w:val="-1"/>
        </w:rPr>
        <w:t> </w:t>
      </w:r>
      <w:r>
        <w:rPr/>
        <w:t>Settersten</w:t>
      </w:r>
      <w:r>
        <w:rPr>
          <w:spacing w:val="-2"/>
        </w:rPr>
        <w:t> </w:t>
      </w:r>
      <w:r>
        <w:rPr/>
        <w:t>spent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PricewaterhouseCoopers</w:t>
      </w:r>
      <w:r>
        <w:rPr>
          <w:spacing w:val="-2"/>
        </w:rPr>
        <w:t> </w:t>
      </w:r>
      <w:r>
        <w:rPr/>
        <w:t>LLP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certified</w:t>
      </w:r>
      <w:r>
        <w:rPr>
          <w:spacing w:val="-2"/>
        </w:rPr>
        <w:t> </w:t>
      </w:r>
      <w:r>
        <w:rPr/>
        <w:t>public</w:t>
      </w:r>
      <w:r>
        <w:rPr>
          <w:spacing w:val="40"/>
        </w:rPr>
        <w:t> </w:t>
      </w:r>
      <w:r>
        <w:rPr/>
        <w:t>accountant serving in various senior manager roles in the assurance and risk management practices.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9"/>
      </w:pPr>
      <w:r>
        <w:rPr>
          <w:i/>
        </w:rPr>
        <w:t>Jodi J. Caro. </w:t>
      </w:r>
      <w:r>
        <w:rPr/>
        <w:t>Ms. Caro was named General Counsel, Chief Risk &amp; Compliance Officer in</w:t>
      </w:r>
      <w:r>
        <w:rPr>
          <w:spacing w:val="-6"/>
        </w:rPr>
        <w:t> </w:t>
      </w:r>
      <w:r>
        <w:rPr/>
        <w:t>August 2015. She also serves as Corporate</w:t>
      </w:r>
      <w:r>
        <w:rPr>
          <w:spacing w:val="40"/>
        </w:rPr>
        <w:t> </w:t>
      </w:r>
      <w:r>
        <w:rPr/>
        <w:t>Secretary and Chief Privacy Officer. Ms. Caro oversees Ulta Beauty’s Legal, Risk &amp; Governance Services team in delivering legal,</w:t>
      </w:r>
      <w:r>
        <w:rPr>
          <w:spacing w:val="40"/>
        </w:rPr>
        <w:t> </w:t>
      </w:r>
      <w:r>
        <w:rPr/>
        <w:t>governance, compliance, risk management and property management services, as well as leading all Environmental, Social, and</w:t>
      </w:r>
      <w:r>
        <w:rPr>
          <w:spacing w:val="40"/>
        </w:rPr>
        <w:t> </w:t>
      </w:r>
      <w:r>
        <w:rPr/>
        <w:t>Governance efforts. Prior to joining Ulta Beauty, she was Vice President, General Counsel and Secretary for Integrys Energy Group, in</w:t>
      </w:r>
      <w:r>
        <w:rPr>
          <w:spacing w:val="40"/>
        </w:rPr>
        <w:t> </w:t>
      </w:r>
      <w:r>
        <w:rPr/>
        <w:t>addition to holding the role of Integrys’</w:t>
      </w:r>
      <w:r>
        <w:rPr>
          <w:spacing w:val="-10"/>
        </w:rPr>
        <w:t> </w:t>
      </w:r>
      <w:r>
        <w:rPr/>
        <w:t>Chief Compliance and Ethics Officer. Prior to joining Integrys in 2008, Ms. Caro owned and</w:t>
      </w:r>
      <w:r>
        <w:rPr>
          <w:spacing w:val="40"/>
        </w:rPr>
        <w:t> </w:t>
      </w:r>
      <w:r>
        <w:rPr/>
        <w:t>operated her own law practice, which provided general counsel and corporate services to clients ranging from established multi-million-</w:t>
      </w:r>
      <w:r>
        <w:rPr>
          <w:spacing w:val="40"/>
        </w:rPr>
        <w:t> </w:t>
      </w:r>
      <w:r>
        <w:rPr/>
        <w:t>dollar</w:t>
      </w:r>
      <w:r>
        <w:rPr>
          <w:spacing w:val="-2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medium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early-stage</w:t>
      </w:r>
      <w:r>
        <w:rPr>
          <w:spacing w:val="-3"/>
        </w:rPr>
        <w:t> </w:t>
      </w:r>
      <w:r>
        <w:rPr/>
        <w:t>enterprises.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opening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2006,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co-founder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General</w:t>
      </w:r>
      <w:r>
        <w:rPr>
          <w:spacing w:val="40"/>
        </w:rPr>
        <w:t> </w:t>
      </w:r>
      <w:r>
        <w:rPr/>
        <w:t>Counsel of Looking Glass Networks, a privately held, facilities-based telecommunications company, and served as an in-house attorney</w:t>
      </w:r>
      <w:r>
        <w:rPr>
          <w:spacing w:val="40"/>
        </w:rPr>
        <w:t> </w:t>
      </w:r>
      <w:r>
        <w:rPr/>
        <w:t>with MCI/WORLDCOM. Ms. Caro is also Vice-Chair of the Retail Litigation Center and serves on the Chicago-Kent College of Law</w:t>
      </w:r>
      <w:r>
        <w:rPr>
          <w:spacing w:val="40"/>
        </w:rPr>
        <w:t> </w:t>
      </w:r>
      <w:r>
        <w:rPr/>
        <w:t>Board of</w:t>
      </w:r>
      <w:r>
        <w:rPr>
          <w:spacing w:val="-4"/>
        </w:rPr>
        <w:t> </w:t>
      </w:r>
      <w:r>
        <w:rPr/>
        <w:t>Advisors as well as the board of directors for Communities in Schools of Chicago.</w:t>
      </w:r>
    </w:p>
    <w:p>
      <w:pPr>
        <w:pStyle w:val="BodyText"/>
        <w:spacing w:before="15"/>
      </w:pPr>
    </w:p>
    <w:p>
      <w:pPr>
        <w:pStyle w:val="BodyText"/>
        <w:spacing w:line="249" w:lineRule="auto"/>
        <w:ind w:left="918" w:right="939"/>
      </w:pPr>
      <w:r>
        <w:rPr>
          <w:i/>
        </w:rPr>
        <w:t>Anita</w:t>
      </w:r>
      <w:r>
        <w:rPr>
          <w:i/>
          <w:spacing w:val="-5"/>
        </w:rPr>
        <w:t> </w:t>
      </w:r>
      <w:r>
        <w:rPr>
          <w:i/>
        </w:rPr>
        <w:t>J.</w:t>
      </w:r>
      <w:r>
        <w:rPr>
          <w:i/>
          <w:spacing w:val="-3"/>
        </w:rPr>
        <w:t> </w:t>
      </w:r>
      <w:r>
        <w:rPr>
          <w:i/>
        </w:rPr>
        <w:t>Ryan.</w:t>
      </w:r>
      <w:r>
        <w:rPr>
          <w:i/>
          <w:spacing w:val="-3"/>
        </w:rPr>
        <w:t> </w:t>
      </w:r>
      <w:r>
        <w:rPr/>
        <w:t>Ms.</w:t>
      </w:r>
      <w:r>
        <w:rPr>
          <w:spacing w:val="-3"/>
        </w:rPr>
        <w:t> </w:t>
      </w:r>
      <w:r>
        <w:rPr/>
        <w:t>Ryan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/>
        <w:t>Chief</w:t>
      </w:r>
      <w:r>
        <w:rPr>
          <w:spacing w:val="-3"/>
        </w:rPr>
        <w:t> </w:t>
      </w:r>
      <w:r>
        <w:rPr/>
        <w:t>Human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4"/>
        </w:rPr>
        <w:t> </w:t>
      </w:r>
      <w:r>
        <w:rPr/>
        <w:t>President</w:t>
      </w:r>
      <w:r>
        <w:rPr>
          <w:spacing w:val="40"/>
        </w:rPr>
        <w:t> </w:t>
      </w:r>
      <w:r>
        <w:rPr/>
        <w:t>of Human Resources since 2018 and Vice President of Human Resources since 2016. Ms. Ryan oversees all human resources activities,</w:t>
      </w:r>
      <w:r>
        <w:rPr>
          <w:spacing w:val="40"/>
        </w:rPr>
        <w:t> </w:t>
      </w:r>
      <w:r>
        <w:rPr/>
        <w:t>including talent acquisition, total rewards, DEI, associate relations, compliance, and training, as well as oversees all strategic internal</w:t>
      </w:r>
      <w:r>
        <w:rPr>
          <w:spacing w:val="40"/>
        </w:rPr>
        <w:t> </w:t>
      </w:r>
      <w:r>
        <w:rPr/>
        <w:t>communications. Prior to Ulta Beauty, Ms. Ryan began her career in the grocery industry before transitioning to human resources.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3"/>
      </w:pPr>
      <w:r>
        <w:rPr>
          <w:i/>
        </w:rPr>
        <w:t>Kecia Steelman. </w:t>
      </w:r>
      <w:r>
        <w:rPr/>
        <w:t>Ms. Steelman was named Chief Operating Officer in June 2021. Ms. Steelman oversees store and services operations,</w:t>
      </w:r>
      <w:r>
        <w:rPr>
          <w:spacing w:val="40"/>
        </w:rPr>
        <w:t> </w:t>
      </w:r>
      <w:r>
        <w:rPr/>
        <w:t>supply chain, Ulta Beauty at Target, and enterprise-wide optimization efforts. Previously, Ms. Steelman served as Chief Store Operations</w:t>
      </w:r>
      <w:r>
        <w:rPr>
          <w:spacing w:val="40"/>
        </w:rPr>
        <w:t> </w:t>
      </w:r>
      <w:r>
        <w:rPr/>
        <w:t>Officer since September 2015 and as Senior Vice President, Store Operations since July 2014. Prior to joining Ulta Beauty, Ms. Steelman</w:t>
      </w:r>
      <w:r>
        <w:rPr>
          <w:spacing w:val="40"/>
        </w:rPr>
        <w:t> </w:t>
      </w:r>
      <w:r>
        <w:rPr/>
        <w:t>was Group Vice President at Family Dollar Stores from 2011 to 2014, after joining the company in 2009 as Vice President, Store</w:t>
      </w:r>
      <w:r>
        <w:rPr>
          <w:spacing w:val="40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Operations.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2005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2009,</w:t>
      </w:r>
      <w:r>
        <w:rPr>
          <w:spacing w:val="-3"/>
        </w:rPr>
        <w:t> </w:t>
      </w:r>
      <w:r>
        <w:rPr/>
        <w:t>Ms.</w:t>
      </w:r>
      <w:r>
        <w:rPr>
          <w:spacing w:val="-3"/>
        </w:rPr>
        <w:t> </w:t>
      </w:r>
      <w:r>
        <w:rPr/>
        <w:t>Steelman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Vice</w:t>
      </w:r>
      <w:r>
        <w:rPr>
          <w:spacing w:val="-4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Manager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Expo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Center,</w:t>
      </w:r>
      <w:r>
        <w:rPr>
          <w:spacing w:val="-3"/>
        </w:rPr>
        <w:t> </w:t>
      </w:r>
      <w:r>
        <w:rPr/>
        <w:t>Home</w:t>
      </w:r>
      <w:r>
        <w:rPr>
          <w:spacing w:val="40"/>
        </w:rPr>
        <w:t> </w:t>
      </w:r>
      <w:r>
        <w:rPr/>
        <w:t>Depot Design Center, and</w:t>
      </w:r>
      <w:r>
        <w:rPr>
          <w:spacing w:val="-3"/>
        </w:rPr>
        <w:t> </w:t>
      </w:r>
      <w:r>
        <w:rPr/>
        <w:t>YardBIRDs and Director of New Store Innovations at the Home Depot Corporation. Ms. Steelman began her</w:t>
      </w:r>
      <w:r>
        <w:rPr>
          <w:spacing w:val="40"/>
        </w:rPr>
        <w:t> </w:t>
      </w:r>
      <w:r>
        <w:rPr/>
        <w:t>career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Target</w:t>
      </w:r>
      <w:r>
        <w:rPr>
          <w:spacing w:val="-2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retail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merchandising</w:t>
      </w:r>
      <w:r>
        <w:rPr>
          <w:spacing w:val="-3"/>
        </w:rPr>
        <w:t> </w:t>
      </w:r>
      <w:r>
        <w:rPr/>
        <w:t>roles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responsibility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1993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2005. Ms. Steelman currently serves on the board of directors for Metropolitan Family Services and the</w:t>
      </w:r>
      <w:r>
        <w:rPr>
          <w:spacing w:val="-6"/>
        </w:rPr>
        <w:t> </w:t>
      </w:r>
      <w:r>
        <w:rPr/>
        <w:t>Adler Planetarium, and is a</w:t>
      </w:r>
      <w:r>
        <w:rPr>
          <w:spacing w:val="40"/>
        </w:rPr>
        <w:t> </w:t>
      </w:r>
      <w:r>
        <w:rPr/>
        <w:t>member of The Economic Club of Chicago.</w:t>
      </w:r>
    </w:p>
    <w:p>
      <w:pPr>
        <w:pStyle w:val="BodyText"/>
        <w:spacing w:before="15"/>
      </w:pPr>
    </w:p>
    <w:p>
      <w:pPr>
        <w:pStyle w:val="Heading3"/>
        <w:ind w:left="7"/>
        <w:jc w:val="center"/>
      </w:pPr>
      <w:r>
        <w:rPr/>
        <w:t>Part</w:t>
      </w:r>
      <w:r>
        <w:rPr>
          <w:spacing w:val="-2"/>
        </w:rPr>
        <w:t> </w:t>
      </w:r>
      <w:r>
        <w:rPr>
          <w:spacing w:val="-5"/>
        </w:rPr>
        <w:t>II</w:t>
      </w:r>
    </w:p>
    <w:p>
      <w:pPr>
        <w:pStyle w:val="BodyText"/>
        <w:spacing w:before="16"/>
        <w:rPr>
          <w:b/>
        </w:rPr>
      </w:pPr>
    </w:p>
    <w:p>
      <w:pPr>
        <w:spacing w:before="0"/>
        <w:ind w:left="918" w:right="0" w:firstLine="0"/>
        <w:jc w:val="left"/>
        <w:rPr>
          <w:b/>
          <w:sz w:val="16"/>
        </w:rPr>
      </w:pPr>
      <w:r>
        <w:rPr>
          <w:b/>
          <w:sz w:val="16"/>
        </w:rPr>
        <w:t>Item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5.</w:t>
      </w:r>
      <w:r>
        <w:rPr>
          <w:b/>
          <w:spacing w:val="67"/>
          <w:sz w:val="16"/>
        </w:rPr>
        <w:t> </w:t>
      </w:r>
      <w:r>
        <w:rPr>
          <w:b/>
          <w:sz w:val="16"/>
        </w:rPr>
        <w:t>Market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Registrant’s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Common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Equity,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Related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Stockholder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Matters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Issuer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Purchases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Equity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Securities</w:t>
      </w:r>
    </w:p>
    <w:p>
      <w:pPr>
        <w:pStyle w:val="BodyText"/>
        <w:spacing w:before="16"/>
        <w:rPr>
          <w:b/>
        </w:rPr>
      </w:pPr>
    </w:p>
    <w:p>
      <w:pPr>
        <w:pStyle w:val="Heading4"/>
      </w:pPr>
      <w:r>
        <w:rPr/>
        <w:t>Market</w:t>
      </w:r>
      <w:r>
        <w:rPr>
          <w:spacing w:val="-3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ind w:left="918"/>
      </w:pPr>
      <w:r>
        <w:rPr/>
        <w:t>Our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traded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symbol</w:t>
      </w:r>
      <w:r>
        <w:rPr>
          <w:spacing w:val="-4"/>
        </w:rPr>
        <w:t> </w:t>
      </w:r>
      <w:r>
        <w:rPr/>
        <w:t>“ULTA”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>
          <w:spacing w:val="-2"/>
        </w:rPr>
        <w:t>2007.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before="1"/>
        <w:ind w:left="7"/>
        <w:jc w:val="center"/>
      </w:pPr>
      <w:r>
        <w:rPr>
          <w:spacing w:val="-5"/>
        </w:rPr>
        <w:t>28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12256;mso-wrap-distance-left:0;mso-wrap-distance-right:0" id="docshape8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67"/>
          <w:footerReference w:type="default" r:id="rId68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4"/>
      </w:pP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2"/>
        </w:rPr>
        <w:t>stock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042"/>
        <w:jc w:val="both"/>
      </w:pP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NASDAQ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/>
        <w:t>20,</w:t>
      </w:r>
      <w:r>
        <w:rPr>
          <w:spacing w:val="-1"/>
        </w:rPr>
        <w:t> </w:t>
      </w:r>
      <w:r>
        <w:rPr/>
        <w:t>2023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$510.23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share.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March</w:t>
      </w:r>
      <w:r>
        <w:rPr>
          <w:spacing w:val="-1"/>
        </w:rPr>
        <w:t> </w:t>
      </w:r>
      <w:r>
        <w:rPr/>
        <w:t>20, 2023, we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27</w:t>
      </w:r>
      <w:r>
        <w:rPr>
          <w:spacing w:val="-1"/>
        </w:rPr>
        <w:t> </w:t>
      </w:r>
      <w:r>
        <w:rPr/>
        <w:t>holders</w:t>
      </w:r>
      <w:r>
        <w:rPr>
          <w:spacing w:val="-1"/>
        </w:rPr>
        <w:t> </w:t>
      </w:r>
      <w:r>
        <w:rPr/>
        <w:t>of record</w:t>
      </w:r>
      <w:r>
        <w:rPr>
          <w:spacing w:val="-1"/>
        </w:rPr>
        <w:t> </w:t>
      </w:r>
      <w:r>
        <w:rPr/>
        <w:t>of our common</w:t>
      </w:r>
      <w:r>
        <w:rPr>
          <w:spacing w:val="-1"/>
        </w:rPr>
        <w:t> </w:t>
      </w:r>
      <w:r>
        <w:rPr/>
        <w:t>stock. Because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shares</w:t>
      </w:r>
      <w:r>
        <w:rPr>
          <w:spacing w:val="-1"/>
        </w:rPr>
        <w:t> </w:t>
      </w:r>
      <w:r>
        <w:rPr/>
        <w:t>of common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brokers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40"/>
        </w:rPr>
        <w:t> </w:t>
      </w:r>
      <w:r>
        <w:rPr/>
        <w:t>institutions on behalf of stockholders, we are unable to estimate the total number of stockholders represented by these record holders.</w:t>
      </w:r>
    </w:p>
    <w:p>
      <w:pPr>
        <w:pStyle w:val="BodyText"/>
        <w:spacing w:before="10"/>
      </w:pPr>
    </w:p>
    <w:p>
      <w:pPr>
        <w:pStyle w:val="Heading4"/>
      </w:pPr>
      <w:r>
        <w:rPr/>
        <w:t>Purchases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equity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affiliated</w:t>
      </w:r>
      <w:r>
        <w:rPr>
          <w:spacing w:val="-3"/>
        </w:rPr>
        <w:t> </w:t>
      </w:r>
      <w:r>
        <w:rPr>
          <w:spacing w:val="-2"/>
        </w:rPr>
        <w:t>purchasers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before="1"/>
        <w:ind w:left="918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forth</w:t>
      </w:r>
      <w:r>
        <w:rPr>
          <w:spacing w:val="-3"/>
        </w:rPr>
        <w:t> </w:t>
      </w:r>
      <w:r>
        <w:rPr/>
        <w:t>repurchases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2022: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9"/>
        <w:gridCol w:w="1104"/>
        <w:gridCol w:w="1302"/>
        <w:gridCol w:w="1131"/>
        <w:gridCol w:w="1211"/>
      </w:tblGrid>
      <w:tr>
        <w:trPr>
          <w:trHeight w:val="136" w:hRule="atLeast"/>
        </w:trPr>
        <w:tc>
          <w:tcPr>
            <w:tcW w:w="6625" w:type="dxa"/>
            <w:gridSpan w:val="3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115" w:lineRule="exact" w:before="2"/>
              <w:ind w:left="19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</w:t>
            </w:r>
          </w:p>
        </w:tc>
        <w:tc>
          <w:tcPr>
            <w:tcW w:w="1211" w:type="dxa"/>
          </w:tcPr>
          <w:p>
            <w:pPr>
              <w:pStyle w:val="TableParagraph"/>
              <w:spacing w:line="115" w:lineRule="exact" w:before="2"/>
              <w:ind w:left="2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Approximate</w:t>
            </w:r>
          </w:p>
        </w:tc>
      </w:tr>
      <w:tr>
        <w:trPr>
          <w:trHeight w:val="132" w:hRule="atLeast"/>
        </w:trPr>
        <w:tc>
          <w:tcPr>
            <w:tcW w:w="66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112" w:lineRule="exact"/>
              <w:ind w:left="32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shares</w:t>
            </w:r>
          </w:p>
        </w:tc>
        <w:tc>
          <w:tcPr>
            <w:tcW w:w="1211" w:type="dxa"/>
          </w:tcPr>
          <w:p>
            <w:pPr>
              <w:pStyle w:val="TableParagraph"/>
              <w:spacing w:line="112" w:lineRule="exact"/>
              <w:ind w:left="26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dollar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value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</w:tc>
      </w:tr>
      <w:tr>
        <w:trPr>
          <w:trHeight w:val="132" w:hRule="atLeast"/>
        </w:trPr>
        <w:tc>
          <w:tcPr>
            <w:tcW w:w="66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112" w:lineRule="exact"/>
              <w:ind w:left="21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purchased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as</w:t>
            </w:r>
          </w:p>
        </w:tc>
        <w:tc>
          <w:tcPr>
            <w:tcW w:w="1211" w:type="dxa"/>
          </w:tcPr>
          <w:p>
            <w:pPr>
              <w:pStyle w:val="TableParagraph"/>
              <w:spacing w:line="112" w:lineRule="exact"/>
              <w:ind w:right="22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shares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that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may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yet</w:t>
            </w:r>
          </w:p>
        </w:tc>
      </w:tr>
      <w:tr>
        <w:trPr>
          <w:trHeight w:val="132" w:hRule="atLeast"/>
        </w:trPr>
        <w:tc>
          <w:tcPr>
            <w:tcW w:w="66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112" w:lineRule="exact"/>
              <w:ind w:right="138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part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publicly</w:t>
            </w:r>
          </w:p>
        </w:tc>
        <w:tc>
          <w:tcPr>
            <w:tcW w:w="1211" w:type="dxa"/>
          </w:tcPr>
          <w:p>
            <w:pPr>
              <w:pStyle w:val="TableParagraph"/>
              <w:spacing w:line="112" w:lineRule="exact"/>
              <w:ind w:left="29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purchased</w:t>
            </w:r>
          </w:p>
        </w:tc>
      </w:tr>
      <w:tr>
        <w:trPr>
          <w:trHeight w:val="132" w:hRule="atLeast"/>
        </w:trPr>
        <w:tc>
          <w:tcPr>
            <w:tcW w:w="421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112" w:lineRule="exact"/>
              <w:ind w:left="16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</w:t>
            </w:r>
          </w:p>
        </w:tc>
        <w:tc>
          <w:tcPr>
            <w:tcW w:w="1302" w:type="dxa"/>
          </w:tcPr>
          <w:p>
            <w:pPr>
              <w:pStyle w:val="TableParagraph"/>
              <w:spacing w:line="112" w:lineRule="exact"/>
              <w:ind w:left="42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Average</w:t>
            </w:r>
          </w:p>
        </w:tc>
        <w:tc>
          <w:tcPr>
            <w:tcW w:w="1131" w:type="dxa"/>
          </w:tcPr>
          <w:p>
            <w:pPr>
              <w:pStyle w:val="TableParagraph"/>
              <w:spacing w:line="112" w:lineRule="exact"/>
              <w:ind w:left="26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announced</w:t>
            </w:r>
          </w:p>
        </w:tc>
        <w:tc>
          <w:tcPr>
            <w:tcW w:w="1211" w:type="dxa"/>
          </w:tcPr>
          <w:p>
            <w:pPr>
              <w:pStyle w:val="TableParagraph"/>
              <w:spacing w:line="112" w:lineRule="exact"/>
              <w:ind w:left="25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under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plans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or</w:t>
            </w:r>
          </w:p>
        </w:tc>
      </w:tr>
      <w:tr>
        <w:trPr>
          <w:trHeight w:val="132" w:hRule="atLeast"/>
        </w:trPr>
        <w:tc>
          <w:tcPr>
            <w:tcW w:w="421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112" w:lineRule="exact"/>
              <w:ind w:left="29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shares</w:t>
            </w:r>
          </w:p>
        </w:tc>
        <w:tc>
          <w:tcPr>
            <w:tcW w:w="1302" w:type="dxa"/>
          </w:tcPr>
          <w:p>
            <w:pPr>
              <w:pStyle w:val="TableParagraph"/>
              <w:spacing w:line="112" w:lineRule="exact"/>
              <w:ind w:left="37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price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paid</w:t>
            </w:r>
          </w:p>
        </w:tc>
        <w:tc>
          <w:tcPr>
            <w:tcW w:w="1131" w:type="dxa"/>
          </w:tcPr>
          <w:p>
            <w:pPr>
              <w:pStyle w:val="TableParagraph"/>
              <w:spacing w:line="112" w:lineRule="exact"/>
              <w:ind w:left="34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plans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or</w:t>
            </w:r>
          </w:p>
        </w:tc>
        <w:tc>
          <w:tcPr>
            <w:tcW w:w="1211" w:type="dxa"/>
          </w:tcPr>
          <w:p>
            <w:pPr>
              <w:pStyle w:val="TableParagraph"/>
              <w:spacing w:line="112" w:lineRule="exact"/>
              <w:ind w:left="39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programs</w:t>
            </w:r>
          </w:p>
        </w:tc>
      </w:tr>
      <w:tr>
        <w:trPr>
          <w:trHeight w:val="131" w:hRule="atLeast"/>
        </w:trPr>
        <w:tc>
          <w:tcPr>
            <w:tcW w:w="4219" w:type="dxa"/>
          </w:tcPr>
          <w:p>
            <w:pPr>
              <w:pStyle w:val="TableParagraph"/>
              <w:tabs>
                <w:tab w:pos="4057" w:val="left" w:leader="none"/>
              </w:tabs>
              <w:spacing w:line="112" w:lineRule="exact"/>
              <w:ind w:left="-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  <w:u w:val="single"/>
              </w:rPr>
              <w:t>Period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16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purchased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(1)</w:t>
            </w:r>
          </w:p>
        </w:tc>
        <w:tc>
          <w:tcPr>
            <w:tcW w:w="13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39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per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21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programs</w:t>
            </w:r>
            <w:r>
              <w:rPr>
                <w:b/>
                <w:spacing w:val="-5"/>
                <w:w w:val="105"/>
                <w:sz w:val="12"/>
              </w:rPr>
              <w:t> (2)</w:t>
            </w:r>
          </w:p>
        </w:tc>
        <w:tc>
          <w:tcPr>
            <w:tcW w:w="1211" w:type="dxa"/>
          </w:tcPr>
          <w:p>
            <w:pPr>
              <w:pStyle w:val="TableParagraph"/>
              <w:spacing w:line="112" w:lineRule="exact"/>
              <w:ind w:right="-15"/>
              <w:jc w:val="right"/>
              <w:rPr>
                <w:b/>
                <w:sz w:val="12"/>
              </w:rPr>
            </w:pPr>
            <w:r>
              <w:rPr>
                <w:b/>
                <w:spacing w:val="46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thousands)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5"/>
                <w:w w:val="105"/>
                <w:sz w:val="12"/>
                <w:u w:val="single"/>
              </w:rPr>
              <w:t>(2)</w:t>
            </w:r>
            <w:r>
              <w:rPr>
                <w:b/>
                <w:spacing w:val="80"/>
                <w:w w:val="105"/>
                <w:sz w:val="12"/>
                <w:u w:val="single"/>
              </w:rPr>
              <w:t> </w:t>
            </w:r>
          </w:p>
        </w:tc>
      </w:tr>
      <w:tr>
        <w:trPr>
          <w:trHeight w:val="190" w:hRule="atLeast"/>
        </w:trPr>
        <w:tc>
          <w:tcPr>
            <w:tcW w:w="4219" w:type="dxa"/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October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November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26,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2022</w:t>
            </w: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9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164,683</w:t>
            </w:r>
          </w:p>
        </w:tc>
        <w:tc>
          <w:tcPr>
            <w:tcW w:w="13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spacing w:line="171" w:lineRule="exact"/>
              <w:ind w:right="14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426.90</w:t>
            </w:r>
          </w:p>
        </w:tc>
        <w:tc>
          <w:tcPr>
            <w:tcW w:w="11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9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164,657</w:t>
            </w:r>
          </w:p>
        </w:tc>
        <w:tc>
          <w:tcPr>
            <w:tcW w:w="1211" w:type="dxa"/>
            <w:shd w:val="clear" w:color="auto" w:fill="CCEDFF"/>
          </w:tcPr>
          <w:p>
            <w:pPr>
              <w:pStyle w:val="TableParagraph"/>
              <w:tabs>
                <w:tab w:pos="419" w:val="left" w:leader="none"/>
              </w:tabs>
              <w:spacing w:line="171" w:lineRule="exact"/>
              <w:ind w:right="4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1,357,800</w:t>
            </w:r>
          </w:p>
        </w:tc>
      </w:tr>
      <w:tr>
        <w:trPr>
          <w:trHeight w:val="204" w:hRule="atLeast"/>
        </w:trPr>
        <w:tc>
          <w:tcPr>
            <w:tcW w:w="4219" w:type="dxa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z w:val="16"/>
              </w:rPr>
              <w:t>November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27,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December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24,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2022</w:t>
            </w:r>
          </w:p>
        </w:tc>
        <w:tc>
          <w:tcPr>
            <w:tcW w:w="1104" w:type="dxa"/>
          </w:tcPr>
          <w:p>
            <w:pPr>
              <w:pStyle w:val="TableParagraph"/>
              <w:spacing w:line="179" w:lineRule="exact"/>
              <w:ind w:right="9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557,912</w:t>
            </w:r>
          </w:p>
        </w:tc>
        <w:tc>
          <w:tcPr>
            <w:tcW w:w="1302" w:type="dxa"/>
          </w:tcPr>
          <w:p>
            <w:pPr>
              <w:pStyle w:val="TableParagraph"/>
              <w:spacing w:line="179" w:lineRule="exact"/>
              <w:ind w:right="1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462.24</w:t>
            </w:r>
          </w:p>
        </w:tc>
        <w:tc>
          <w:tcPr>
            <w:tcW w:w="1131" w:type="dxa"/>
          </w:tcPr>
          <w:p>
            <w:pPr>
              <w:pStyle w:val="TableParagraph"/>
              <w:spacing w:line="179" w:lineRule="exact"/>
              <w:ind w:right="9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557,800</w:t>
            </w:r>
          </w:p>
        </w:tc>
        <w:tc>
          <w:tcPr>
            <w:tcW w:w="1211" w:type="dxa"/>
          </w:tcPr>
          <w:p>
            <w:pPr>
              <w:pStyle w:val="TableParagraph"/>
              <w:spacing w:line="179" w:lineRule="exact"/>
              <w:ind w:right="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1,099,966</w:t>
            </w:r>
          </w:p>
        </w:tc>
      </w:tr>
      <w:tr>
        <w:trPr>
          <w:trHeight w:val="190" w:hRule="atLeast"/>
        </w:trPr>
        <w:tc>
          <w:tcPr>
            <w:tcW w:w="4219" w:type="dxa"/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December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25,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2022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January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28,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9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388</w:t>
            </w:r>
          </w:p>
        </w:tc>
        <w:tc>
          <w:tcPr>
            <w:tcW w:w="1302" w:type="dxa"/>
            <w:shd w:val="clear" w:color="auto" w:fill="CCEDFF"/>
          </w:tcPr>
          <w:p>
            <w:pPr>
              <w:pStyle w:val="TableParagraph"/>
              <w:spacing w:line="171" w:lineRule="exact"/>
              <w:ind w:right="1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484.68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9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11" w:type="dxa"/>
            <w:shd w:val="clear" w:color="auto" w:fill="CCEDFF"/>
          </w:tcPr>
          <w:p>
            <w:pPr>
              <w:pStyle w:val="TableParagraph"/>
              <w:spacing w:line="171" w:lineRule="exact"/>
              <w:ind w:right="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1,099,966</w:t>
            </w:r>
          </w:p>
        </w:tc>
      </w:tr>
      <w:tr>
        <w:trPr>
          <w:trHeight w:val="334" w:hRule="atLeast"/>
        </w:trPr>
        <w:tc>
          <w:tcPr>
            <w:tcW w:w="4219" w:type="dxa"/>
          </w:tcPr>
          <w:p>
            <w:pPr>
              <w:pStyle w:val="TableParagraph"/>
              <w:spacing w:before="5"/>
              <w:ind w:left="-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7072">
                      <wp:simplePos x="0" y="0"/>
                      <wp:positionH relativeFrom="column">
                        <wp:posOffset>81</wp:posOffset>
                      </wp:positionH>
                      <wp:positionV relativeFrom="paragraph">
                        <wp:posOffset>204742</wp:posOffset>
                      </wp:positionV>
                      <wp:extent cx="1425575" cy="7620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1425575" cy="7620"/>
                                <a:chExt cx="1425575" cy="762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14255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5575" h="7620">
                                      <a:moveTo>
                                        <a:pt x="1425436" y="7622"/>
                                      </a:moveTo>
                                      <a:lnTo>
                                        <a:pt x="0" y="762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5436" y="0"/>
                                      </a:lnTo>
                                      <a:lnTo>
                                        <a:pt x="1425436" y="76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6448pt;margin-top:16.121473pt;width:112.25pt;height:.6pt;mso-position-horizontal-relative:column;mso-position-vertical-relative:paragraph;z-index:15747072" id="docshapegroup90" coordorigin="0,322" coordsize="2245,12">
                      <v:rect style="position:absolute;left:0;top:322;width:2245;height:12" id="docshape9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13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weeks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January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28,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/>
              <w:ind w:right="98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909824">
                      <wp:simplePos x="0" y="0"/>
                      <wp:positionH relativeFrom="column">
                        <wp:posOffset>11791</wp:posOffset>
                      </wp:positionH>
                      <wp:positionV relativeFrom="paragraph">
                        <wp:posOffset>121011</wp:posOffset>
                      </wp:positionV>
                      <wp:extent cx="655955" cy="23495"/>
                      <wp:effectExtent l="0" t="0" r="0" b="0"/>
                      <wp:wrapNone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655955" cy="23495"/>
                                <a:chExt cx="655955" cy="2349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-8" y="-4"/>
                                  <a:ext cx="65595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955" h="23495">
                                      <a:moveTo>
                                        <a:pt x="655548" y="15252"/>
                                      </a:move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655548" y="22872"/>
                                      </a:lnTo>
                                      <a:lnTo>
                                        <a:pt x="655548" y="15252"/>
                                      </a:lnTo>
                                      <a:close/>
                                    </a:path>
                                    <a:path w="655955" h="23495">
                                      <a:moveTo>
                                        <a:pt x="6555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55548" y="7620"/>
                                      </a:lnTo>
                                      <a:lnTo>
                                        <a:pt x="655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28447pt;margin-top:9.528447pt;width:51.65pt;height:1.85pt;mso-position-horizontal-relative:column;mso-position-vertical-relative:paragraph;z-index:-22406656" id="docshapegroup92" coordorigin="19,191" coordsize="1033,37">
                      <v:shape style="position:absolute;left:18;top:190;width:1033;height:37" id="docshape93" coordorigin="19,191" coordsize="1033,37" path="m1051,215l19,215,19,227,1051,227,1051,215xm1051,191l19,191,19,203,1051,203,1051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722,983</w:t>
            </w:r>
          </w:p>
        </w:tc>
        <w:tc>
          <w:tcPr>
            <w:tcW w:w="1302" w:type="dxa"/>
          </w:tcPr>
          <w:p>
            <w:pPr>
              <w:pStyle w:val="TableParagraph"/>
              <w:spacing w:before="5"/>
              <w:ind w:right="1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454.20</w:t>
            </w:r>
          </w:p>
        </w:tc>
        <w:tc>
          <w:tcPr>
            <w:tcW w:w="11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/>
              <w:ind w:right="93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910336">
                      <wp:simplePos x="0" y="0"/>
                      <wp:positionH relativeFrom="column">
                        <wp:posOffset>31395</wp:posOffset>
                      </wp:positionH>
                      <wp:positionV relativeFrom="paragraph">
                        <wp:posOffset>121011</wp:posOffset>
                      </wp:positionV>
                      <wp:extent cx="655955" cy="23495"/>
                      <wp:effectExtent l="0" t="0" r="0" b="0"/>
                      <wp:wrapNone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655955" cy="23495"/>
                                <a:chExt cx="655955" cy="2349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-1" y="-4"/>
                                  <a:ext cx="65595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955" h="23495">
                                      <a:moveTo>
                                        <a:pt x="655548" y="15252"/>
                                      </a:move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655548" y="22872"/>
                                      </a:lnTo>
                                      <a:lnTo>
                                        <a:pt x="655548" y="15252"/>
                                      </a:lnTo>
                                      <a:close/>
                                    </a:path>
                                    <a:path w="655955" h="23495">
                                      <a:moveTo>
                                        <a:pt x="6555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55548" y="7620"/>
                                      </a:lnTo>
                                      <a:lnTo>
                                        <a:pt x="655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472059pt;margin-top:9.528447pt;width:51.65pt;height:1.85pt;mso-position-horizontal-relative:column;mso-position-vertical-relative:paragraph;z-index:-22406144" id="docshapegroup94" coordorigin="49,191" coordsize="1033,37">
                      <v:shape style="position:absolute;left:49;top:190;width:1033;height:37" id="docshape95" coordorigin="49,191" coordsize="1033,37" path="m1082,215l49,215,49,227,1082,227,1082,215xm1082,191l49,191,49,203,1082,203,1082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722,457</w:t>
            </w:r>
          </w:p>
        </w:tc>
        <w:tc>
          <w:tcPr>
            <w:tcW w:w="1211" w:type="dxa"/>
          </w:tcPr>
          <w:p>
            <w:pPr>
              <w:pStyle w:val="TableParagraph"/>
              <w:spacing w:before="5"/>
              <w:ind w:right="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1,099,966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1203" w:val="left" w:leader="none"/>
          <w:tab w:pos="1206" w:val="left" w:leader="none"/>
        </w:tabs>
        <w:spacing w:line="249" w:lineRule="auto" w:before="70" w:after="0"/>
        <w:ind w:left="1206" w:right="1421" w:hanging="289"/>
        <w:jc w:val="left"/>
        <w:rPr>
          <w:sz w:val="16"/>
        </w:rPr>
      </w:pPr>
      <w:r>
        <w:rPr>
          <w:sz w:val="16"/>
        </w:rPr>
        <w:t>There</w:t>
      </w:r>
      <w:r>
        <w:rPr>
          <w:spacing w:val="-3"/>
          <w:sz w:val="16"/>
        </w:rPr>
        <w:t> </w:t>
      </w:r>
      <w:r>
        <w:rPr>
          <w:sz w:val="16"/>
        </w:rPr>
        <w:t>were</w:t>
      </w:r>
      <w:r>
        <w:rPr>
          <w:spacing w:val="-3"/>
          <w:sz w:val="16"/>
        </w:rPr>
        <w:t> </w:t>
      </w:r>
      <w:r>
        <w:rPr>
          <w:sz w:val="16"/>
        </w:rPr>
        <w:t>722,457</w:t>
      </w:r>
      <w:r>
        <w:rPr>
          <w:spacing w:val="-3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repurchased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part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publicly</w:t>
      </w:r>
      <w:r>
        <w:rPr>
          <w:spacing w:val="-3"/>
          <w:sz w:val="16"/>
        </w:rPr>
        <w:t> </w:t>
      </w:r>
      <w:r>
        <w:rPr>
          <w:sz w:val="16"/>
        </w:rPr>
        <w:t>announced</w:t>
      </w:r>
      <w:r>
        <w:rPr>
          <w:spacing w:val="-3"/>
          <w:sz w:val="16"/>
        </w:rPr>
        <w:t> </w:t>
      </w:r>
      <w:r>
        <w:rPr>
          <w:sz w:val="16"/>
        </w:rPr>
        <w:t>share</w:t>
      </w:r>
      <w:r>
        <w:rPr>
          <w:spacing w:val="-3"/>
          <w:sz w:val="16"/>
        </w:rPr>
        <w:t> </w:t>
      </w:r>
      <w:r>
        <w:rPr>
          <w:sz w:val="16"/>
        </w:rPr>
        <w:t>repurchase</w:t>
      </w:r>
      <w:r>
        <w:rPr>
          <w:spacing w:val="-3"/>
          <w:sz w:val="16"/>
        </w:rPr>
        <w:t> </w:t>
      </w:r>
      <w:r>
        <w:rPr>
          <w:sz w:val="16"/>
        </w:rPr>
        <w:t>program</w:t>
      </w:r>
      <w:r>
        <w:rPr>
          <w:spacing w:val="-3"/>
          <w:sz w:val="16"/>
        </w:rPr>
        <w:t> </w:t>
      </w:r>
      <w:r>
        <w:rPr>
          <w:sz w:val="16"/>
        </w:rPr>
        <w:t>during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13</w:t>
      </w:r>
      <w:r>
        <w:rPr>
          <w:spacing w:val="-3"/>
          <w:sz w:val="16"/>
        </w:rPr>
        <w:t> </w:t>
      </w:r>
      <w:r>
        <w:rPr>
          <w:sz w:val="16"/>
        </w:rPr>
        <w:t>weeks</w:t>
      </w:r>
      <w:r>
        <w:rPr>
          <w:spacing w:val="-3"/>
          <w:sz w:val="16"/>
        </w:rPr>
        <w:t> </w:t>
      </w:r>
      <w:r>
        <w:rPr>
          <w:sz w:val="16"/>
        </w:rPr>
        <w:t>ended</w:t>
      </w:r>
      <w:r>
        <w:rPr>
          <w:spacing w:val="40"/>
          <w:sz w:val="16"/>
        </w:rPr>
        <w:t> </w:t>
      </w:r>
      <w:r>
        <w:rPr>
          <w:sz w:val="16"/>
        </w:rPr>
        <w:t>January 28, 2023, and there were 526 shares transferred from employees in satisfaction of minimum statutory tax withholding</w:t>
      </w:r>
      <w:r>
        <w:rPr>
          <w:spacing w:val="40"/>
          <w:sz w:val="16"/>
        </w:rPr>
        <w:t> </w:t>
      </w:r>
      <w:r>
        <w:rPr>
          <w:sz w:val="16"/>
        </w:rPr>
        <w:t>obligations upon the vesting of restricted stock during the period.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7"/>
        </w:numPr>
        <w:tabs>
          <w:tab w:pos="1203" w:val="left" w:leader="none"/>
          <w:tab w:pos="1206" w:val="left" w:leader="none"/>
        </w:tabs>
        <w:spacing w:line="249" w:lineRule="auto" w:before="0" w:after="0"/>
        <w:ind w:left="1206" w:right="1331" w:hanging="289"/>
        <w:jc w:val="left"/>
        <w:rPr>
          <w:sz w:val="16"/>
        </w:rPr>
      </w:pPr>
      <w:r>
        <w:rPr>
          <w:sz w:val="16"/>
        </w:rPr>
        <w:t>On March 7, 2022, the Board of Directors authorized the 2022 share repurchase program pursuant to which the Company may</w:t>
      </w:r>
      <w:r>
        <w:rPr>
          <w:spacing w:val="40"/>
          <w:sz w:val="16"/>
        </w:rPr>
        <w:t> </w:t>
      </w:r>
      <w:r>
        <w:rPr>
          <w:sz w:val="16"/>
        </w:rPr>
        <w:t>repurchase</w:t>
      </w:r>
      <w:r>
        <w:rPr>
          <w:spacing w:val="-3"/>
          <w:sz w:val="16"/>
        </w:rPr>
        <w:t> </w:t>
      </w:r>
      <w:r>
        <w:rPr>
          <w:sz w:val="16"/>
        </w:rPr>
        <w:t>up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$2.0</w:t>
      </w:r>
      <w:r>
        <w:rPr>
          <w:spacing w:val="-3"/>
          <w:sz w:val="16"/>
        </w:rPr>
        <w:t> </w:t>
      </w:r>
      <w:r>
        <w:rPr>
          <w:sz w:val="16"/>
        </w:rPr>
        <w:t>billion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Company’s</w:t>
      </w:r>
      <w:r>
        <w:rPr>
          <w:spacing w:val="-3"/>
          <w:sz w:val="16"/>
        </w:rPr>
        <w:t> </w:t>
      </w:r>
      <w:r>
        <w:rPr>
          <w:sz w:val="16"/>
        </w:rPr>
        <w:t>common</w:t>
      </w:r>
      <w:r>
        <w:rPr>
          <w:spacing w:val="-3"/>
          <w:sz w:val="16"/>
        </w:rPr>
        <w:t> </w:t>
      </w:r>
      <w:r>
        <w:rPr>
          <w:sz w:val="16"/>
        </w:rPr>
        <w:t>stock.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January</w:t>
      </w:r>
      <w:r>
        <w:rPr>
          <w:spacing w:val="-3"/>
          <w:sz w:val="16"/>
        </w:rPr>
        <w:t> </w:t>
      </w:r>
      <w:r>
        <w:rPr>
          <w:sz w:val="16"/>
        </w:rPr>
        <w:t>28,</w:t>
      </w:r>
      <w:r>
        <w:rPr>
          <w:spacing w:val="-2"/>
          <w:sz w:val="16"/>
        </w:rPr>
        <w:t> </w:t>
      </w:r>
      <w:r>
        <w:rPr>
          <w:sz w:val="16"/>
        </w:rPr>
        <w:t>2023,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remaining</w:t>
      </w:r>
      <w:r>
        <w:rPr>
          <w:spacing w:val="-3"/>
          <w:sz w:val="16"/>
        </w:rPr>
        <w:t> </w:t>
      </w:r>
      <w:r>
        <w:rPr>
          <w:sz w:val="16"/>
        </w:rPr>
        <w:t>available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3"/>
          <w:sz w:val="16"/>
        </w:rPr>
        <w:t> </w:t>
      </w:r>
      <w:r>
        <w:rPr>
          <w:sz w:val="16"/>
        </w:rPr>
        <w:t>$1.1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billion.</w:t>
      </w:r>
    </w:p>
    <w:p>
      <w:pPr>
        <w:pStyle w:val="BodyText"/>
        <w:spacing w:before="10"/>
      </w:pPr>
    </w:p>
    <w:p>
      <w:pPr>
        <w:pStyle w:val="Heading4"/>
        <w:spacing w:before="1"/>
      </w:pPr>
      <w:r>
        <w:rPr/>
        <w:t>Recent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unregistered</w:t>
      </w:r>
      <w:r>
        <w:rPr>
          <w:spacing w:val="-2"/>
        </w:rPr>
        <w:t> securities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ind w:left="918"/>
      </w:pPr>
      <w:r>
        <w:rPr>
          <w:spacing w:val="-2"/>
        </w:rPr>
        <w:t>None.</w:t>
      </w:r>
    </w:p>
    <w:p>
      <w:pPr>
        <w:pStyle w:val="BodyText"/>
        <w:spacing w:before="16"/>
      </w:pPr>
    </w:p>
    <w:p>
      <w:pPr>
        <w:pStyle w:val="Heading4"/>
      </w:pPr>
      <w:r>
        <w:rPr/>
        <w:t>Securities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issuance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equity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plans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073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issued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equity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January 28, 2023: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1"/>
        <w:gridCol w:w="1693"/>
        <w:gridCol w:w="1673"/>
      </w:tblGrid>
      <w:tr>
        <w:trPr>
          <w:trHeight w:val="136" w:hRule="atLeast"/>
        </w:trPr>
        <w:tc>
          <w:tcPr>
            <w:tcW w:w="7294" w:type="dxa"/>
            <w:gridSpan w:val="2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line="115" w:lineRule="exact" w:before="2"/>
              <w:ind w:left="34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securities</w:t>
            </w:r>
          </w:p>
        </w:tc>
      </w:tr>
      <w:tr>
        <w:trPr>
          <w:trHeight w:val="132" w:hRule="atLeast"/>
        </w:trPr>
        <w:tc>
          <w:tcPr>
            <w:tcW w:w="5601" w:type="dxa"/>
          </w:tcPr>
          <w:p>
            <w:pPr>
              <w:pStyle w:val="TableParagraph"/>
              <w:spacing w:line="112" w:lineRule="exact"/>
              <w:ind w:right="176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securities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line="112" w:lineRule="exact"/>
              <w:ind w:left="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remaining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available</w:t>
            </w:r>
          </w:p>
        </w:tc>
      </w:tr>
      <w:tr>
        <w:trPr>
          <w:trHeight w:val="132" w:hRule="atLeast"/>
        </w:trPr>
        <w:tc>
          <w:tcPr>
            <w:tcW w:w="5601" w:type="dxa"/>
          </w:tcPr>
          <w:p>
            <w:pPr>
              <w:pStyle w:val="TableParagraph"/>
              <w:spacing w:line="112" w:lineRule="exact"/>
              <w:ind w:right="272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issued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upon</w:t>
            </w:r>
          </w:p>
        </w:tc>
        <w:tc>
          <w:tcPr>
            <w:tcW w:w="1693" w:type="dxa"/>
          </w:tcPr>
          <w:p>
            <w:pPr>
              <w:pStyle w:val="TableParagraph"/>
              <w:spacing w:line="112" w:lineRule="exact"/>
              <w:ind w:left="4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Weighted-average</w:t>
            </w:r>
          </w:p>
        </w:tc>
        <w:tc>
          <w:tcPr>
            <w:tcW w:w="1673" w:type="dxa"/>
          </w:tcPr>
          <w:p>
            <w:pPr>
              <w:pStyle w:val="TableParagraph"/>
              <w:spacing w:line="112" w:lineRule="exact"/>
              <w:ind w:left="40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for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future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issuance</w:t>
            </w:r>
          </w:p>
        </w:tc>
      </w:tr>
      <w:tr>
        <w:trPr>
          <w:trHeight w:val="132" w:hRule="atLeast"/>
        </w:trPr>
        <w:tc>
          <w:tcPr>
            <w:tcW w:w="5601" w:type="dxa"/>
          </w:tcPr>
          <w:p>
            <w:pPr>
              <w:pStyle w:val="TableParagraph"/>
              <w:spacing w:line="112" w:lineRule="exact"/>
              <w:ind w:right="119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exercise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outstanding</w:t>
            </w:r>
          </w:p>
        </w:tc>
        <w:tc>
          <w:tcPr>
            <w:tcW w:w="1693" w:type="dxa"/>
          </w:tcPr>
          <w:p>
            <w:pPr>
              <w:pStyle w:val="TableParagraph"/>
              <w:spacing w:line="112" w:lineRule="exact"/>
              <w:ind w:left="47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exercise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price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</w:tc>
        <w:tc>
          <w:tcPr>
            <w:tcW w:w="1673" w:type="dxa"/>
          </w:tcPr>
          <w:p>
            <w:pPr>
              <w:pStyle w:val="TableParagraph"/>
              <w:spacing w:line="112" w:lineRule="exact"/>
              <w:ind w:left="56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under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equity</w:t>
            </w:r>
          </w:p>
        </w:tc>
      </w:tr>
      <w:tr>
        <w:trPr>
          <w:trHeight w:val="132" w:hRule="atLeast"/>
        </w:trPr>
        <w:tc>
          <w:tcPr>
            <w:tcW w:w="5601" w:type="dxa"/>
          </w:tcPr>
          <w:p>
            <w:pPr>
              <w:pStyle w:val="TableParagraph"/>
              <w:spacing w:line="112" w:lineRule="exact"/>
              <w:ind w:right="263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options,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warrants</w:t>
            </w:r>
          </w:p>
        </w:tc>
        <w:tc>
          <w:tcPr>
            <w:tcW w:w="1693" w:type="dxa"/>
          </w:tcPr>
          <w:p>
            <w:pPr>
              <w:pStyle w:val="TableParagraph"/>
              <w:spacing w:line="112" w:lineRule="exact"/>
              <w:ind w:left="35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outstanding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options,</w:t>
            </w:r>
          </w:p>
        </w:tc>
        <w:tc>
          <w:tcPr>
            <w:tcW w:w="1673" w:type="dxa"/>
          </w:tcPr>
          <w:p>
            <w:pPr>
              <w:pStyle w:val="TableParagraph"/>
              <w:spacing w:line="112" w:lineRule="exact"/>
              <w:ind w:left="53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compensation</w:t>
            </w:r>
          </w:p>
        </w:tc>
      </w:tr>
      <w:tr>
        <w:trPr>
          <w:trHeight w:val="131" w:hRule="atLeast"/>
        </w:trPr>
        <w:tc>
          <w:tcPr>
            <w:tcW w:w="5601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4009" w:val="left" w:leader="none"/>
                <w:tab w:pos="4486" w:val="left" w:leader="none"/>
              </w:tabs>
              <w:spacing w:line="112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Plan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category</w:t>
            </w:r>
            <w:r>
              <w:rPr>
                <w:b/>
                <w:sz w:val="12"/>
                <w:u w:val="single"/>
              </w:rPr>
              <w:tab/>
            </w:r>
            <w:r>
              <w:rPr>
                <w:b/>
                <w:sz w:val="12"/>
              </w:rPr>
              <w:tab/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rights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(2)</w:t>
            </w:r>
          </w:p>
        </w:tc>
        <w:tc>
          <w:tcPr>
            <w:tcW w:w="1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27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warrants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rights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(3)</w:t>
            </w:r>
          </w:p>
        </w:tc>
        <w:tc>
          <w:tcPr>
            <w:tcW w:w="1673" w:type="dxa"/>
          </w:tcPr>
          <w:p>
            <w:pPr>
              <w:pStyle w:val="TableParagraph"/>
              <w:tabs>
                <w:tab w:pos="523" w:val="left" w:leader="none"/>
                <w:tab w:pos="1524" w:val="left" w:leader="none"/>
              </w:tabs>
              <w:spacing w:line="112" w:lineRule="exact"/>
              <w:ind w:right="-15"/>
              <w:jc w:val="right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w w:val="105"/>
                <w:sz w:val="12"/>
                <w:u w:val="single"/>
              </w:rPr>
              <w:t>plans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spacing w:val="-5"/>
                <w:w w:val="105"/>
                <w:sz w:val="12"/>
                <w:u w:val="single"/>
              </w:rPr>
              <w:t>(4)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0" w:hRule="atLeast"/>
        </w:trPr>
        <w:tc>
          <w:tcPr>
            <w:tcW w:w="56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15" w:val="left" w:leader="none"/>
              </w:tabs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Equity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security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holders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621,214</w:t>
            </w:r>
          </w:p>
        </w:tc>
        <w:tc>
          <w:tcPr>
            <w:tcW w:w="16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5" w:val="left" w:leader="none"/>
              </w:tabs>
              <w:spacing w:line="171" w:lineRule="exact"/>
              <w:ind w:left="12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260.34</w:t>
            </w:r>
          </w:p>
        </w:tc>
        <w:tc>
          <w:tcPr>
            <w:tcW w:w="1673" w:type="dxa"/>
            <w:shd w:val="clear" w:color="auto" w:fill="CCEDFF"/>
          </w:tcPr>
          <w:p>
            <w:pPr>
              <w:pStyle w:val="TableParagraph"/>
              <w:spacing w:line="171" w:lineRule="exact"/>
              <w:ind w:right="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2,424,824</w:t>
            </w:r>
          </w:p>
        </w:tc>
      </w:tr>
    </w:tbl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1041678</wp:posOffset>
                </wp:positionH>
                <wp:positionV relativeFrom="paragraph">
                  <wp:posOffset>62464</wp:posOffset>
                </wp:positionV>
                <wp:extent cx="1425575" cy="1524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4255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15240">
                              <a:moveTo>
                                <a:pt x="1425436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1425436" y="0"/>
                              </a:lnTo>
                              <a:lnTo>
                                <a:pt x="1425436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.918482pt;width:112.239071pt;height:1.200418pt;mso-position-horizontal-relative:page;mso-position-vertical-relative:paragraph;z-index:-15711744;mso-wrap-distance-left:0;mso-wrap-distance-right:0" id="docshape9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1203" w:val="left" w:leader="none"/>
          <w:tab w:pos="1206" w:val="left" w:leader="none"/>
        </w:tabs>
        <w:spacing w:line="249" w:lineRule="auto" w:before="66" w:after="0"/>
        <w:ind w:left="1206" w:right="968" w:hanging="289"/>
        <w:jc w:val="left"/>
        <w:rPr>
          <w:sz w:val="16"/>
        </w:rPr>
      </w:pPr>
      <w:r>
        <w:rPr>
          <w:sz w:val="16"/>
        </w:rPr>
        <w:t>Includes</w:t>
      </w:r>
      <w:r>
        <w:rPr>
          <w:spacing w:val="-3"/>
          <w:sz w:val="16"/>
        </w:rPr>
        <w:t> </w:t>
      </w:r>
      <w:r>
        <w:rPr>
          <w:sz w:val="16"/>
        </w:rPr>
        <w:t>options</w:t>
      </w:r>
      <w:r>
        <w:rPr>
          <w:spacing w:val="-3"/>
          <w:sz w:val="16"/>
        </w:rPr>
        <w:t> </w:t>
      </w:r>
      <w:r>
        <w:rPr>
          <w:sz w:val="16"/>
        </w:rPr>
        <w:t>issued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available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exercise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available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issuance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connection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past</w:t>
      </w:r>
      <w:r>
        <w:rPr>
          <w:spacing w:val="-2"/>
          <w:sz w:val="16"/>
        </w:rPr>
        <w:t> </w:t>
      </w:r>
      <w:r>
        <w:rPr>
          <w:sz w:val="16"/>
        </w:rPr>
        <w:t>awards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Amended</w:t>
      </w:r>
      <w:r>
        <w:rPr>
          <w:spacing w:val="40"/>
          <w:sz w:val="16"/>
        </w:rPr>
        <w:t> </w:t>
      </w:r>
      <w:r>
        <w:rPr>
          <w:sz w:val="16"/>
        </w:rPr>
        <w:t>and Restated 2011 Incentive</w:t>
      </w:r>
      <w:r>
        <w:rPr>
          <w:spacing w:val="-7"/>
          <w:sz w:val="16"/>
        </w:rPr>
        <w:t> </w:t>
      </w:r>
      <w:r>
        <w:rPr>
          <w:sz w:val="16"/>
        </w:rPr>
        <w:t>Award Plan and predecessor equity incentive plans. We currently grant awards only under the</w:t>
      </w:r>
      <w:r>
        <w:rPr>
          <w:spacing w:val="-7"/>
          <w:sz w:val="16"/>
        </w:rPr>
        <w:t> </w:t>
      </w:r>
      <w:r>
        <w:rPr>
          <w:sz w:val="16"/>
        </w:rPr>
        <w:t>Amended</w:t>
      </w:r>
      <w:r>
        <w:rPr>
          <w:spacing w:val="40"/>
          <w:sz w:val="16"/>
        </w:rPr>
        <w:t> </w:t>
      </w:r>
      <w:r>
        <w:rPr>
          <w:sz w:val="16"/>
        </w:rPr>
        <w:t>and Restated 2011 Incentive Award Plan.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8"/>
        </w:numPr>
        <w:tabs>
          <w:tab w:pos="1203" w:val="left" w:leader="none"/>
          <w:tab w:pos="1206" w:val="left" w:leader="none"/>
        </w:tabs>
        <w:spacing w:line="249" w:lineRule="auto" w:before="1" w:after="0"/>
        <w:ind w:left="1206" w:right="1104" w:hanging="289"/>
        <w:jc w:val="left"/>
        <w:rPr>
          <w:sz w:val="16"/>
        </w:rPr>
      </w:pPr>
      <w:r>
        <w:rPr>
          <w:sz w:val="16"/>
        </w:rPr>
        <w:t>Includes</w:t>
      </w:r>
      <w:r>
        <w:rPr>
          <w:spacing w:val="-3"/>
          <w:sz w:val="16"/>
        </w:rPr>
        <w:t> </w:t>
      </w:r>
      <w:r>
        <w:rPr>
          <w:sz w:val="16"/>
        </w:rPr>
        <w:t>324,410</w:t>
      </w:r>
      <w:r>
        <w:rPr>
          <w:spacing w:val="-3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issuable</w:t>
      </w:r>
      <w:r>
        <w:rPr>
          <w:spacing w:val="-3"/>
          <w:sz w:val="16"/>
        </w:rPr>
        <w:t> </w:t>
      </w:r>
      <w:r>
        <w:rPr>
          <w:sz w:val="16"/>
        </w:rPr>
        <w:t>pursuant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exercise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outstanding</w:t>
      </w:r>
      <w:r>
        <w:rPr>
          <w:spacing w:val="-3"/>
          <w:sz w:val="16"/>
        </w:rPr>
        <w:t> </w:t>
      </w:r>
      <w:r>
        <w:rPr>
          <w:sz w:val="16"/>
        </w:rPr>
        <w:t>stock</w:t>
      </w:r>
      <w:r>
        <w:rPr>
          <w:spacing w:val="-3"/>
          <w:sz w:val="16"/>
        </w:rPr>
        <w:t> </w:t>
      </w:r>
      <w:r>
        <w:rPr>
          <w:sz w:val="16"/>
        </w:rPr>
        <w:t>options,</w:t>
      </w:r>
      <w:r>
        <w:rPr>
          <w:spacing w:val="-2"/>
          <w:sz w:val="16"/>
        </w:rPr>
        <w:t> </w:t>
      </w:r>
      <w:r>
        <w:rPr>
          <w:sz w:val="16"/>
        </w:rPr>
        <w:t>221,045</w:t>
      </w:r>
      <w:r>
        <w:rPr>
          <w:spacing w:val="-3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issuable</w:t>
      </w:r>
      <w:r>
        <w:rPr>
          <w:spacing w:val="-3"/>
          <w:sz w:val="16"/>
        </w:rPr>
        <w:t> </w:t>
      </w:r>
      <w:r>
        <w:rPr>
          <w:sz w:val="16"/>
        </w:rPr>
        <w:t>pursuant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restricted</w:t>
      </w:r>
      <w:r>
        <w:rPr>
          <w:spacing w:val="40"/>
          <w:sz w:val="16"/>
        </w:rPr>
        <w:t> </w:t>
      </w:r>
      <w:r>
        <w:rPr>
          <w:sz w:val="16"/>
        </w:rPr>
        <w:t>stock units, and 75,759 shares issuable pursuant to performance-based units.</w:t>
      </w:r>
    </w:p>
    <w:p>
      <w:pPr>
        <w:spacing w:after="0" w:line="249" w:lineRule="auto"/>
        <w:jc w:val="left"/>
        <w:rPr>
          <w:sz w:val="16"/>
        </w:rPr>
        <w:sectPr>
          <w:headerReference w:type="default" r:id="rId69"/>
          <w:footerReference w:type="default" r:id="rId70"/>
          <w:pgSz w:w="12240" w:h="15840"/>
          <w:pgMar w:header="707" w:footer="4359" w:top="900" w:bottom="4540" w:left="720" w:right="720"/>
          <w:pgNumType w:start="29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ListParagraph"/>
        <w:numPr>
          <w:ilvl w:val="0"/>
          <w:numId w:val="8"/>
        </w:numPr>
        <w:tabs>
          <w:tab w:pos="1203" w:val="left" w:leader="none"/>
          <w:tab w:pos="1206" w:val="left" w:leader="none"/>
        </w:tabs>
        <w:spacing w:line="249" w:lineRule="auto" w:before="0" w:after="0"/>
        <w:ind w:left="1206" w:right="1083" w:hanging="289"/>
        <w:jc w:val="left"/>
        <w:rPr>
          <w:sz w:val="16"/>
        </w:rPr>
      </w:pPr>
      <w:r>
        <w:rPr>
          <w:sz w:val="16"/>
        </w:rPr>
        <w:t>Calculation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weighted-average</w:t>
      </w:r>
      <w:r>
        <w:rPr>
          <w:spacing w:val="-3"/>
          <w:sz w:val="16"/>
        </w:rPr>
        <w:t> </w:t>
      </w:r>
      <w:r>
        <w:rPr>
          <w:sz w:val="16"/>
        </w:rPr>
        <w:t>exercise</w:t>
      </w:r>
      <w:r>
        <w:rPr>
          <w:spacing w:val="-3"/>
          <w:sz w:val="16"/>
        </w:rPr>
        <w:t> </w:t>
      </w:r>
      <w:r>
        <w:rPr>
          <w:sz w:val="16"/>
        </w:rPr>
        <w:t>price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outstanding</w:t>
      </w:r>
      <w:r>
        <w:rPr>
          <w:spacing w:val="-3"/>
          <w:sz w:val="16"/>
        </w:rPr>
        <w:t> </w:t>
      </w:r>
      <w:r>
        <w:rPr>
          <w:sz w:val="16"/>
        </w:rPr>
        <w:t>awards</w:t>
      </w:r>
      <w:r>
        <w:rPr>
          <w:spacing w:val="-3"/>
          <w:sz w:val="16"/>
        </w:rPr>
        <w:t> </w:t>
      </w:r>
      <w:r>
        <w:rPr>
          <w:sz w:val="16"/>
        </w:rPr>
        <w:t>includes</w:t>
      </w:r>
      <w:r>
        <w:rPr>
          <w:spacing w:val="-3"/>
          <w:sz w:val="16"/>
        </w:rPr>
        <w:t> </w:t>
      </w:r>
      <w:r>
        <w:rPr>
          <w:sz w:val="16"/>
        </w:rPr>
        <w:t>stock</w:t>
      </w:r>
      <w:r>
        <w:rPr>
          <w:spacing w:val="-3"/>
          <w:sz w:val="16"/>
        </w:rPr>
        <w:t> </w:t>
      </w:r>
      <w:r>
        <w:rPr>
          <w:sz w:val="16"/>
        </w:rPr>
        <w:t>options</w:t>
      </w:r>
      <w:r>
        <w:rPr>
          <w:spacing w:val="-3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does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include</w:t>
      </w:r>
      <w:r>
        <w:rPr>
          <w:spacing w:val="-3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restricted</w:t>
      </w:r>
      <w:r>
        <w:rPr>
          <w:spacing w:val="40"/>
          <w:sz w:val="16"/>
        </w:rPr>
        <w:t> </w:t>
      </w:r>
      <w:r>
        <w:rPr>
          <w:sz w:val="16"/>
        </w:rPr>
        <w:t>stock units or performance-based units that convert to shares of common stock for no consideration.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8"/>
        </w:numPr>
        <w:tabs>
          <w:tab w:pos="1203" w:val="left" w:leader="none"/>
          <w:tab w:pos="1206" w:val="left" w:leader="none"/>
        </w:tabs>
        <w:spacing w:line="249" w:lineRule="auto" w:before="1" w:after="0"/>
        <w:ind w:left="1206" w:right="1124" w:hanging="289"/>
        <w:jc w:val="left"/>
        <w:rPr>
          <w:sz w:val="16"/>
        </w:rPr>
      </w:pPr>
      <w:r>
        <w:rPr>
          <w:sz w:val="16"/>
        </w:rPr>
        <w:t>Represents shares that are available for issuance pursuant to the</w:t>
      </w:r>
      <w:r>
        <w:rPr>
          <w:spacing w:val="-6"/>
          <w:sz w:val="16"/>
        </w:rPr>
        <w:t> </w:t>
      </w:r>
      <w:r>
        <w:rPr>
          <w:sz w:val="16"/>
        </w:rPr>
        <w:t>Amended and Restated 2011 Incentive</w:t>
      </w:r>
      <w:r>
        <w:rPr>
          <w:spacing w:val="-6"/>
          <w:sz w:val="16"/>
        </w:rPr>
        <w:t> </w:t>
      </w:r>
      <w:r>
        <w:rPr>
          <w:sz w:val="16"/>
        </w:rPr>
        <w:t>Award Plan. The shares</w:t>
      </w:r>
      <w:r>
        <w:rPr>
          <w:spacing w:val="40"/>
          <w:sz w:val="16"/>
        </w:rPr>
        <w:t> </w:t>
      </w:r>
      <w:r>
        <w:rPr>
          <w:sz w:val="16"/>
        </w:rPr>
        <w:t>available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plan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reduced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1.0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each</w:t>
      </w:r>
      <w:r>
        <w:rPr>
          <w:spacing w:val="-2"/>
          <w:sz w:val="16"/>
        </w:rPr>
        <w:t> </w:t>
      </w:r>
      <w:r>
        <w:rPr>
          <w:sz w:val="16"/>
        </w:rPr>
        <w:t>stock</w:t>
      </w:r>
      <w:r>
        <w:rPr>
          <w:spacing w:val="-2"/>
          <w:sz w:val="16"/>
        </w:rPr>
        <w:t> </w:t>
      </w:r>
      <w:r>
        <w:rPr>
          <w:sz w:val="16"/>
        </w:rPr>
        <w:t>option</w:t>
      </w:r>
      <w:r>
        <w:rPr>
          <w:spacing w:val="-2"/>
          <w:sz w:val="16"/>
        </w:rPr>
        <w:t> </w:t>
      </w:r>
      <w:r>
        <w:rPr>
          <w:sz w:val="16"/>
        </w:rPr>
        <w:t>awarded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1.5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each</w:t>
      </w:r>
      <w:r>
        <w:rPr>
          <w:spacing w:val="-2"/>
          <w:sz w:val="16"/>
        </w:rPr>
        <w:t> </w:t>
      </w:r>
      <w:r>
        <w:rPr>
          <w:sz w:val="16"/>
        </w:rPr>
        <w:t>restricted</w:t>
      </w:r>
      <w:r>
        <w:rPr>
          <w:spacing w:val="-2"/>
          <w:sz w:val="16"/>
        </w:rPr>
        <w:t> </w:t>
      </w:r>
      <w:r>
        <w:rPr>
          <w:sz w:val="16"/>
        </w:rPr>
        <w:t>stock</w:t>
      </w:r>
      <w:r>
        <w:rPr>
          <w:spacing w:val="-2"/>
          <w:sz w:val="16"/>
        </w:rPr>
        <w:t> </w:t>
      </w:r>
      <w:r>
        <w:rPr>
          <w:sz w:val="16"/>
        </w:rPr>
        <w:t>unit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performance-</w:t>
      </w:r>
      <w:r>
        <w:rPr>
          <w:spacing w:val="40"/>
          <w:sz w:val="16"/>
        </w:rPr>
        <w:t> </w:t>
      </w:r>
      <w:r>
        <w:rPr>
          <w:sz w:val="16"/>
        </w:rPr>
        <w:t>based unit awarded.</w:t>
      </w:r>
    </w:p>
    <w:p>
      <w:pPr>
        <w:pStyle w:val="BodyText"/>
        <w:spacing w:before="10"/>
      </w:pPr>
    </w:p>
    <w:p>
      <w:pPr>
        <w:pStyle w:val="Heading4"/>
      </w:pPr>
      <w:r>
        <w:rPr/>
        <w:t>Stock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2"/>
        </w:rPr>
        <w:t>graph</w:t>
      </w:r>
    </w:p>
    <w:p>
      <w:pPr>
        <w:pStyle w:val="BodyText"/>
        <w:spacing w:before="16"/>
        <w:rPr>
          <w:b/>
          <w:i/>
        </w:rPr>
      </w:pPr>
    </w:p>
    <w:p>
      <w:pPr>
        <w:spacing w:line="249" w:lineRule="auto" w:before="0"/>
        <w:ind w:left="918" w:right="939" w:firstLine="0"/>
        <w:jc w:val="left"/>
        <w:rPr>
          <w:i/>
          <w:sz w:val="16"/>
        </w:rPr>
      </w:pPr>
      <w:r>
        <w:rPr>
          <w:i/>
          <w:sz w:val="16"/>
        </w:rPr>
        <w:t>The following performance graph and related information shall not be deemed “soliciting material” or to be “filed” with the SEC, nor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shall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such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incorporated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reference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future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filing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Securities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1933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Securities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Exchange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1934, each as amended, except to the extent that we specifically incorporate it by reference into such filing.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line="249" w:lineRule="auto"/>
        <w:ind w:left="918" w:right="1009"/>
      </w:pPr>
      <w:r>
        <w:rPr/>
        <w:t>Set forth below is a graph comparing the cumulative total stockholder return on Ulta Beauty’s common stock with the S&amp;P</w:t>
      </w:r>
      <w:r>
        <w:rPr>
          <w:spacing w:val="-3"/>
        </w:rPr>
        <w:t> </w:t>
      </w:r>
      <w:r>
        <w:rPr/>
        <w:t>500 and the</w:t>
      </w:r>
      <w:r>
        <w:rPr>
          <w:spacing w:val="40"/>
        </w:rPr>
        <w:t> </w:t>
      </w:r>
      <w:r>
        <w:rPr/>
        <w:t>S&amp;P</w:t>
      </w:r>
      <w:r>
        <w:rPr>
          <w:spacing w:val="-3"/>
        </w:rPr>
        <w:t> </w:t>
      </w:r>
      <w:r>
        <w:rPr/>
        <w:t>500 Retailing (Industry Group, SP500-2550) for the period covering February 3, 2018 through the end of Ulta Beauty’s fiscal year</w:t>
      </w:r>
      <w:r>
        <w:rPr>
          <w:spacing w:val="40"/>
        </w:rPr>
        <w:t> </w:t>
      </w:r>
      <w:r>
        <w:rPr/>
        <w:t>ended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assumes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$100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closing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trading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2018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(i)</w:t>
      </w:r>
      <w:r>
        <w:rPr>
          <w:spacing w:val="-2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Beauty’s</w:t>
      </w:r>
      <w:r>
        <w:rPr>
          <w:spacing w:val="40"/>
        </w:rPr>
        <w:t> </w:t>
      </w:r>
      <w:r>
        <w:rPr/>
        <w:t>common stock, (ii) the stocks comprising the S&amp;P</w:t>
      </w:r>
      <w:r>
        <w:rPr>
          <w:spacing w:val="-2"/>
        </w:rPr>
        <w:t> </w:t>
      </w:r>
      <w:r>
        <w:rPr/>
        <w:t>500 and (iii) the stocks comprising the S&amp;P</w:t>
      </w:r>
      <w:r>
        <w:rPr>
          <w:spacing w:val="-2"/>
        </w:rPr>
        <w:t> </w:t>
      </w:r>
      <w:r>
        <w:rPr/>
        <w:t>500 Retailing (Industry Group, SP500-</w:t>
      </w:r>
      <w:r>
        <w:rPr>
          <w:spacing w:val="40"/>
        </w:rPr>
        <w:t> </w:t>
      </w:r>
      <w:r>
        <w:rPr/>
        <w:t>2550).</w:t>
      </w:r>
      <w:r>
        <w:rPr>
          <w:spacing w:val="-7"/>
        </w:rPr>
        <w:t> </w:t>
      </w:r>
      <w:r>
        <w:rPr/>
        <w:t>All values assume reinvestment of the full amount of all dividends, if any, into additional shares of the same class of equity</w:t>
      </w:r>
      <w:r>
        <w:rPr>
          <w:spacing w:val="40"/>
        </w:rPr>
        <w:t> </w:t>
      </w:r>
      <w:r>
        <w:rPr/>
        <w:t>securities at the frequency with which dividends are paid on such securities during the applicable time period.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1727717</wp:posOffset>
            </wp:positionH>
            <wp:positionV relativeFrom="paragraph">
              <wp:posOffset>128388</wp:posOffset>
            </wp:positionV>
            <wp:extent cx="4309348" cy="2640234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348" cy="264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"/>
      </w:pPr>
    </w:p>
    <w:p>
      <w:pPr>
        <w:spacing w:before="0" w:after="5"/>
        <w:ind w:left="2619" w:right="0" w:firstLine="0"/>
        <w:jc w:val="center"/>
        <w:rPr>
          <w:b/>
          <w:sz w:val="12"/>
        </w:rPr>
      </w:pPr>
      <w:r>
        <w:rPr>
          <w:b/>
          <w:w w:val="105"/>
          <w:sz w:val="12"/>
        </w:rPr>
        <w:t>Fiscal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year</w:t>
      </w:r>
      <w:r>
        <w:rPr>
          <w:b/>
          <w:spacing w:val="-4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ended</w:t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5"/>
        <w:gridCol w:w="977"/>
        <w:gridCol w:w="1090"/>
        <w:gridCol w:w="1090"/>
        <w:gridCol w:w="1090"/>
        <w:gridCol w:w="1084"/>
        <w:gridCol w:w="1031"/>
      </w:tblGrid>
      <w:tr>
        <w:trPr>
          <w:trHeight w:val="129" w:hRule="atLeast"/>
        </w:trPr>
        <w:tc>
          <w:tcPr>
            <w:tcW w:w="2605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09" w:lineRule="exact"/>
              <w:ind w:left="13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February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3,</w:t>
            </w:r>
          </w:p>
        </w:tc>
        <w:tc>
          <w:tcPr>
            <w:tcW w:w="10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09" w:lineRule="exact"/>
              <w:ind w:left="24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February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2,</w:t>
            </w:r>
          </w:p>
        </w:tc>
        <w:tc>
          <w:tcPr>
            <w:tcW w:w="10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09" w:lineRule="exact"/>
              <w:ind w:right="194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February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1,</w:t>
            </w:r>
          </w:p>
        </w:tc>
        <w:tc>
          <w:tcPr>
            <w:tcW w:w="10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09" w:lineRule="exact"/>
              <w:ind w:left="24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</w:tc>
        <w:tc>
          <w:tcPr>
            <w:tcW w:w="10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09" w:lineRule="exact"/>
              <w:ind w:left="24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</w:tc>
        <w:tc>
          <w:tcPr>
            <w:tcW w:w="1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09" w:lineRule="exact"/>
              <w:ind w:left="25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</w:tc>
      </w:tr>
      <w:tr>
        <w:trPr>
          <w:trHeight w:val="131" w:hRule="atLeast"/>
        </w:trPr>
        <w:tc>
          <w:tcPr>
            <w:tcW w:w="2605" w:type="dxa"/>
          </w:tcPr>
          <w:p>
            <w:pPr>
              <w:pStyle w:val="TableParagraph"/>
              <w:tabs>
                <w:tab w:pos="2460" w:val="left" w:leader="none"/>
              </w:tabs>
              <w:spacing w:line="112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Company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/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Index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64" w:right="12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2018</w:t>
            </w:r>
          </w:p>
        </w:tc>
        <w:tc>
          <w:tcPr>
            <w:tcW w:w="10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50" w:righ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2019</w:t>
            </w:r>
          </w:p>
        </w:tc>
        <w:tc>
          <w:tcPr>
            <w:tcW w:w="10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5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2020</w:t>
            </w:r>
          </w:p>
        </w:tc>
        <w:tc>
          <w:tcPr>
            <w:tcW w:w="10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5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2021</w:t>
            </w:r>
          </w:p>
        </w:tc>
        <w:tc>
          <w:tcPr>
            <w:tcW w:w="10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56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031" w:type="dxa"/>
          </w:tcPr>
          <w:p>
            <w:pPr>
              <w:pStyle w:val="TableParagraph"/>
              <w:tabs>
                <w:tab w:pos="331" w:val="left" w:leader="none"/>
                <w:tab w:pos="912" w:val="left" w:leader="none"/>
              </w:tabs>
              <w:spacing w:line="112" w:lineRule="exact"/>
              <w:ind w:right="-15"/>
              <w:jc w:val="right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0" w:hRule="atLeast"/>
        </w:trPr>
        <w:tc>
          <w:tcPr>
            <w:tcW w:w="2605" w:type="dxa"/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Ulta</w:t>
            </w:r>
            <w:r>
              <w:rPr>
                <w:spacing w:val="-2"/>
                <w:sz w:val="16"/>
              </w:rPr>
              <w:t> Beauty</w:t>
            </w:r>
          </w:p>
        </w:tc>
        <w:tc>
          <w:tcPr>
            <w:tcW w:w="9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0" w:val="left" w:leader="none"/>
              </w:tabs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0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1" w:val="left" w:leader="none"/>
              </w:tabs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131.44</w:t>
            </w:r>
          </w:p>
        </w:tc>
        <w:tc>
          <w:tcPr>
            <w:tcW w:w="10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1" w:val="left" w:leader="none"/>
              </w:tabs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120.63</w:t>
            </w:r>
          </w:p>
        </w:tc>
        <w:tc>
          <w:tcPr>
            <w:tcW w:w="10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1" w:val="left" w:leader="none"/>
              </w:tabs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125.96</w:t>
            </w:r>
          </w:p>
        </w:tc>
        <w:tc>
          <w:tcPr>
            <w:tcW w:w="10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1" w:val="left" w:leader="none"/>
              </w:tabs>
              <w:spacing w:line="171" w:lineRule="exact"/>
              <w:ind w:right="1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161.56</w:t>
            </w:r>
          </w:p>
        </w:tc>
        <w:tc>
          <w:tcPr>
            <w:tcW w:w="1031" w:type="dxa"/>
            <w:shd w:val="clear" w:color="auto" w:fill="CCEDFF"/>
          </w:tcPr>
          <w:p>
            <w:pPr>
              <w:pStyle w:val="TableParagraph"/>
              <w:tabs>
                <w:tab w:pos="535" w:val="left" w:leader="none"/>
              </w:tabs>
              <w:spacing w:line="171" w:lineRule="exact"/>
              <w:ind w:left="13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227.68</w:t>
            </w:r>
          </w:p>
        </w:tc>
      </w:tr>
      <w:tr>
        <w:trPr>
          <w:trHeight w:val="192" w:hRule="atLeast"/>
        </w:trPr>
        <w:tc>
          <w:tcPr>
            <w:tcW w:w="2605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S&amp;P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77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090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95.76</w:t>
            </w:r>
          </w:p>
        </w:tc>
        <w:tc>
          <w:tcPr>
            <w:tcW w:w="1090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114.23</w:t>
            </w:r>
          </w:p>
        </w:tc>
        <w:tc>
          <w:tcPr>
            <w:tcW w:w="1090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131.53</w:t>
            </w:r>
          </w:p>
        </w:tc>
        <w:tc>
          <w:tcPr>
            <w:tcW w:w="1084" w:type="dxa"/>
          </w:tcPr>
          <w:p>
            <w:pPr>
              <w:pStyle w:val="TableParagraph"/>
              <w:spacing w:line="172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156.95</w:t>
            </w:r>
          </w:p>
        </w:tc>
        <w:tc>
          <w:tcPr>
            <w:tcW w:w="1031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144.15</w:t>
            </w:r>
          </w:p>
        </w:tc>
      </w:tr>
      <w:tr>
        <w:trPr>
          <w:trHeight w:val="192" w:hRule="atLeast"/>
        </w:trPr>
        <w:tc>
          <w:tcPr>
            <w:tcW w:w="2605" w:type="dxa"/>
            <w:shd w:val="clear" w:color="auto" w:fill="CCEDFF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S&amp;P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500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Retailing</w:t>
            </w:r>
          </w:p>
        </w:tc>
        <w:tc>
          <w:tcPr>
            <w:tcW w:w="977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090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107.55</w:t>
            </w:r>
          </w:p>
        </w:tc>
        <w:tc>
          <w:tcPr>
            <w:tcW w:w="1090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125.27</w:t>
            </w:r>
          </w:p>
        </w:tc>
        <w:tc>
          <w:tcPr>
            <w:tcW w:w="1090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176.00</w:t>
            </w:r>
          </w:p>
        </w:tc>
        <w:tc>
          <w:tcPr>
            <w:tcW w:w="1084" w:type="dxa"/>
            <w:shd w:val="clear" w:color="auto" w:fill="CCEDFF"/>
          </w:tcPr>
          <w:p>
            <w:pPr>
              <w:pStyle w:val="TableParagraph"/>
              <w:spacing w:line="172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185.28</w:t>
            </w:r>
          </w:p>
        </w:tc>
        <w:tc>
          <w:tcPr>
            <w:tcW w:w="1031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152.12</w:t>
            </w:r>
          </w:p>
        </w:tc>
      </w:tr>
    </w:tbl>
    <w:p>
      <w:pPr>
        <w:spacing w:after="0" w:line="172" w:lineRule="exact"/>
        <w:jc w:val="right"/>
        <w:rPr>
          <w:sz w:val="16"/>
        </w:rPr>
        <w:sectPr>
          <w:pgSz w:w="12240" w:h="15840"/>
          <w:pgMar w:header="707" w:footer="4359" w:top="900" w:bottom="4620" w:left="720" w:right="7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Heading3"/>
      </w:pPr>
      <w:r>
        <w:rPr/>
        <w:t>Item</w:t>
      </w:r>
      <w:r>
        <w:rPr>
          <w:spacing w:val="-2"/>
        </w:rPr>
        <w:t> </w:t>
      </w:r>
      <w:r>
        <w:rPr/>
        <w:t>6.</w:t>
      </w:r>
      <w:r>
        <w:rPr>
          <w:spacing w:val="80"/>
        </w:rPr>
        <w:t> </w:t>
      </w:r>
      <w:r>
        <w:rPr>
          <w:spacing w:val="-2"/>
        </w:rPr>
        <w:t>[Reserved]</w:t>
      </w:r>
    </w:p>
    <w:p>
      <w:pPr>
        <w:pStyle w:val="BodyText"/>
        <w:spacing w:before="16"/>
        <w:rPr>
          <w:b/>
        </w:rPr>
      </w:pPr>
    </w:p>
    <w:p>
      <w:pPr>
        <w:spacing w:before="0"/>
        <w:ind w:left="918" w:right="0" w:firstLine="0"/>
        <w:jc w:val="left"/>
        <w:rPr>
          <w:b/>
          <w:sz w:val="16"/>
        </w:rPr>
      </w:pPr>
      <w:r>
        <w:rPr>
          <w:b/>
          <w:sz w:val="16"/>
        </w:rPr>
        <w:t>Item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7.</w:t>
      </w:r>
      <w:r>
        <w:rPr>
          <w:b/>
          <w:spacing w:val="72"/>
          <w:sz w:val="16"/>
        </w:rPr>
        <w:t> </w:t>
      </w:r>
      <w:r>
        <w:rPr>
          <w:b/>
          <w:sz w:val="16"/>
        </w:rPr>
        <w:t>Management’s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Discussion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Analysis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Financial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Condition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Results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2"/>
          <w:sz w:val="16"/>
        </w:rPr>
        <w:t> Operations</w:t>
      </w:r>
    </w:p>
    <w:p>
      <w:pPr>
        <w:pStyle w:val="BodyText"/>
        <w:spacing w:before="16"/>
        <w:rPr>
          <w:b/>
        </w:rPr>
      </w:pPr>
    </w:p>
    <w:p>
      <w:pPr>
        <w:spacing w:line="249" w:lineRule="auto" w:before="0"/>
        <w:ind w:left="918" w:right="545" w:firstLine="0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following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discussion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our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condition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operations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should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read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conjunction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our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statements and related notes included elsewhere in this Annual Report on Form 10-K.</w:t>
      </w:r>
    </w:p>
    <w:p>
      <w:pPr>
        <w:pStyle w:val="BodyText"/>
        <w:spacing w:before="10"/>
        <w:rPr>
          <w:i/>
        </w:rPr>
      </w:pPr>
    </w:p>
    <w:p>
      <w:pPr>
        <w:pStyle w:val="Heading3"/>
      </w:pPr>
      <w:r>
        <w:rPr>
          <w:spacing w:val="-2"/>
        </w:rPr>
        <w:t>Overview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We were founded in 1990 as a beauty retailer at a time when prestige, mass, and salon products were sold through distinct channels –</w:t>
      </w:r>
      <w:r>
        <w:rPr>
          <w:spacing w:val="40"/>
        </w:rPr>
        <w:t> </w:t>
      </w:r>
      <w:r>
        <w:rPr/>
        <w:t>department stores for prestige products; drug stores and mass merchandisers for mass products; and salons and authorized retail outlets for</w:t>
      </w:r>
      <w:r>
        <w:rPr>
          <w:spacing w:val="40"/>
        </w:rPr>
        <w:t> </w:t>
      </w:r>
      <w:r>
        <w:rPr/>
        <w:t>professional hair care products. We developed a unique specialty retail concept that offers a broad range of brands and price points, select</w:t>
      </w:r>
      <w:r>
        <w:rPr>
          <w:spacing w:val="40"/>
        </w:rPr>
        <w:t> </w:t>
      </w:r>
      <w:r>
        <w:rPr/>
        <w:t>beauty</w:t>
      </w:r>
      <w:r>
        <w:rPr>
          <w:spacing w:val="-4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convenient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welcoming</w:t>
      </w:r>
      <w:r>
        <w:rPr>
          <w:spacing w:val="-4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environment.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beauty</w:t>
      </w:r>
      <w:r>
        <w:rPr>
          <w:spacing w:val="-4"/>
        </w:rPr>
        <w:t> </w:t>
      </w:r>
      <w:r>
        <w:rPr/>
        <w:t>enthusiast,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consumer</w:t>
      </w:r>
      <w:r>
        <w:rPr>
          <w:spacing w:val="40"/>
        </w:rPr>
        <w:t> </w:t>
      </w:r>
      <w:r>
        <w:rPr/>
        <w:t>who is passionate about the beauty category, uses beauty for self-expression, experimentation, and self-investment, and has high</w:t>
      </w:r>
      <w:r>
        <w:rPr>
          <w:spacing w:val="40"/>
        </w:rPr>
        <w:t> </w:t>
      </w:r>
      <w:r>
        <w:rPr/>
        <w:t>expectations for the shopping experience. We estimate beauty enthusiasts represent approximately 65% of shoppers and 80% of beauty</w:t>
      </w:r>
      <w:r>
        <w:rPr>
          <w:spacing w:val="40"/>
        </w:rPr>
        <w:t> </w:t>
      </w:r>
      <w:r>
        <w:rPr/>
        <w:t>products and services spend in the U.S. We believe our strategy provides us with the competitive advantages that have contributed to our</w:t>
      </w:r>
      <w:r>
        <w:rPr>
          <w:spacing w:val="40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918" w:right="939"/>
      </w:pPr>
      <w:r>
        <w:rPr/>
        <w:t>Today,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3"/>
        </w:rPr>
        <w:t> </w:t>
      </w:r>
      <w:r>
        <w:rPr/>
        <w:t>specialty</w:t>
      </w:r>
      <w:r>
        <w:rPr>
          <w:spacing w:val="-4"/>
        </w:rPr>
        <w:t> </w:t>
      </w:r>
      <w:r>
        <w:rPr/>
        <w:t>beauty</w:t>
      </w:r>
      <w:r>
        <w:rPr>
          <w:spacing w:val="-4"/>
        </w:rPr>
        <w:t> </w:t>
      </w:r>
      <w:r>
        <w:rPr/>
        <w:t>retailer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premier</w:t>
      </w:r>
      <w:r>
        <w:rPr>
          <w:spacing w:val="-3"/>
        </w:rPr>
        <w:t> </w:t>
      </w:r>
      <w:r>
        <w:rPr/>
        <w:t>beauty</w:t>
      </w:r>
      <w:r>
        <w:rPr>
          <w:spacing w:val="-4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cosmetics,</w:t>
      </w:r>
      <w:r>
        <w:rPr>
          <w:spacing w:val="-3"/>
        </w:rPr>
        <w:t> </w:t>
      </w:r>
      <w:r>
        <w:rPr/>
        <w:t>fragrance,</w:t>
      </w:r>
      <w:r>
        <w:rPr>
          <w:spacing w:val="-3"/>
        </w:rPr>
        <w:t> </w:t>
      </w:r>
      <w:r>
        <w:rPr/>
        <w:t>skin</w:t>
      </w:r>
      <w:r>
        <w:rPr>
          <w:spacing w:val="-4"/>
        </w:rPr>
        <w:t> </w:t>
      </w:r>
      <w:r>
        <w:rPr/>
        <w:t>care</w:t>
      </w:r>
      <w:r>
        <w:rPr>
          <w:spacing w:val="40"/>
        </w:rPr>
        <w:t> </w:t>
      </w:r>
      <w:r>
        <w:rPr/>
        <w:t>products, hair care products, and salon services. Key aspects of our business include: a differentiated assortment of more than 25,000</w:t>
      </w:r>
      <w:r>
        <w:rPr>
          <w:spacing w:val="40"/>
        </w:rPr>
        <w:t> </w:t>
      </w:r>
      <w:r>
        <w:rPr/>
        <w:t>beauty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beauty</w:t>
      </w:r>
      <w:r>
        <w:rPr>
          <w:spacing w:val="-2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salon</w:t>
      </w:r>
      <w:r>
        <w:rPr>
          <w:spacing w:val="-2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40"/>
        </w:rPr>
        <w:t> </w:t>
      </w:r>
      <w:r>
        <w:rPr/>
        <w:t>1,350 stores predominantly located in convenient, high-traffic locations; engaging digital experiences delivered through our website,</w:t>
      </w:r>
      <w:r>
        <w:rPr>
          <w:spacing w:val="40"/>
        </w:rPr>
        <w:t> </w:t>
      </w:r>
      <w:r>
        <w:rPr/>
        <w:t>Ulta.com, and our mobile applications; our best-in-class loyalty program that enables members to earn points for every dollar spent on</w:t>
      </w:r>
      <w:r>
        <w:rPr>
          <w:spacing w:val="40"/>
        </w:rPr>
        <w:t> </w:t>
      </w:r>
      <w:r>
        <w:rPr/>
        <w:t>products and beauty services and provides us with deep, proprietary customer insights; and our ability to cultivate human connection with</w:t>
      </w:r>
      <w:r>
        <w:rPr>
          <w:spacing w:val="40"/>
        </w:rPr>
        <w:t> </w:t>
      </w:r>
      <w:r>
        <w:rPr/>
        <w:t>warm and welcoming guest experiences across all of our channels.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933"/>
      </w:pPr>
      <w:r>
        <w:rPr/>
        <w:t>The continued growth of our business and any future increases in net sales, net income, and cash flows is dependent on our ability to</w:t>
      </w:r>
      <w:r>
        <w:rPr>
          <w:spacing w:val="40"/>
        </w:rPr>
        <w:t> </w:t>
      </w:r>
      <w:r>
        <w:rPr/>
        <w:t>execute our strategic priorities: 1) drive breakthrough and disruptive growth through an expanded definition of</w:t>
      </w:r>
      <w:r>
        <w:rPr>
          <w:spacing w:val="-5"/>
        </w:rPr>
        <w:t> </w:t>
      </w:r>
      <w:r>
        <w:rPr/>
        <w:t>All Things Beauty; 2)</w:t>
      </w:r>
      <w:r>
        <w:rPr>
          <w:spacing w:val="40"/>
        </w:rPr>
        <w:t> </w:t>
      </w:r>
      <w:r>
        <w:rPr/>
        <w:t>evolve the omnichannel experience through connected physical and digital ecosystems,</w:t>
      </w:r>
      <w:r>
        <w:rPr>
          <w:spacing w:val="-7"/>
        </w:rPr>
        <w:t> </w:t>
      </w:r>
      <w:r>
        <w:rPr/>
        <w:t>All In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World; 3) expand and deepen our</w:t>
      </w:r>
      <w:r>
        <w:rPr>
          <w:spacing w:val="40"/>
        </w:rPr>
        <w:t> </w:t>
      </w:r>
      <w:r>
        <w:rPr/>
        <w:t>presence across the beauty journey, solidifying Ulta Beauty at the Heart of the Beauty Community; 4) drive operational excellence and</w:t>
      </w:r>
      <w:r>
        <w:rPr>
          <w:spacing w:val="40"/>
        </w:rPr>
        <w:t> </w:t>
      </w:r>
      <w:r>
        <w:rPr/>
        <w:t>optimization;</w:t>
      </w:r>
      <w:r>
        <w:rPr>
          <w:spacing w:val="-2"/>
        </w:rPr>
        <w:t> </w:t>
      </w:r>
      <w:r>
        <w:rPr/>
        <w:t>5)</w:t>
      </w:r>
      <w:r>
        <w:rPr>
          <w:spacing w:val="-2"/>
        </w:rPr>
        <w:t> </w:t>
      </w:r>
      <w:r>
        <w:rPr/>
        <w:t>protect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cultivate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world-class</w:t>
      </w:r>
      <w:r>
        <w:rPr>
          <w:spacing w:val="-3"/>
        </w:rPr>
        <w:t> </w:t>
      </w:r>
      <w:r>
        <w:rPr/>
        <w:t>culture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talent;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6)</w:t>
      </w:r>
      <w:r>
        <w:rPr>
          <w:spacing w:val="-2"/>
        </w:rPr>
        <w:t> </w:t>
      </w:r>
      <w:r>
        <w:rPr/>
        <w:t>expand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impact.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attractive and growing U.S. beauty products and salon services industry, the expanding definition of beauty and the role that omnichannel</w:t>
      </w:r>
      <w:r>
        <w:rPr>
          <w:spacing w:val="40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play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consumers’</w:t>
      </w:r>
      <w:r>
        <w:rPr>
          <w:spacing w:val="-12"/>
        </w:rPr>
        <w:t> </w:t>
      </w:r>
      <w:r>
        <w:rPr/>
        <w:t>lives,</w:t>
      </w:r>
      <w:r>
        <w:rPr>
          <w:spacing w:val="-2"/>
        </w:rPr>
        <w:t> </w:t>
      </w:r>
      <w:r>
        <w:rPr/>
        <w:t>coupled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Beauty’s</w:t>
      </w:r>
      <w:r>
        <w:rPr>
          <w:spacing w:val="-3"/>
        </w:rPr>
        <w:t> </w:t>
      </w:r>
      <w:r>
        <w:rPr/>
        <w:t>competitive</w:t>
      </w:r>
      <w:r>
        <w:rPr>
          <w:spacing w:val="-3"/>
        </w:rPr>
        <w:t> </w:t>
      </w:r>
      <w:r>
        <w:rPr/>
        <w:t>strengths,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share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industry.</w:t>
      </w:r>
    </w:p>
    <w:p>
      <w:pPr>
        <w:pStyle w:val="BodyText"/>
        <w:spacing w:line="249" w:lineRule="auto" w:before="162"/>
        <w:ind w:left="918" w:right="939"/>
      </w:pPr>
      <w:r>
        <w:rPr/>
        <w:t>Comparable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metric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monitored</w:t>
      </w:r>
      <w:r>
        <w:rPr>
          <w:spacing w:val="-3"/>
        </w:rPr>
        <w:t> </w:t>
      </w:r>
      <w:r>
        <w:rPr/>
        <w:t>closely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retail</w:t>
      </w:r>
      <w:r>
        <w:rPr>
          <w:spacing w:val="-2"/>
        </w:rPr>
        <w:t> </w:t>
      </w:r>
      <w:r>
        <w:rPr/>
        <w:t>industry.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fluctuated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past,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we expect them to continue to fluctuate in the future.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 of factors affect our comparable sales, including general U.S. economic</w:t>
      </w:r>
      <w:r>
        <w:rPr>
          <w:spacing w:val="40"/>
        </w:rPr>
        <w:t> </w:t>
      </w:r>
      <w:r>
        <w:rPr/>
        <w:t>conditions, changes in merchandise strategy or mix, and timing and effectiveness of our marketing activities, among others.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939"/>
      </w:pPr>
      <w:r>
        <w:rPr/>
        <w:t>Over the long term, our growth strategy is to increase total net sales through growing our comparable sales, expanding omnichannel</w:t>
      </w:r>
      <w:r>
        <w:rPr>
          <w:spacing w:val="40"/>
        </w:rPr>
        <w:t> </w:t>
      </w:r>
      <w:r>
        <w:rPr/>
        <w:t>capabilities,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opening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stores.</w:t>
      </w:r>
      <w:r>
        <w:rPr>
          <w:spacing w:val="-2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efforts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estate</w:t>
      </w:r>
      <w:r>
        <w:rPr>
          <w:spacing w:val="40"/>
        </w:rPr>
        <w:t> </w:t>
      </w:r>
      <w:r>
        <w:rPr/>
        <w:t>portfolio, expand merchandise margin, and leverage our fixed store costs with comparable sales increases and operating efficiencies,</w:t>
      </w:r>
      <w:r>
        <w:rPr>
          <w:spacing w:val="40"/>
        </w:rPr>
        <w:t> </w:t>
      </w:r>
      <w:r>
        <w:rPr/>
        <w:t>partially offset by incremental investments in people, guest experiences, systems, and supply chain required to support a 1,500 to 1,700</w:t>
      </w:r>
      <w:r>
        <w:rPr>
          <w:spacing w:val="40"/>
        </w:rPr>
        <w:t> </w:t>
      </w:r>
      <w:r>
        <w:rPr/>
        <w:t>store chain in the U.S. with successful e-commerce and competitive omnichannel capabilities.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ind w:left="7"/>
        <w:jc w:val="center"/>
      </w:pPr>
      <w:r>
        <w:rPr>
          <w:spacing w:val="-5"/>
        </w:rPr>
        <w:t>31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709184;mso-wrap-distance-left:0;mso-wrap-distance-right:0" id="docshape9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72"/>
          <w:footerReference w:type="default" r:id="rId73"/>
          <w:pgSz w:w="12240" w:h="15840"/>
          <w:pgMar w:header="707" w:footer="0" w:top="90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1041678</wp:posOffset>
                </wp:positionH>
                <wp:positionV relativeFrom="page">
                  <wp:posOffset>7528534</wp:posOffset>
                </wp:positionV>
                <wp:extent cx="5694680" cy="2349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2.797974pt;width:448.356077pt;height:1.800627pt;mso-position-horizontal-relative:page;mso-position-vertical-relative:page;z-index:15748608" id="docshape101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3"/>
      </w:pPr>
      <w:r>
        <w:rPr/>
        <w:t>Current</w:t>
      </w:r>
      <w:r>
        <w:rPr>
          <w:spacing w:val="-9"/>
        </w:rPr>
        <w:t> </w:t>
      </w:r>
      <w:r>
        <w:rPr>
          <w:spacing w:val="-2"/>
        </w:rPr>
        <w:t>Trends</w:t>
      </w:r>
    </w:p>
    <w:p>
      <w:pPr>
        <w:pStyle w:val="BodyText"/>
        <w:spacing w:before="16"/>
        <w:rPr>
          <w:b/>
        </w:rPr>
      </w:pPr>
    </w:p>
    <w:p>
      <w:pPr>
        <w:pStyle w:val="Heading4"/>
      </w:pP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COVID-</w:t>
      </w:r>
      <w:r>
        <w:rPr>
          <w:spacing w:val="-5"/>
        </w:rPr>
        <w:t>19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11"/>
      </w:pPr>
      <w:r>
        <w:rPr/>
        <w:t>We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monitor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continuing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facets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business.</w:t>
      </w:r>
      <w:r>
        <w:rPr>
          <w:spacing w:val="-4"/>
        </w:rPr>
        <w:t> </w:t>
      </w:r>
      <w:r>
        <w:rPr/>
        <w:t>While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be negatively impacted, the COVID-19 pandemic and the conditions and trends that originated during the pandemic could have negative</w:t>
      </w:r>
      <w:r>
        <w:rPr>
          <w:spacing w:val="40"/>
        </w:rPr>
        <w:t> </w:t>
      </w:r>
      <w:r>
        <w:rPr/>
        <w:t>impacts in the future. The extent of the impact of the pandemic and the conditions and trends that originated during the pandemic on our</w:t>
      </w:r>
      <w:r>
        <w:rPr>
          <w:spacing w:val="40"/>
        </w:rPr>
        <w:t> </w:t>
      </w:r>
      <w:r>
        <w:rPr/>
        <w:t>future business and financial results will depend on, among other things, the potential of temporary restrictions on operating hours, in-store</w:t>
      </w:r>
      <w:r>
        <w:rPr>
          <w:spacing w:val="40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reclosing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facilities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brand</w:t>
      </w:r>
      <w:r>
        <w:rPr>
          <w:spacing w:val="-3"/>
        </w:rPr>
        <w:t> </w:t>
      </w:r>
      <w:r>
        <w:rPr/>
        <w:t>partners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suppliers,</w:t>
      </w:r>
      <w:r>
        <w:rPr>
          <w:spacing w:val="-2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disruptions,</w:t>
      </w:r>
      <w:r>
        <w:rPr>
          <w:spacing w:val="-2"/>
        </w:rPr>
        <w:t> </w:t>
      </w:r>
      <w:r>
        <w:rPr/>
        <w:t>increased</w:t>
      </w:r>
      <w:r>
        <w:rPr>
          <w:spacing w:val="40"/>
        </w:rPr>
        <w:t> </w:t>
      </w:r>
      <w:r>
        <w:rPr/>
        <w:t>transportation and shipping costs, higher wholesale costs, increased labor costs, and the duration, timing and severity of the impact of the</w:t>
      </w:r>
      <w:r>
        <w:rPr>
          <w:spacing w:val="40"/>
        </w:rPr>
        <w:t> </w:t>
      </w:r>
      <w:r>
        <w:rPr/>
        <w:t>foregoing on consumer spending.</w:t>
      </w:r>
    </w:p>
    <w:p>
      <w:pPr>
        <w:pStyle w:val="BodyText"/>
        <w:spacing w:before="13"/>
      </w:pPr>
    </w:p>
    <w:p>
      <w:pPr>
        <w:pStyle w:val="Heading4"/>
        <w:rPr>
          <w:i w:val="0"/>
        </w:rPr>
      </w:pPr>
      <w:r>
        <w:rPr/>
        <w:t>Industry</w:t>
      </w:r>
      <w:r>
        <w:rPr>
          <w:spacing w:val="-4"/>
        </w:rPr>
        <w:t> </w:t>
      </w:r>
      <w:r>
        <w:rPr>
          <w:spacing w:val="-2"/>
        </w:rPr>
        <w:t>trend</w:t>
      </w:r>
      <w:r>
        <w:rPr>
          <w:i w:val="0"/>
          <w:spacing w:val="-2"/>
        </w:rPr>
        <w:t>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30"/>
      </w:pPr>
      <w:r>
        <w:rPr/>
        <w:t>Our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share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years.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COVID-19 pandemic and its various impacts changed consumer behavior and consumption of beauty products, at least temporarily, due to</w:t>
      </w:r>
      <w:r>
        <w:rPr>
          <w:spacing w:val="40"/>
        </w:rPr>
        <w:t> </w:t>
      </w:r>
      <w:r>
        <w:rPr/>
        <w:t>the closures of offices, retail stores, and other businesses and the significant decline in travel, entertainment and social gatherings. The</w:t>
      </w:r>
      <w:r>
        <w:rPr>
          <w:spacing w:val="40"/>
        </w:rPr>
        <w:t> </w:t>
      </w:r>
      <w:r>
        <w:rPr/>
        <w:t>overall beauty market declined in 2020, stabilized in 2021, and expanded in 2022, as consumers resumed in-person shopping while</w:t>
      </w:r>
      <w:r>
        <w:rPr>
          <w:spacing w:val="40"/>
        </w:rPr>
        <w:t> </w:t>
      </w:r>
      <w:r>
        <w:rPr/>
        <w:t>maintaining some of their online shopping behaviors. We remain confident that our differentiated and diverse business model, our</w:t>
      </w:r>
      <w:r>
        <w:rPr>
          <w:spacing w:val="40"/>
        </w:rPr>
        <w:t> </w:t>
      </w:r>
      <w:r>
        <w:rPr/>
        <w:t>commitment to strategic investments, and our highly engaged associates will continue to drive market share gains over the long term.</w:t>
      </w:r>
    </w:p>
    <w:p>
      <w:pPr>
        <w:pStyle w:val="BodyText"/>
        <w:spacing w:before="12"/>
      </w:pPr>
    </w:p>
    <w:p>
      <w:pPr>
        <w:pStyle w:val="Heading4"/>
      </w:pP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inflation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macroeconomic</w:t>
      </w:r>
      <w:r>
        <w:rPr>
          <w:spacing w:val="-3"/>
        </w:rPr>
        <w:t> </w:t>
      </w:r>
      <w:r>
        <w:rPr>
          <w:spacing w:val="-2"/>
        </w:rPr>
        <w:t>trends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105"/>
      </w:pPr>
      <w:r>
        <w:rPr/>
        <w:t>Although we do not believe inflation had a material impact on our sales during fiscal 2022, continued pressure from inflation or other</w:t>
      </w:r>
      <w:r>
        <w:rPr>
          <w:spacing w:val="40"/>
        </w:rPr>
        <w:t> </w:t>
      </w:r>
      <w:r>
        <w:rPr/>
        <w:t>evolving macroeconomic conditions could have an adverse impact on consumer spending and could lead to a recession. Furthermore,</w:t>
      </w:r>
      <w:r>
        <w:rPr>
          <w:spacing w:val="40"/>
        </w:rPr>
        <w:t> </w:t>
      </w:r>
      <w:r>
        <w:rPr/>
        <w:t>inflationary pressures, as well as other macroeconomic trends, could negatively impact our ability to maintain current levels of gross</w:t>
      </w:r>
      <w:r>
        <w:rPr>
          <w:spacing w:val="40"/>
        </w:rPr>
        <w:t> </w:t>
      </w:r>
      <w:r>
        <w:rPr/>
        <w:t>margin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selling,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selling</w:t>
      </w:r>
      <w:r>
        <w:rPr>
          <w:spacing w:val="-3"/>
        </w:rPr>
        <w:t> </w:t>
      </w:r>
      <w:r>
        <w:rPr/>
        <w:t>prices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with higher costs. In addition, inflation could materially increase the interest rates on any future debt.</w:t>
      </w:r>
    </w:p>
    <w:p>
      <w:pPr>
        <w:pStyle w:val="BodyText"/>
        <w:spacing w:before="12"/>
      </w:pPr>
    </w:p>
    <w:p>
      <w:pPr>
        <w:pStyle w:val="Heading3"/>
      </w:pPr>
      <w:r>
        <w:rPr/>
        <w:t>Basis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presentation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reportable</w:t>
      </w:r>
      <w:r>
        <w:rPr>
          <w:spacing w:val="-4"/>
        </w:rPr>
        <w:t> </w:t>
      </w:r>
      <w:r>
        <w:rPr/>
        <w:t>segment,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retail</w:t>
      </w:r>
      <w:r>
        <w:rPr>
          <w:spacing w:val="-3"/>
        </w:rPr>
        <w:t> </w:t>
      </w:r>
      <w:r>
        <w:rPr/>
        <w:t>stores,</w:t>
      </w:r>
      <w:r>
        <w:rPr>
          <w:spacing w:val="-3"/>
        </w:rPr>
        <w:t> </w:t>
      </w:r>
      <w:r>
        <w:rPr/>
        <w:t>salon</w:t>
      </w:r>
      <w:r>
        <w:rPr>
          <w:spacing w:val="-4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e-</w:t>
      </w:r>
      <w:r>
        <w:rPr>
          <w:spacing w:val="-2"/>
        </w:rPr>
        <w:t>commerce.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54"/>
      </w:pPr>
      <w:r>
        <w:rPr/>
        <w:t>We</w:t>
      </w:r>
      <w:r>
        <w:rPr>
          <w:spacing w:val="-3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merchandise</w:t>
      </w:r>
      <w:r>
        <w:rPr>
          <w:spacing w:val="-3"/>
        </w:rPr>
        <w:t> </w:t>
      </w:r>
      <w:r>
        <w:rPr/>
        <w:t>revenue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retail</w:t>
      </w:r>
      <w:r>
        <w:rPr>
          <w:spacing w:val="-2"/>
        </w:rPr>
        <w:t> </w:t>
      </w:r>
      <w:r>
        <w:rPr/>
        <w:t>stores.</w:t>
      </w:r>
      <w:r>
        <w:rPr>
          <w:spacing w:val="-2"/>
        </w:rPr>
        <w:t> </w:t>
      </w:r>
      <w:r>
        <w:rPr/>
        <w:t>E-commerce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shipment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guest</w:t>
      </w:r>
      <w:r>
        <w:rPr>
          <w:spacing w:val="-2"/>
        </w:rPr>
        <w:t> </w:t>
      </w:r>
      <w:r>
        <w:rPr/>
        <w:t>pickup</w:t>
      </w:r>
      <w:r>
        <w:rPr>
          <w:spacing w:val="40"/>
        </w:rPr>
        <w:t> </w:t>
      </w:r>
      <w:r>
        <w:rPr/>
        <w:t>of the merchandise based on meeting the transfer of control criteria. Retail store and e-commerce sales are recorded net of estimated</w:t>
      </w:r>
      <w:r>
        <w:rPr>
          <w:spacing w:val="40"/>
        </w:rPr>
        <w:t> </w:t>
      </w:r>
      <w:r>
        <w:rPr/>
        <w:t>returns. Shipping and handling are treated as costs to fulfill the contract and not a separate performance obligation.</w:t>
      </w:r>
      <w:r>
        <w:rPr>
          <w:spacing w:val="-6"/>
        </w:rPr>
        <w:t> </w:t>
      </w:r>
      <w:r>
        <w:rPr/>
        <w:t>Accordingly, we</w:t>
      </w:r>
      <w:r>
        <w:rPr>
          <w:spacing w:val="40"/>
        </w:rPr>
        <w:t> </w:t>
      </w:r>
      <w:r>
        <w:rPr/>
        <w:t>recognize revenue for our single performance obligation related to online sales at the time control of the merchandise passes to the</w:t>
      </w:r>
      <w:r>
        <w:rPr>
          <w:spacing w:val="40"/>
        </w:rPr>
        <w:t> </w:t>
      </w:r>
      <w:r>
        <w:rPr/>
        <w:t>customer, which is at the time of shipment or guest pickup. We provide refunds for merchandise returns within 60 days from the original</w:t>
      </w:r>
      <w:r>
        <w:rPr>
          <w:spacing w:val="40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date.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taxes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basis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self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pass-through</w:t>
      </w:r>
      <w:r>
        <w:rPr>
          <w:spacing w:val="-2"/>
        </w:rPr>
        <w:t> </w:t>
      </w:r>
      <w:r>
        <w:rPr/>
        <w:t>conduit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remitting</w:t>
      </w:r>
      <w:r>
        <w:rPr>
          <w:spacing w:val="-2"/>
        </w:rPr>
        <w:t> </w:t>
      </w:r>
      <w:r>
        <w:rPr/>
        <w:t>state</w:t>
      </w:r>
      <w:r>
        <w:rPr>
          <w:spacing w:val="40"/>
        </w:rPr>
        <w:t> </w:t>
      </w:r>
      <w:r>
        <w:rPr/>
        <w:t>sales tax. Salon service revenue is recognized at the time the service is provided to the guest. Gift card sales revenue is deferred until the</w:t>
      </w:r>
      <w:r>
        <w:rPr>
          <w:spacing w:val="40"/>
        </w:rPr>
        <w:t> </w:t>
      </w:r>
      <w:r>
        <w:rPr/>
        <w:t>guest redeems the gift card. Company coupons and other incentives are recorded as a reduction of net sales. Other revenue includes the</w:t>
      </w:r>
      <w:r>
        <w:rPr>
          <w:spacing w:val="40"/>
        </w:rPr>
        <w:t> </w:t>
      </w:r>
      <w:r>
        <w:rPr/>
        <w:t>private label and co-branded credit card programs, royalties derived from the partnership with Target Corporation, and deferred revenue</w:t>
      </w:r>
      <w:r>
        <w:rPr>
          <w:spacing w:val="40"/>
        </w:rPr>
        <w:t> </w:t>
      </w:r>
      <w:r>
        <w:rPr/>
        <w:t>related to the loyalty program and gift card breakage.</w:t>
      </w:r>
    </w:p>
    <w:p>
      <w:pPr>
        <w:pStyle w:val="BodyText"/>
        <w:spacing w:before="3"/>
      </w:pPr>
    </w:p>
    <w:p>
      <w:pPr>
        <w:pStyle w:val="BodyText"/>
        <w:spacing w:line="247" w:lineRule="auto"/>
        <w:ind w:left="918" w:right="939"/>
      </w:pPr>
      <w:r>
        <w:rPr/>
        <w:t>Comparable sales reflect sales for stores beginning on the first day of the 14</w:t>
      </w:r>
      <w:r>
        <w:rPr>
          <w:position w:val="5"/>
          <w:sz w:val="12"/>
        </w:rPr>
        <w:t>th</w:t>
      </w:r>
      <w:r>
        <w:rPr>
          <w:spacing w:val="15"/>
          <w:position w:val="5"/>
          <w:sz w:val="12"/>
        </w:rPr>
        <w:t> </w:t>
      </w:r>
      <w:r>
        <w:rPr/>
        <w:t>month of operation. Therefore, a store is included in our</w:t>
      </w:r>
      <w:r>
        <w:rPr>
          <w:spacing w:val="40"/>
        </w:rPr>
        <w:t> </w:t>
      </w:r>
      <w:r>
        <w:rPr/>
        <w:t>comparable store base on the first day of the period after one year of operations plus the initial one-month grand opening period. Non-</w:t>
      </w:r>
      <w:r>
        <w:rPr>
          <w:spacing w:val="40"/>
        </w:rPr>
        <w:t> </w:t>
      </w:r>
      <w:r>
        <w:rPr/>
        <w:t>comparable store sales include sales from new stores that have not yet completed their 13</w:t>
      </w:r>
      <w:r>
        <w:rPr>
          <w:position w:val="5"/>
          <w:sz w:val="12"/>
        </w:rPr>
        <w:t>th</w:t>
      </w:r>
      <w:r>
        <w:rPr>
          <w:spacing w:val="13"/>
          <w:position w:val="5"/>
          <w:sz w:val="12"/>
        </w:rPr>
        <w:t> </w:t>
      </w:r>
      <w:r>
        <w:rPr/>
        <w:t>month of operation and stores that were closed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year.</w:t>
      </w:r>
      <w:r>
        <w:rPr>
          <w:spacing w:val="-2"/>
        </w:rPr>
        <w:t> </w:t>
      </w:r>
      <w:r>
        <w:rPr/>
        <w:t>Remodeled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current or prior period. Comparable sales</w:t>
      </w:r>
    </w:p>
    <w:p>
      <w:pPr>
        <w:spacing w:after="0" w:line="247" w:lineRule="auto"/>
        <w:sectPr>
          <w:headerReference w:type="default" r:id="rId74"/>
          <w:footerReference w:type="default" r:id="rId75"/>
          <w:pgSz w:w="12240" w:h="15840"/>
          <w:pgMar w:header="707" w:footer="4455" w:top="900" w:bottom="464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1041678</wp:posOffset>
                </wp:positionH>
                <wp:positionV relativeFrom="page">
                  <wp:posOffset>7406561</wp:posOffset>
                </wp:positionV>
                <wp:extent cx="5694680" cy="2349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83.193848pt;width:448.356077pt;height:1.800627pt;mso-position-horizontal-relative:page;mso-position-vertical-relative:page;z-index:15749120" id="docshape10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1009"/>
      </w:pPr>
      <w:r>
        <w:rPr/>
        <w:t>include</w:t>
      </w:r>
      <w:r>
        <w:rPr>
          <w:spacing w:val="-3"/>
        </w:rPr>
        <w:t> </w:t>
      </w:r>
      <w:r>
        <w:rPr/>
        <w:t>retail</w:t>
      </w:r>
      <w:r>
        <w:rPr>
          <w:spacing w:val="-2"/>
        </w:rPr>
        <w:t> </w:t>
      </w:r>
      <w:r>
        <w:rPr/>
        <w:t>sales,</w:t>
      </w:r>
      <w:r>
        <w:rPr>
          <w:spacing w:val="-2"/>
        </w:rPr>
        <w:t> </w:t>
      </w:r>
      <w:r>
        <w:rPr/>
        <w:t>salon</w:t>
      </w:r>
      <w:r>
        <w:rPr>
          <w:spacing w:val="-3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e-commerce.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variations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competitors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40"/>
        </w:rPr>
        <w:t> </w:t>
      </w:r>
      <w:r>
        <w:rPr/>
        <w:t>retailers calculate comparable or same store sales.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939"/>
      </w:pPr>
      <w:r>
        <w:rPr/>
        <w:t>Measuring</w:t>
      </w:r>
      <w:r>
        <w:rPr>
          <w:spacing w:val="-3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strategy.</w:t>
      </w:r>
      <w:r>
        <w:rPr>
          <w:spacing w:val="40"/>
        </w:rPr>
        <w:t> </w:t>
      </w:r>
      <w:r>
        <w:rPr/>
        <w:t>Several factors could positively or negatively impact our comparable sales results: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general</w:t>
      </w:r>
      <w:r>
        <w:rPr>
          <w:spacing w:val="-3"/>
          <w:sz w:val="16"/>
        </w:rPr>
        <w:t> </w:t>
      </w:r>
      <w:r>
        <w:rPr>
          <w:sz w:val="16"/>
        </w:rPr>
        <w:t>national,</w:t>
      </w:r>
      <w:r>
        <w:rPr>
          <w:spacing w:val="-3"/>
          <w:sz w:val="16"/>
        </w:rPr>
        <w:t> </w:t>
      </w:r>
      <w:r>
        <w:rPr>
          <w:sz w:val="16"/>
        </w:rPr>
        <w:t>regional,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local</w:t>
      </w:r>
      <w:r>
        <w:rPr>
          <w:spacing w:val="-3"/>
          <w:sz w:val="16"/>
        </w:rPr>
        <w:t> </w:t>
      </w:r>
      <w:r>
        <w:rPr>
          <w:sz w:val="16"/>
        </w:rPr>
        <w:t>economic</w:t>
      </w:r>
      <w:r>
        <w:rPr>
          <w:spacing w:val="-5"/>
          <w:sz w:val="16"/>
        </w:rPr>
        <w:t> </w:t>
      </w:r>
      <w:r>
        <w:rPr>
          <w:sz w:val="16"/>
        </w:rPr>
        <w:t>conditions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corresponding</w:t>
      </w:r>
      <w:r>
        <w:rPr>
          <w:spacing w:val="-4"/>
          <w:sz w:val="16"/>
        </w:rPr>
        <w:t> </w:t>
      </w:r>
      <w:r>
        <w:rPr>
          <w:sz w:val="16"/>
        </w:rPr>
        <w:t>impact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customer</w:t>
      </w:r>
      <w:r>
        <w:rPr>
          <w:spacing w:val="-3"/>
          <w:sz w:val="16"/>
        </w:rPr>
        <w:t> </w:t>
      </w:r>
      <w:r>
        <w:rPr>
          <w:sz w:val="16"/>
        </w:rPr>
        <w:t>spending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levels;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introduction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products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brands;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location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stores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existing</w:t>
      </w:r>
      <w:r>
        <w:rPr>
          <w:spacing w:val="-2"/>
          <w:sz w:val="16"/>
        </w:rPr>
        <w:t> </w:t>
      </w:r>
      <w:r>
        <w:rPr>
          <w:sz w:val="16"/>
        </w:rPr>
        <w:t>store</w:t>
      </w:r>
      <w:r>
        <w:rPr>
          <w:spacing w:val="-2"/>
          <w:sz w:val="16"/>
        </w:rPr>
        <w:t> markets;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pacing w:val="-2"/>
          <w:sz w:val="16"/>
        </w:rPr>
        <w:t>competition;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ability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respond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timely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changes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consumer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preferences;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effectiveness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4"/>
          <w:sz w:val="16"/>
        </w:rPr>
        <w:t> </w:t>
      </w:r>
      <w:r>
        <w:rPr>
          <w:sz w:val="16"/>
        </w:rPr>
        <w:t>various</w:t>
      </w:r>
      <w:r>
        <w:rPr>
          <w:spacing w:val="-4"/>
          <w:sz w:val="16"/>
        </w:rPr>
        <w:t> </w:t>
      </w:r>
      <w:r>
        <w:rPr>
          <w:sz w:val="16"/>
        </w:rPr>
        <w:t>merchandising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marketing</w:t>
      </w:r>
      <w:r>
        <w:rPr>
          <w:spacing w:val="-4"/>
          <w:sz w:val="16"/>
        </w:rPr>
        <w:t> </w:t>
      </w:r>
      <w:r>
        <w:rPr>
          <w:sz w:val="16"/>
        </w:rPr>
        <w:t>activities;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9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number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stores</w:t>
      </w:r>
      <w:r>
        <w:rPr>
          <w:spacing w:val="-2"/>
          <w:sz w:val="16"/>
        </w:rPr>
        <w:t> </w:t>
      </w:r>
      <w:r>
        <w:rPr>
          <w:sz w:val="16"/>
        </w:rPr>
        <w:t>opened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average</w:t>
      </w:r>
      <w:r>
        <w:rPr>
          <w:spacing w:val="-3"/>
          <w:sz w:val="16"/>
        </w:rPr>
        <w:t> </w:t>
      </w:r>
      <w:r>
        <w:rPr>
          <w:sz w:val="16"/>
        </w:rPr>
        <w:t>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comparable</w:t>
      </w:r>
      <w:r>
        <w:rPr>
          <w:spacing w:val="-2"/>
          <w:sz w:val="16"/>
        </w:rPr>
        <w:t> stores.</w:t>
      </w:r>
    </w:p>
    <w:p>
      <w:pPr>
        <w:pStyle w:val="BodyText"/>
        <w:spacing w:before="16"/>
      </w:pPr>
    </w:p>
    <w:p>
      <w:pPr>
        <w:pStyle w:val="BodyText"/>
        <w:ind w:left="918"/>
      </w:pP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>
          <w:spacing w:val="-2"/>
        </w:rPr>
        <w:t>includes: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cost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merchandise</w:t>
      </w:r>
      <w:r>
        <w:rPr>
          <w:spacing w:val="-4"/>
          <w:sz w:val="16"/>
        </w:rPr>
        <w:t> </w:t>
      </w:r>
      <w:r>
        <w:rPr>
          <w:sz w:val="16"/>
        </w:rPr>
        <w:t>sold,</w:t>
      </w:r>
      <w:r>
        <w:rPr>
          <w:spacing w:val="-2"/>
          <w:sz w:val="16"/>
        </w:rPr>
        <w:t> </w:t>
      </w:r>
      <w:r>
        <w:rPr>
          <w:sz w:val="16"/>
        </w:rPr>
        <w:t>offset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vendor</w:t>
      </w:r>
      <w:r>
        <w:rPr>
          <w:spacing w:val="-3"/>
          <w:sz w:val="16"/>
        </w:rPr>
        <w:t> </w:t>
      </w:r>
      <w:r>
        <w:rPr>
          <w:sz w:val="16"/>
        </w:rPr>
        <w:t>income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reimbursement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specific,</w:t>
      </w:r>
      <w:r>
        <w:rPr>
          <w:spacing w:val="-3"/>
          <w:sz w:val="16"/>
        </w:rPr>
        <w:t> </w:t>
      </w:r>
      <w:r>
        <w:rPr>
          <w:sz w:val="16"/>
        </w:rPr>
        <w:t>incremental,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identifiable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costs;</w:t>
      </w:r>
    </w:p>
    <w:p>
      <w:pPr>
        <w:pStyle w:val="ListParagraph"/>
        <w:numPr>
          <w:ilvl w:val="0"/>
          <w:numId w:val="9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086" w:hanging="289"/>
        <w:jc w:val="left"/>
        <w:rPr>
          <w:sz w:val="16"/>
        </w:rPr>
      </w:pPr>
      <w:r>
        <w:rPr>
          <w:sz w:val="16"/>
        </w:rPr>
        <w:t>distribution</w:t>
      </w:r>
      <w:r>
        <w:rPr>
          <w:spacing w:val="-3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labor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benefits,</w:t>
      </w:r>
      <w:r>
        <w:rPr>
          <w:spacing w:val="-2"/>
          <w:sz w:val="16"/>
        </w:rPr>
        <w:t> </w:t>
      </w:r>
      <w:r>
        <w:rPr>
          <w:sz w:val="16"/>
        </w:rPr>
        <w:t>freight,</w:t>
      </w:r>
      <w:r>
        <w:rPr>
          <w:spacing w:val="-2"/>
          <w:sz w:val="16"/>
        </w:rPr>
        <w:t> </w:t>
      </w:r>
      <w:r>
        <w:rPr>
          <w:sz w:val="16"/>
        </w:rPr>
        <w:t>rent,</w:t>
      </w:r>
      <w:r>
        <w:rPr>
          <w:spacing w:val="-2"/>
          <w:sz w:val="16"/>
        </w:rPr>
        <w:t> </w:t>
      </w:r>
      <w:r>
        <w:rPr>
          <w:sz w:val="16"/>
        </w:rPr>
        <w:t>depreciation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amortization,</w:t>
      </w:r>
      <w:r>
        <w:rPr>
          <w:spacing w:val="-2"/>
          <w:sz w:val="16"/>
        </w:rPr>
        <w:t> </w:t>
      </w:r>
      <w:r>
        <w:rPr>
          <w:sz w:val="16"/>
        </w:rPr>
        <w:t>real</w:t>
      </w:r>
      <w:r>
        <w:rPr>
          <w:spacing w:val="-2"/>
          <w:sz w:val="16"/>
        </w:rPr>
        <w:t> </w:t>
      </w:r>
      <w:r>
        <w:rPr>
          <w:sz w:val="16"/>
        </w:rPr>
        <w:t>estate</w:t>
      </w:r>
      <w:r>
        <w:rPr>
          <w:spacing w:val="-3"/>
          <w:sz w:val="16"/>
        </w:rPr>
        <w:t> </w:t>
      </w:r>
      <w:r>
        <w:rPr>
          <w:sz w:val="16"/>
        </w:rPr>
        <w:t>taxes,</w:t>
      </w:r>
      <w:r>
        <w:rPr>
          <w:spacing w:val="-2"/>
          <w:sz w:val="16"/>
        </w:rPr>
        <w:t> </w:t>
      </w:r>
      <w:r>
        <w:rPr>
          <w:sz w:val="16"/>
        </w:rPr>
        <w:t>utilities,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insurance;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1" w:after="0"/>
        <w:ind w:left="1517" w:right="0" w:hanging="287"/>
        <w:jc w:val="left"/>
        <w:rPr>
          <w:sz w:val="16"/>
        </w:rPr>
      </w:pPr>
      <w:r>
        <w:rPr>
          <w:sz w:val="16"/>
        </w:rPr>
        <w:t>shipping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handling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costs;</w:t>
      </w:r>
    </w:p>
    <w:p>
      <w:pPr>
        <w:pStyle w:val="ListParagraph"/>
        <w:numPr>
          <w:ilvl w:val="0"/>
          <w:numId w:val="9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265" w:hanging="289"/>
        <w:jc w:val="left"/>
        <w:rPr>
          <w:sz w:val="16"/>
        </w:rPr>
      </w:pPr>
      <w:r>
        <w:rPr>
          <w:sz w:val="16"/>
        </w:rPr>
        <w:t>retail</w:t>
      </w:r>
      <w:r>
        <w:rPr>
          <w:spacing w:val="-2"/>
          <w:sz w:val="16"/>
        </w:rPr>
        <w:t> </w:t>
      </w:r>
      <w:r>
        <w:rPr>
          <w:sz w:val="16"/>
        </w:rPr>
        <w:t>store</w:t>
      </w:r>
      <w:r>
        <w:rPr>
          <w:spacing w:val="-3"/>
          <w:sz w:val="16"/>
        </w:rPr>
        <w:t> </w:t>
      </w:r>
      <w:r>
        <w:rPr>
          <w:sz w:val="16"/>
        </w:rPr>
        <w:t>occupancy</w:t>
      </w:r>
      <w:r>
        <w:rPr>
          <w:spacing w:val="-3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rent,</w:t>
      </w:r>
      <w:r>
        <w:rPr>
          <w:spacing w:val="-2"/>
          <w:sz w:val="16"/>
        </w:rPr>
        <w:t> </w:t>
      </w:r>
      <w:r>
        <w:rPr>
          <w:sz w:val="16"/>
        </w:rPr>
        <w:t>depreciation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amortization,</w:t>
      </w:r>
      <w:r>
        <w:rPr>
          <w:spacing w:val="-2"/>
          <w:sz w:val="16"/>
        </w:rPr>
        <w:t> </w:t>
      </w:r>
      <w:r>
        <w:rPr>
          <w:sz w:val="16"/>
        </w:rPr>
        <w:t>real</w:t>
      </w:r>
      <w:r>
        <w:rPr>
          <w:spacing w:val="-2"/>
          <w:sz w:val="16"/>
        </w:rPr>
        <w:t> </w:t>
      </w:r>
      <w:r>
        <w:rPr>
          <w:sz w:val="16"/>
        </w:rPr>
        <w:t>estate</w:t>
      </w:r>
      <w:r>
        <w:rPr>
          <w:spacing w:val="-3"/>
          <w:sz w:val="16"/>
        </w:rPr>
        <w:t> </w:t>
      </w:r>
      <w:r>
        <w:rPr>
          <w:sz w:val="16"/>
        </w:rPr>
        <w:t>taxes,</w:t>
      </w:r>
      <w:r>
        <w:rPr>
          <w:spacing w:val="-2"/>
          <w:sz w:val="16"/>
        </w:rPr>
        <w:t> </w:t>
      </w:r>
      <w:r>
        <w:rPr>
          <w:sz w:val="16"/>
        </w:rPr>
        <w:t>utilities,</w:t>
      </w:r>
      <w:r>
        <w:rPr>
          <w:spacing w:val="-2"/>
          <w:sz w:val="16"/>
        </w:rPr>
        <w:t> </w:t>
      </w:r>
      <w:r>
        <w:rPr>
          <w:sz w:val="16"/>
        </w:rPr>
        <w:t>repairs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maintenance,</w:t>
      </w:r>
      <w:r>
        <w:rPr>
          <w:spacing w:val="40"/>
          <w:sz w:val="16"/>
        </w:rPr>
        <w:t> </w:t>
      </w:r>
      <w:r>
        <w:rPr>
          <w:sz w:val="16"/>
        </w:rPr>
        <w:t>insurance, and licenses;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2" w:after="0"/>
        <w:ind w:left="1517" w:right="0" w:hanging="287"/>
        <w:jc w:val="left"/>
        <w:rPr>
          <w:sz w:val="16"/>
        </w:rPr>
      </w:pPr>
      <w:r>
        <w:rPr>
          <w:sz w:val="16"/>
        </w:rPr>
        <w:t>salon</w:t>
      </w:r>
      <w:r>
        <w:rPr>
          <w:spacing w:val="-3"/>
          <w:sz w:val="16"/>
        </w:rPr>
        <w:t> </w:t>
      </w:r>
      <w:r>
        <w:rPr>
          <w:sz w:val="16"/>
        </w:rPr>
        <w:t>services</w:t>
      </w:r>
      <w:r>
        <w:rPr>
          <w:spacing w:val="-3"/>
          <w:sz w:val="16"/>
        </w:rPr>
        <w:t> </w:t>
      </w:r>
      <w:r>
        <w:rPr>
          <w:sz w:val="16"/>
        </w:rPr>
        <w:t>payroll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benefits;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shrink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inventory</w:t>
      </w:r>
      <w:r>
        <w:rPr>
          <w:spacing w:val="-4"/>
          <w:sz w:val="16"/>
        </w:rPr>
        <w:t> </w:t>
      </w:r>
      <w:r>
        <w:rPr>
          <w:sz w:val="16"/>
        </w:rPr>
        <w:t>valuation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reserves.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39"/>
      </w:pPr>
      <w:r>
        <w:rPr/>
        <w:t>Our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negatively</w:t>
      </w:r>
      <w:r>
        <w:rPr>
          <w:spacing w:val="-2"/>
        </w:rPr>
        <w:t> </w:t>
      </w:r>
      <w:r>
        <w:rPr/>
        <w:t>impacted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stores.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merchandise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/>
        <w:t>mix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impact</w:t>
      </w:r>
      <w:r>
        <w:rPr>
          <w:spacing w:val="40"/>
        </w:rPr>
        <w:t> </w:t>
      </w:r>
      <w:r>
        <w:rPr/>
        <w:t>on cost of sales. This presentation of items included in cost of sales may not be comparable to the way in which our competitors or other</w:t>
      </w:r>
      <w:r>
        <w:rPr>
          <w:spacing w:val="40"/>
        </w:rPr>
        <w:t> </w:t>
      </w:r>
      <w:r>
        <w:rPr/>
        <w:t>retailers compute their cost of sales.</w:t>
      </w:r>
    </w:p>
    <w:p>
      <w:pPr>
        <w:pStyle w:val="BodyText"/>
        <w:spacing w:before="10"/>
      </w:pPr>
    </w:p>
    <w:p>
      <w:pPr>
        <w:pStyle w:val="BodyText"/>
        <w:ind w:left="918"/>
      </w:pPr>
      <w:r>
        <w:rPr/>
        <w:t>Selling,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2"/>
        </w:rPr>
        <w:t>include: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1" w:after="0"/>
        <w:ind w:left="1517" w:right="0" w:hanging="287"/>
        <w:jc w:val="left"/>
        <w:rPr>
          <w:sz w:val="16"/>
        </w:rPr>
      </w:pPr>
      <w:r>
        <w:rPr>
          <w:sz w:val="16"/>
        </w:rPr>
        <w:t>payroll,</w:t>
      </w:r>
      <w:r>
        <w:rPr>
          <w:spacing w:val="-4"/>
          <w:sz w:val="16"/>
        </w:rPr>
        <w:t> </w:t>
      </w:r>
      <w:r>
        <w:rPr>
          <w:sz w:val="16"/>
        </w:rPr>
        <w:t>bonus,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benefit</w:t>
      </w:r>
      <w:r>
        <w:rPr>
          <w:spacing w:val="-2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retail</w:t>
      </w:r>
      <w:r>
        <w:rPr>
          <w:spacing w:val="-2"/>
          <w:sz w:val="16"/>
        </w:rPr>
        <w:t> </w:t>
      </w:r>
      <w:r>
        <w:rPr>
          <w:sz w:val="16"/>
        </w:rPr>
        <w:t>store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corporate</w:t>
      </w:r>
      <w:r>
        <w:rPr>
          <w:spacing w:val="-2"/>
          <w:sz w:val="16"/>
        </w:rPr>
        <w:t> employees;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advertising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marketing</w:t>
      </w:r>
      <w:r>
        <w:rPr>
          <w:spacing w:val="-4"/>
          <w:sz w:val="16"/>
        </w:rPr>
        <w:t> </w:t>
      </w:r>
      <w:r>
        <w:rPr>
          <w:sz w:val="16"/>
        </w:rPr>
        <w:t>costs,</w:t>
      </w:r>
      <w:r>
        <w:rPr>
          <w:spacing w:val="-3"/>
          <w:sz w:val="16"/>
        </w:rPr>
        <w:t> </w:t>
      </w:r>
      <w:r>
        <w:rPr>
          <w:sz w:val="16"/>
        </w:rPr>
        <w:t>offset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vendor</w:t>
      </w:r>
      <w:r>
        <w:rPr>
          <w:spacing w:val="-3"/>
          <w:sz w:val="16"/>
        </w:rPr>
        <w:t> </w:t>
      </w:r>
      <w:r>
        <w:rPr>
          <w:sz w:val="16"/>
        </w:rPr>
        <w:t>income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reimbursement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specific,</w:t>
      </w:r>
      <w:r>
        <w:rPr>
          <w:spacing w:val="-3"/>
          <w:sz w:val="16"/>
        </w:rPr>
        <w:t> </w:t>
      </w:r>
      <w:r>
        <w:rPr>
          <w:sz w:val="16"/>
        </w:rPr>
        <w:t>incremental,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identifiable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costs;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occupancy</w:t>
      </w:r>
      <w:r>
        <w:rPr>
          <w:spacing w:val="-3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corporate</w:t>
      </w:r>
      <w:r>
        <w:rPr>
          <w:spacing w:val="-2"/>
          <w:sz w:val="16"/>
        </w:rPr>
        <w:t> </w:t>
      </w:r>
      <w:r>
        <w:rPr>
          <w:sz w:val="16"/>
        </w:rPr>
        <w:t>office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facilities;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stock-based</w:t>
      </w:r>
      <w:r>
        <w:rPr>
          <w:spacing w:val="-5"/>
          <w:sz w:val="16"/>
        </w:rPr>
        <w:t> </w:t>
      </w:r>
      <w:r>
        <w:rPr>
          <w:sz w:val="16"/>
        </w:rPr>
        <w:t>compensation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expense;</w:t>
      </w:r>
    </w:p>
    <w:p>
      <w:pPr>
        <w:pStyle w:val="ListParagraph"/>
        <w:numPr>
          <w:ilvl w:val="0"/>
          <w:numId w:val="9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926" w:hanging="289"/>
        <w:jc w:val="left"/>
        <w:rPr>
          <w:sz w:val="16"/>
        </w:rPr>
      </w:pPr>
      <w:r>
        <w:rPr>
          <w:sz w:val="16"/>
        </w:rPr>
        <w:t>depreciation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amortization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assets,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retail</w:t>
      </w:r>
      <w:r>
        <w:rPr>
          <w:spacing w:val="-2"/>
          <w:sz w:val="16"/>
        </w:rPr>
        <w:t> </w:t>
      </w:r>
      <w:r>
        <w:rPr>
          <w:sz w:val="16"/>
        </w:rPr>
        <w:t>stores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distribution</w:t>
      </w:r>
      <w:r>
        <w:rPr>
          <w:spacing w:val="-3"/>
          <w:sz w:val="16"/>
        </w:rPr>
        <w:t> </w:t>
      </w:r>
      <w:r>
        <w:rPr>
          <w:sz w:val="16"/>
        </w:rPr>
        <w:t>operations,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included</w:t>
      </w:r>
      <w:r>
        <w:rPr>
          <w:spacing w:val="40"/>
          <w:sz w:val="16"/>
        </w:rPr>
        <w:t> </w:t>
      </w:r>
      <w:r>
        <w:rPr>
          <w:sz w:val="16"/>
        </w:rPr>
        <w:t>in cost of sales; 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1" w:after="0"/>
        <w:ind w:left="1517" w:right="0" w:hanging="287"/>
        <w:jc w:val="left"/>
        <w:rPr>
          <w:sz w:val="16"/>
        </w:rPr>
      </w:pPr>
      <w:r>
        <w:rPr>
          <w:sz w:val="16"/>
        </w:rPr>
        <w:t>legal,</w:t>
      </w:r>
      <w:r>
        <w:rPr>
          <w:spacing w:val="-5"/>
          <w:sz w:val="16"/>
        </w:rPr>
        <w:t> </w:t>
      </w:r>
      <w:r>
        <w:rPr>
          <w:sz w:val="16"/>
        </w:rPr>
        <w:t>finance,</w:t>
      </w:r>
      <w:r>
        <w:rPr>
          <w:spacing w:val="-3"/>
          <w:sz w:val="16"/>
        </w:rPr>
        <w:t> </w:t>
      </w:r>
      <w:r>
        <w:rPr>
          <w:sz w:val="16"/>
        </w:rPr>
        <w:t>information</w:t>
      </w:r>
      <w:r>
        <w:rPr>
          <w:spacing w:val="-4"/>
          <w:sz w:val="16"/>
        </w:rPr>
        <w:t> </w:t>
      </w:r>
      <w:r>
        <w:rPr>
          <w:sz w:val="16"/>
        </w:rPr>
        <w:t>systems,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corporate</w:t>
      </w:r>
      <w:r>
        <w:rPr>
          <w:spacing w:val="-4"/>
          <w:sz w:val="16"/>
        </w:rPr>
        <w:t> </w:t>
      </w:r>
      <w:r>
        <w:rPr>
          <w:sz w:val="16"/>
        </w:rPr>
        <w:t>overhead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costs.</w:t>
      </w:r>
    </w:p>
    <w:p>
      <w:pPr>
        <w:pStyle w:val="BodyText"/>
        <w:spacing w:before="16"/>
      </w:pPr>
    </w:p>
    <w:p>
      <w:pPr>
        <w:pStyle w:val="BodyText"/>
        <w:spacing w:line="249" w:lineRule="auto" w:before="1"/>
        <w:ind w:left="918" w:right="939"/>
      </w:pPr>
      <w:r>
        <w:rPr/>
        <w:t>This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items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selling,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competitors</w:t>
      </w:r>
      <w:r>
        <w:rPr>
          <w:spacing w:val="-3"/>
        </w:rPr>
        <w:t> </w:t>
      </w:r>
      <w:r>
        <w:rPr/>
        <w:t>or</w:t>
      </w:r>
      <w:r>
        <w:rPr>
          <w:spacing w:val="40"/>
        </w:rPr>
        <w:t> </w:t>
      </w:r>
      <w:r>
        <w:rPr/>
        <w:t>other retailers compute their selling, general and administrative expenses.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918" w:right="939"/>
      </w:pPr>
      <w:r>
        <w:rPr/>
        <w:t>Impairment,</w:t>
      </w:r>
      <w:r>
        <w:rPr>
          <w:spacing w:val="-3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costs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long-lived</w:t>
      </w:r>
      <w:r>
        <w:rPr>
          <w:spacing w:val="-4"/>
        </w:rPr>
        <w:t> </w:t>
      </w:r>
      <w:r>
        <w:rPr/>
        <w:t>asset</w:t>
      </w:r>
      <w:r>
        <w:rPr>
          <w:spacing w:val="-3"/>
        </w:rPr>
        <w:t> </w:t>
      </w:r>
      <w:r>
        <w:rPr/>
        <w:t>impairment</w:t>
      </w:r>
      <w:r>
        <w:rPr>
          <w:spacing w:val="-3"/>
        </w:rPr>
        <w:t> </w:t>
      </w:r>
      <w:r>
        <w:rPr/>
        <w:t>charges,</w:t>
      </w:r>
      <w:r>
        <w:rPr>
          <w:spacing w:val="-3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closings,</w:t>
      </w:r>
      <w:r>
        <w:rPr>
          <w:spacing w:val="40"/>
        </w:rPr>
        <w:t> </w:t>
      </w:r>
      <w:r>
        <w:rPr/>
        <w:t>costs associated with the suspension of our Canadian expansion, and employee related severance costs.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1009"/>
      </w:pPr>
      <w:r>
        <w:rPr/>
        <w:t>Pre-opening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non-capital</w:t>
      </w:r>
      <w:r>
        <w:rPr>
          <w:spacing w:val="-3"/>
        </w:rPr>
        <w:t> </w:t>
      </w:r>
      <w:r>
        <w:rPr/>
        <w:t>expenditures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opening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new,</w:t>
      </w:r>
      <w:r>
        <w:rPr>
          <w:spacing w:val="-3"/>
        </w:rPr>
        <w:t> </w:t>
      </w:r>
      <w:r>
        <w:rPr/>
        <w:t>remodeled,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relocated</w:t>
      </w:r>
      <w:r>
        <w:rPr>
          <w:spacing w:val="-4"/>
        </w:rPr>
        <w:t> </w:t>
      </w:r>
      <w:r>
        <w:rPr/>
        <w:t>stores</w:t>
      </w:r>
      <w:r>
        <w:rPr>
          <w:spacing w:val="40"/>
        </w:rPr>
        <w:t> </w:t>
      </w:r>
      <w:r>
        <w:rPr/>
        <w:t>including rent during the construction period for new and relocated stores, store set-up labor, management and employee training, and</w:t>
      </w:r>
      <w:r>
        <w:rPr>
          <w:spacing w:val="40"/>
        </w:rPr>
        <w:t> </w:t>
      </w:r>
      <w:r>
        <w:rPr/>
        <w:t>grand opening advertising.</w:t>
      </w:r>
    </w:p>
    <w:p>
      <w:pPr>
        <w:spacing w:after="0" w:line="249" w:lineRule="auto"/>
        <w:sectPr>
          <w:headerReference w:type="default" r:id="rId76"/>
          <w:footerReference w:type="default" r:id="rId77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1041678</wp:posOffset>
                </wp:positionH>
                <wp:positionV relativeFrom="page">
                  <wp:posOffset>7879201</wp:posOffset>
                </wp:positionV>
                <wp:extent cx="5694680" cy="1524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20.409546pt;width:448.356077pt;height:1.200418pt;mso-position-horizontal-relative:page;mso-position-vertical-relative:page;z-index:15749632" id="docshape10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1004"/>
      </w:pPr>
      <w:r>
        <w:rPr/>
        <w:t>Interest (income) expense, net includes both interest income and expense. Interest income represents interest from cash equivalents and</w:t>
      </w:r>
      <w:r>
        <w:rPr>
          <w:spacing w:val="40"/>
        </w:rPr>
        <w:t> </w:t>
      </w:r>
      <w:r>
        <w:rPr/>
        <w:t>short-term investments with maturities of twelve months or less from the date of purchase. Interest expense includes interest costs and</w:t>
      </w:r>
      <w:r>
        <w:rPr>
          <w:spacing w:val="40"/>
        </w:rPr>
        <w:t> </w:t>
      </w:r>
      <w:r>
        <w:rPr/>
        <w:t>facility</w:t>
      </w:r>
      <w:r>
        <w:rPr>
          <w:spacing w:val="-3"/>
        </w:rPr>
        <w:t> </w:t>
      </w:r>
      <w:r>
        <w:rPr/>
        <w:t>fees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facility,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asset-based</w:t>
      </w:r>
      <w:r>
        <w:rPr>
          <w:spacing w:val="-3"/>
        </w:rPr>
        <w:t> </w:t>
      </w:r>
      <w:r>
        <w:rPr/>
        <w:t>lending</w:t>
      </w:r>
      <w:r>
        <w:rPr>
          <w:spacing w:val="-3"/>
        </w:rPr>
        <w:t> </w:t>
      </w:r>
      <w:r>
        <w:rPr/>
        <w:t>instrument.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facility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a variable interest rate structure which can result in increased cost in periods of rising interest rates.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w:t>Income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</w:t>
      </w:r>
      <w:r>
        <w:rPr/>
        <w:t>reflects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statutory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statutory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operate</w:t>
      </w:r>
      <w:r>
        <w:rPr>
          <w:spacing w:val="40"/>
        </w:rPr>
        <w:t> </w:t>
      </w:r>
      <w:r>
        <w:rPr>
          <w:spacing w:val="-2"/>
        </w:rPr>
        <w:t>stores.</w:t>
      </w:r>
    </w:p>
    <w:p>
      <w:pPr>
        <w:pStyle w:val="BodyText"/>
        <w:spacing w:before="9"/>
      </w:pPr>
    </w:p>
    <w:p>
      <w:pPr>
        <w:pStyle w:val="Heading3"/>
      </w:pP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operations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1542"/>
      </w:pPr>
      <w:r>
        <w:rPr/>
        <w:t>Our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52-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53-week</w:t>
      </w:r>
      <w:r>
        <w:rPr>
          <w:spacing w:val="-3"/>
        </w:rPr>
        <w:t> </w:t>
      </w:r>
      <w:r>
        <w:rPr/>
        <w:t>periods</w:t>
      </w:r>
      <w:r>
        <w:rPr>
          <w:spacing w:val="-3"/>
        </w:rPr>
        <w:t> </w:t>
      </w:r>
      <w:r>
        <w:rPr/>
        <w:t>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Saturday</w:t>
      </w:r>
      <w:r>
        <w:rPr>
          <w:spacing w:val="-3"/>
        </w:rPr>
        <w:t> </w:t>
      </w:r>
      <w:r>
        <w:rPr/>
        <w:t>closest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31.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years</w:t>
      </w:r>
      <w:r>
        <w:rPr>
          <w:spacing w:val="-3"/>
        </w:rPr>
        <w:t> </w:t>
      </w:r>
      <w:r>
        <w:rPr/>
        <w:t>ended</w:t>
      </w:r>
      <w:r>
        <w:rPr>
          <w:spacing w:val="40"/>
        </w:rPr>
        <w:t> </w:t>
      </w:r>
      <w:r>
        <w:rPr/>
        <w:t>January 28, 2023 (fiscal 2022), January 29, 2022 (fiscal 2021), and January 30, 2021 (fiscal 2020) were all 52-week years.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918" w:right="1009"/>
      </w:pP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operated</w:t>
      </w:r>
      <w:r>
        <w:rPr>
          <w:spacing w:val="-3"/>
        </w:rPr>
        <w:t> </w:t>
      </w:r>
      <w:r>
        <w:rPr/>
        <w:t>1,355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states.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tables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 operations for the periods indicated:</w:t>
      </w:r>
    </w:p>
    <w:p>
      <w:pPr>
        <w:pStyle w:val="BodyText"/>
        <w:spacing w:before="23"/>
      </w:pPr>
    </w:p>
    <w:p>
      <w:pPr>
        <w:tabs>
          <w:tab w:pos="7581" w:val="left" w:leader="none"/>
          <w:tab w:pos="9887" w:val="left" w:leader="none"/>
        </w:tabs>
        <w:spacing w:before="0"/>
        <w:ind w:left="6226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p>
      <w:pPr>
        <w:pStyle w:val="BodyText"/>
        <w:spacing w:before="7" w:after="1"/>
        <w:rPr>
          <w:b/>
          <w:sz w:val="7"/>
        </w:rPr>
      </w:pPr>
    </w:p>
    <w:tbl>
      <w:tblPr>
        <w:tblW w:w="0" w:type="auto"/>
        <w:jc w:val="left"/>
        <w:tblInd w:w="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5"/>
        <w:gridCol w:w="2434"/>
        <w:gridCol w:w="1279"/>
        <w:gridCol w:w="1183"/>
      </w:tblGrid>
      <w:tr>
        <w:trPr>
          <w:trHeight w:val="285" w:hRule="atLeast"/>
        </w:trPr>
        <w:tc>
          <w:tcPr>
            <w:tcW w:w="4085" w:type="dxa"/>
          </w:tcPr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spacing w:line="116" w:lineRule="exact"/>
              <w:ind w:left="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(Dollars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in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thousands)</w:t>
            </w:r>
          </w:p>
        </w:tc>
        <w:tc>
          <w:tcPr>
            <w:tcW w:w="2434" w:type="dxa"/>
          </w:tcPr>
          <w:p>
            <w:pPr>
              <w:pStyle w:val="TableParagraph"/>
              <w:spacing w:before="2"/>
              <w:ind w:left="113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1560" w:val="left" w:leader="none"/>
                <w:tab w:pos="2240" w:val="left" w:leader="none"/>
              </w:tabs>
              <w:spacing w:line="116" w:lineRule="exact" w:before="6"/>
              <w:ind w:left="1136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279" w:type="dxa"/>
          </w:tcPr>
          <w:p>
            <w:pPr>
              <w:pStyle w:val="TableParagraph"/>
              <w:spacing w:before="2"/>
              <w:ind w:left="6" w:right="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414" w:val="left" w:leader="none"/>
                <w:tab w:pos="1080" w:val="left" w:leader="none"/>
              </w:tabs>
              <w:spacing w:line="116" w:lineRule="exact" w:before="6"/>
              <w:ind w:right="6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83" w:type="dxa"/>
          </w:tcPr>
          <w:p>
            <w:pPr>
              <w:pStyle w:val="TableParagraph"/>
              <w:spacing w:before="2"/>
              <w:ind w:left="9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508" w:val="left" w:leader="none"/>
                <w:tab w:pos="1179" w:val="left" w:leader="none"/>
              </w:tabs>
              <w:spacing w:line="116" w:lineRule="exact" w:before="6"/>
              <w:ind w:left="98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4085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3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2434" w:type="dxa"/>
            <w:shd w:val="clear" w:color="auto" w:fill="CCEDFF"/>
          </w:tcPr>
          <w:p>
            <w:pPr>
              <w:pStyle w:val="TableParagraph"/>
              <w:tabs>
                <w:tab w:pos="282" w:val="left" w:leader="none"/>
              </w:tabs>
              <w:spacing w:line="177" w:lineRule="exact" w:before="6"/>
              <w:ind w:right="1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10,208,580</w:t>
            </w:r>
          </w:p>
        </w:tc>
        <w:tc>
          <w:tcPr>
            <w:tcW w:w="1279" w:type="dxa"/>
            <w:shd w:val="clear" w:color="auto" w:fill="CCEDFF"/>
          </w:tcPr>
          <w:p>
            <w:pPr>
              <w:pStyle w:val="TableParagraph"/>
              <w:tabs>
                <w:tab w:pos="340" w:val="left" w:leader="none"/>
              </w:tabs>
              <w:spacing w:line="177" w:lineRule="exact" w:before="6"/>
              <w:ind w:right="1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8,630,889</w:t>
            </w:r>
          </w:p>
        </w:tc>
        <w:tc>
          <w:tcPr>
            <w:tcW w:w="1183" w:type="dxa"/>
            <w:shd w:val="clear" w:color="auto" w:fill="CCEDFF"/>
          </w:tcPr>
          <w:p>
            <w:pPr>
              <w:pStyle w:val="TableParagraph"/>
              <w:tabs>
                <w:tab w:pos="479" w:val="left" w:leader="none"/>
              </w:tabs>
              <w:spacing w:line="177" w:lineRule="exact" w:before="6"/>
              <w:ind w:left="13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6,151,953</w:t>
            </w:r>
          </w:p>
        </w:tc>
      </w:tr>
      <w:tr>
        <w:trPr>
          <w:trHeight w:val="190" w:hRule="atLeast"/>
        </w:trPr>
        <w:tc>
          <w:tcPr>
            <w:tcW w:w="4085" w:type="dxa"/>
          </w:tcPr>
          <w:p>
            <w:pPr>
              <w:pStyle w:val="TableParagraph"/>
              <w:spacing w:line="171" w:lineRule="exact"/>
              <w:ind w:left="3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24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6,164,070</w:t>
            </w:r>
          </w:p>
        </w:tc>
        <w:tc>
          <w:tcPr>
            <w:tcW w:w="12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5,262,335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4,202,794</w:t>
            </w:r>
          </w:p>
        </w:tc>
      </w:tr>
      <w:tr>
        <w:trPr>
          <w:trHeight w:val="190" w:hRule="atLeast"/>
        </w:trPr>
        <w:tc>
          <w:tcPr>
            <w:tcW w:w="4085" w:type="dxa"/>
            <w:shd w:val="clear" w:color="auto" w:fill="CCEDFF"/>
          </w:tcPr>
          <w:p>
            <w:pPr>
              <w:pStyle w:val="TableParagraph"/>
              <w:spacing w:line="171" w:lineRule="exact"/>
              <w:ind w:left="291"/>
              <w:rPr>
                <w:sz w:val="16"/>
              </w:rPr>
            </w:pPr>
            <w:r>
              <w:rPr>
                <w:sz w:val="16"/>
              </w:rPr>
              <w:t>Gross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profit</w:t>
            </w:r>
          </w:p>
        </w:tc>
        <w:tc>
          <w:tcPr>
            <w:tcW w:w="24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4,044,510</w:t>
            </w:r>
          </w:p>
        </w:tc>
        <w:tc>
          <w:tcPr>
            <w:tcW w:w="12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3,368,554</w:t>
            </w:r>
          </w:p>
        </w:tc>
        <w:tc>
          <w:tcPr>
            <w:tcW w:w="11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1,949,159</w:t>
            </w:r>
          </w:p>
        </w:tc>
      </w:tr>
      <w:tr>
        <w:trPr>
          <w:trHeight w:val="192" w:hRule="atLeast"/>
        </w:trPr>
        <w:tc>
          <w:tcPr>
            <w:tcW w:w="40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085" w:type="dxa"/>
            <w:shd w:val="clear" w:color="auto" w:fill="CCEDFF"/>
          </w:tcPr>
          <w:p>
            <w:pPr>
              <w:pStyle w:val="TableParagraph"/>
              <w:spacing w:line="172" w:lineRule="exact"/>
              <w:ind w:left="3"/>
              <w:rPr>
                <w:sz w:val="16"/>
              </w:rPr>
            </w:pPr>
            <w:r>
              <w:rPr>
                <w:sz w:val="16"/>
              </w:rPr>
              <w:t>Selling,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2434" w:type="dxa"/>
            <w:shd w:val="clear" w:color="auto" w:fill="CCEDFF"/>
          </w:tcPr>
          <w:p>
            <w:pPr>
              <w:pStyle w:val="TableParagraph"/>
              <w:spacing w:line="172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2,395,299</w:t>
            </w:r>
          </w:p>
        </w:tc>
        <w:tc>
          <w:tcPr>
            <w:tcW w:w="1279" w:type="dxa"/>
            <w:shd w:val="clear" w:color="auto" w:fill="CCEDFF"/>
          </w:tcPr>
          <w:p>
            <w:pPr>
              <w:pStyle w:val="TableParagraph"/>
              <w:spacing w:line="172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2,061,545</w:t>
            </w:r>
          </w:p>
        </w:tc>
        <w:tc>
          <w:tcPr>
            <w:tcW w:w="1183" w:type="dxa"/>
            <w:shd w:val="clear" w:color="auto" w:fill="CCEDFF"/>
          </w:tcPr>
          <w:p>
            <w:pPr>
              <w:pStyle w:val="TableParagraph"/>
              <w:spacing w:line="172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1,583,017</w:t>
            </w:r>
          </w:p>
        </w:tc>
      </w:tr>
      <w:tr>
        <w:trPr>
          <w:trHeight w:val="192" w:hRule="atLeast"/>
        </w:trPr>
        <w:tc>
          <w:tcPr>
            <w:tcW w:w="4085" w:type="dxa"/>
          </w:tcPr>
          <w:p>
            <w:pPr>
              <w:pStyle w:val="TableParagraph"/>
              <w:spacing w:line="172" w:lineRule="exact"/>
              <w:ind w:left="3"/>
              <w:rPr>
                <w:sz w:val="16"/>
              </w:rPr>
            </w:pPr>
            <w:r>
              <w:rPr>
                <w:sz w:val="16"/>
              </w:rPr>
              <w:t>Impairment,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restructuring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costs</w:t>
            </w:r>
          </w:p>
        </w:tc>
        <w:tc>
          <w:tcPr>
            <w:tcW w:w="2434" w:type="dxa"/>
          </w:tcPr>
          <w:p>
            <w:pPr>
              <w:pStyle w:val="TableParagraph"/>
              <w:spacing w:line="172" w:lineRule="exact"/>
              <w:ind w:right="1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79" w:type="dxa"/>
          </w:tcPr>
          <w:p>
            <w:pPr>
              <w:pStyle w:val="TableParagraph"/>
              <w:spacing w:line="172" w:lineRule="exact"/>
              <w:ind w:right="1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83" w:type="dxa"/>
          </w:tcPr>
          <w:p>
            <w:pPr>
              <w:pStyle w:val="TableParagraph"/>
              <w:spacing w:line="172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114,322</w:t>
            </w:r>
          </w:p>
        </w:tc>
      </w:tr>
      <w:tr>
        <w:trPr>
          <w:trHeight w:val="190" w:hRule="atLeast"/>
        </w:trPr>
        <w:tc>
          <w:tcPr>
            <w:tcW w:w="4085" w:type="dxa"/>
            <w:shd w:val="clear" w:color="auto" w:fill="CCEDFF"/>
          </w:tcPr>
          <w:p>
            <w:pPr>
              <w:pStyle w:val="TableParagraph"/>
              <w:spacing w:line="171" w:lineRule="exact"/>
              <w:ind w:left="3"/>
              <w:rPr>
                <w:sz w:val="16"/>
              </w:rPr>
            </w:pPr>
            <w:r>
              <w:rPr>
                <w:sz w:val="16"/>
              </w:rPr>
              <w:t>Pre-opening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24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10,601</w:t>
            </w:r>
          </w:p>
        </w:tc>
        <w:tc>
          <w:tcPr>
            <w:tcW w:w="12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9,517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15,000</w:t>
            </w:r>
          </w:p>
        </w:tc>
      </w:tr>
      <w:tr>
        <w:trPr>
          <w:trHeight w:val="190" w:hRule="atLeast"/>
        </w:trPr>
        <w:tc>
          <w:tcPr>
            <w:tcW w:w="4085" w:type="dxa"/>
          </w:tcPr>
          <w:p>
            <w:pPr>
              <w:pStyle w:val="TableParagraph"/>
              <w:spacing w:line="171" w:lineRule="exact"/>
              <w:ind w:left="291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24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1,638,610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1,297,492</w:t>
            </w:r>
          </w:p>
        </w:tc>
        <w:tc>
          <w:tcPr>
            <w:tcW w:w="11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236,820</w:t>
            </w:r>
          </w:p>
        </w:tc>
      </w:tr>
      <w:tr>
        <w:trPr>
          <w:trHeight w:val="190" w:hRule="atLeast"/>
        </w:trPr>
        <w:tc>
          <w:tcPr>
            <w:tcW w:w="4085" w:type="dxa"/>
            <w:shd w:val="clear" w:color="auto" w:fill="CCEDFF"/>
          </w:tcPr>
          <w:p>
            <w:pPr>
              <w:pStyle w:val="TableParagraph"/>
              <w:spacing w:line="171" w:lineRule="exact"/>
              <w:ind w:left="3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(income)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expense,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24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9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(4,934)</w:t>
            </w:r>
          </w:p>
        </w:tc>
        <w:tc>
          <w:tcPr>
            <w:tcW w:w="12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1,663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5,735</w:t>
            </w:r>
          </w:p>
        </w:tc>
      </w:tr>
      <w:tr>
        <w:trPr>
          <w:trHeight w:val="190" w:hRule="atLeast"/>
        </w:trPr>
        <w:tc>
          <w:tcPr>
            <w:tcW w:w="4085" w:type="dxa"/>
          </w:tcPr>
          <w:p>
            <w:pPr>
              <w:pStyle w:val="TableParagraph"/>
              <w:spacing w:line="171" w:lineRule="exact"/>
              <w:ind w:left="291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24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1,643,544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1,295,829</w:t>
            </w:r>
          </w:p>
        </w:tc>
        <w:tc>
          <w:tcPr>
            <w:tcW w:w="11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231,085</w:t>
            </w:r>
          </w:p>
        </w:tc>
      </w:tr>
      <w:tr>
        <w:trPr>
          <w:trHeight w:val="190" w:hRule="atLeast"/>
        </w:trPr>
        <w:tc>
          <w:tcPr>
            <w:tcW w:w="4085" w:type="dxa"/>
            <w:shd w:val="clear" w:color="auto" w:fill="CCEDFF"/>
          </w:tcPr>
          <w:p>
            <w:pPr>
              <w:pStyle w:val="TableParagraph"/>
              <w:spacing w:line="171" w:lineRule="exact"/>
              <w:ind w:left="3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expense</w:t>
            </w:r>
          </w:p>
        </w:tc>
        <w:tc>
          <w:tcPr>
            <w:tcW w:w="24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401,136</w:t>
            </w:r>
          </w:p>
        </w:tc>
        <w:tc>
          <w:tcPr>
            <w:tcW w:w="12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309,992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55,250</w:t>
            </w:r>
          </w:p>
        </w:tc>
      </w:tr>
      <w:tr>
        <w:trPr>
          <w:trHeight w:val="186" w:hRule="atLeast"/>
        </w:trPr>
        <w:tc>
          <w:tcPr>
            <w:tcW w:w="4085" w:type="dxa"/>
          </w:tcPr>
          <w:p>
            <w:pPr>
              <w:pStyle w:val="TableParagraph"/>
              <w:spacing w:line="166" w:lineRule="exact"/>
              <w:ind w:left="291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243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362" w:val="left" w:leader="none"/>
              </w:tabs>
              <w:spacing w:line="166" w:lineRule="exact"/>
              <w:ind w:right="1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1,242,408</w:t>
            </w:r>
          </w:p>
        </w:tc>
        <w:tc>
          <w:tcPr>
            <w:tcW w:w="127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166" w:lineRule="exact"/>
              <w:ind w:right="1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985,837</w:t>
            </w:r>
          </w:p>
        </w:tc>
        <w:tc>
          <w:tcPr>
            <w:tcW w:w="118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166" w:lineRule="exact"/>
              <w:ind w:left="13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175,835</w:t>
            </w:r>
          </w:p>
        </w:tc>
      </w:tr>
      <w:tr>
        <w:trPr>
          <w:trHeight w:val="187" w:hRule="atLeast"/>
        </w:trPr>
        <w:tc>
          <w:tcPr>
            <w:tcW w:w="408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3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085" w:type="dxa"/>
          </w:tcPr>
          <w:p>
            <w:pPr>
              <w:pStyle w:val="TableParagraph"/>
              <w:spacing w:line="172" w:lineRule="exact"/>
              <w:ind w:left="3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data: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085" w:type="dxa"/>
            <w:shd w:val="clear" w:color="auto" w:fill="CCEDFF"/>
          </w:tcPr>
          <w:p>
            <w:pPr>
              <w:pStyle w:val="TableParagraph"/>
              <w:spacing w:line="172" w:lineRule="exact"/>
              <w:ind w:left="3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stores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2434" w:type="dxa"/>
            <w:shd w:val="clear" w:color="auto" w:fill="CCEDFF"/>
          </w:tcPr>
          <w:p>
            <w:pPr>
              <w:pStyle w:val="TableParagraph"/>
              <w:spacing w:line="172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1,355</w:t>
            </w:r>
          </w:p>
        </w:tc>
        <w:tc>
          <w:tcPr>
            <w:tcW w:w="1279" w:type="dxa"/>
            <w:shd w:val="clear" w:color="auto" w:fill="CCEDFF"/>
          </w:tcPr>
          <w:p>
            <w:pPr>
              <w:pStyle w:val="TableParagraph"/>
              <w:spacing w:line="172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1,308</w:t>
            </w:r>
          </w:p>
        </w:tc>
        <w:tc>
          <w:tcPr>
            <w:tcW w:w="1183" w:type="dxa"/>
            <w:shd w:val="clear" w:color="auto" w:fill="CCEDFF"/>
          </w:tcPr>
          <w:p>
            <w:pPr>
              <w:pStyle w:val="TableParagraph"/>
              <w:spacing w:line="172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1,264</w:t>
            </w:r>
          </w:p>
        </w:tc>
      </w:tr>
      <w:tr>
        <w:trPr>
          <w:trHeight w:val="178" w:hRule="atLeast"/>
        </w:trPr>
        <w:tc>
          <w:tcPr>
            <w:tcW w:w="4085" w:type="dxa"/>
          </w:tcPr>
          <w:p>
            <w:pPr>
              <w:pStyle w:val="TableParagraph"/>
              <w:spacing w:line="159" w:lineRule="exact"/>
              <w:ind w:left="3"/>
              <w:rPr>
                <w:sz w:val="16"/>
              </w:rPr>
            </w:pPr>
            <w:r>
              <w:rPr>
                <w:sz w:val="16"/>
              </w:rPr>
              <w:t>Comparable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2434" w:type="dxa"/>
          </w:tcPr>
          <w:p>
            <w:pPr>
              <w:pStyle w:val="TableParagraph"/>
              <w:spacing w:line="159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15.6%</w:t>
            </w:r>
          </w:p>
        </w:tc>
        <w:tc>
          <w:tcPr>
            <w:tcW w:w="1279" w:type="dxa"/>
          </w:tcPr>
          <w:p>
            <w:pPr>
              <w:pStyle w:val="TableParagraph"/>
              <w:spacing w:line="159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37.9%</w:t>
            </w:r>
          </w:p>
        </w:tc>
        <w:tc>
          <w:tcPr>
            <w:tcW w:w="1183" w:type="dxa"/>
          </w:tcPr>
          <w:p>
            <w:pPr>
              <w:pStyle w:val="TableParagraph"/>
              <w:spacing w:line="159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(17.9%)</w:t>
            </w:r>
          </w:p>
        </w:tc>
      </w:tr>
    </w:tbl>
    <w:p>
      <w:pPr>
        <w:pStyle w:val="BodyText"/>
        <w:rPr>
          <w:b/>
          <w:sz w:val="12"/>
        </w:rPr>
      </w:pPr>
    </w:p>
    <w:p>
      <w:pPr>
        <w:pStyle w:val="BodyText"/>
        <w:spacing w:before="28"/>
        <w:rPr>
          <w:b/>
          <w:sz w:val="12"/>
        </w:rPr>
      </w:pPr>
    </w:p>
    <w:p>
      <w:pPr>
        <w:tabs>
          <w:tab w:pos="7591" w:val="left" w:leader="none"/>
          <w:tab w:pos="9887" w:val="left" w:leader="none"/>
        </w:tabs>
        <w:spacing w:before="0" w:after="52"/>
        <w:ind w:left="6238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2419"/>
        <w:gridCol w:w="1394"/>
        <w:gridCol w:w="1073"/>
      </w:tblGrid>
      <w:tr>
        <w:trPr>
          <w:trHeight w:val="326" w:hRule="atLeast"/>
        </w:trPr>
        <w:tc>
          <w:tcPr>
            <w:tcW w:w="4094" w:type="dxa"/>
          </w:tcPr>
          <w:p>
            <w:pPr>
              <w:pStyle w:val="TableParagraph"/>
              <w:spacing w:before="32"/>
              <w:rPr>
                <w:b/>
                <w:sz w:val="12"/>
              </w:rPr>
            </w:pPr>
          </w:p>
          <w:p>
            <w:pPr>
              <w:pStyle w:val="TableParagraph"/>
              <w:ind w:left="9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(Percentage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of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net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sales)</w:t>
            </w:r>
          </w:p>
        </w:tc>
        <w:tc>
          <w:tcPr>
            <w:tcW w:w="2419" w:type="dxa"/>
          </w:tcPr>
          <w:p>
            <w:pPr>
              <w:pStyle w:val="TableParagraph"/>
              <w:spacing w:before="2"/>
              <w:ind w:left="114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1549" w:val="left" w:leader="none"/>
                <w:tab w:pos="2213" w:val="left" w:leader="none"/>
              </w:tabs>
              <w:spacing w:line="115" w:lineRule="exact" w:before="54"/>
              <w:ind w:left="1133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394" w:type="dxa"/>
          </w:tcPr>
          <w:p>
            <w:pPr>
              <w:pStyle w:val="TableParagraph"/>
              <w:spacing w:before="2"/>
              <w:ind w:right="10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414" w:val="left" w:leader="none"/>
                <w:tab w:pos="1080" w:val="left" w:leader="none"/>
              </w:tabs>
              <w:spacing w:line="115" w:lineRule="exact" w:before="54"/>
              <w:ind w:right="109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spacing w:line="115" w:lineRule="exact" w:before="54"/>
              <w:ind w:right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2021</w:t>
            </w:r>
          </w:p>
        </w:tc>
      </w:tr>
      <w:tr>
        <w:trPr>
          <w:trHeight w:val="192" w:hRule="atLeast"/>
        </w:trPr>
        <w:tc>
          <w:tcPr>
            <w:tcW w:w="4094" w:type="dxa"/>
            <w:shd w:val="clear" w:color="auto" w:fill="CCEDFF"/>
          </w:tcPr>
          <w:p>
            <w:pPr>
              <w:pStyle w:val="TableParagraph"/>
              <w:spacing w:line="165" w:lineRule="exact"/>
              <w:ind w:left="9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2419" w:type="dxa"/>
            <w:shd w:val="clear" w:color="auto" w:fill="CCEDFF"/>
          </w:tcPr>
          <w:p>
            <w:pPr>
              <w:pStyle w:val="TableParagraph"/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100.0%</w:t>
            </w:r>
          </w:p>
        </w:tc>
        <w:tc>
          <w:tcPr>
            <w:tcW w:w="1394" w:type="dxa"/>
            <w:shd w:val="clear" w:color="auto" w:fill="CCEDFF"/>
          </w:tcPr>
          <w:p>
            <w:pPr>
              <w:pStyle w:val="TableParagraph"/>
              <w:spacing w:line="171" w:lineRule="exact"/>
              <w:ind w:right="2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100.0%</w:t>
            </w:r>
          </w:p>
        </w:tc>
        <w:tc>
          <w:tcPr>
            <w:tcW w:w="10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100.0%</w:t>
            </w:r>
          </w:p>
        </w:tc>
      </w:tr>
      <w:tr>
        <w:trPr>
          <w:trHeight w:val="186" w:hRule="atLeast"/>
        </w:trPr>
        <w:tc>
          <w:tcPr>
            <w:tcW w:w="4094" w:type="dxa"/>
          </w:tcPr>
          <w:p>
            <w:pPr>
              <w:pStyle w:val="TableParagraph"/>
              <w:spacing w:line="171" w:lineRule="exact"/>
              <w:ind w:left="9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2419" w:type="dxa"/>
          </w:tcPr>
          <w:p>
            <w:pPr>
              <w:pStyle w:val="TableParagraph"/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60.4%</w:t>
            </w:r>
          </w:p>
        </w:tc>
        <w:tc>
          <w:tcPr>
            <w:tcW w:w="13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2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61.0%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68.3%</w:t>
            </w:r>
          </w:p>
        </w:tc>
      </w:tr>
      <w:tr>
        <w:trPr>
          <w:trHeight w:val="195" w:hRule="atLeast"/>
        </w:trPr>
        <w:tc>
          <w:tcPr>
            <w:tcW w:w="4094" w:type="dxa"/>
            <w:shd w:val="clear" w:color="auto" w:fill="CCEDFF"/>
          </w:tcPr>
          <w:p>
            <w:pPr>
              <w:pStyle w:val="TableParagraph"/>
              <w:spacing w:line="165" w:lineRule="exact"/>
              <w:ind w:left="298"/>
              <w:rPr>
                <w:sz w:val="16"/>
              </w:rPr>
            </w:pPr>
            <w:r>
              <w:rPr>
                <w:sz w:val="16"/>
              </w:rPr>
              <w:t>Gross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profit</w:t>
            </w:r>
          </w:p>
        </w:tc>
        <w:tc>
          <w:tcPr>
            <w:tcW w:w="2419" w:type="dxa"/>
            <w:shd w:val="clear" w:color="auto" w:fill="CCEDFF"/>
          </w:tcPr>
          <w:p>
            <w:pPr>
              <w:pStyle w:val="TableParagraph"/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39.6%</w:t>
            </w:r>
          </w:p>
        </w:tc>
        <w:tc>
          <w:tcPr>
            <w:tcW w:w="13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2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39.0%</w:t>
            </w:r>
          </w:p>
        </w:tc>
        <w:tc>
          <w:tcPr>
            <w:tcW w:w="10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31.7%</w:t>
            </w:r>
          </w:p>
        </w:tc>
      </w:tr>
    </w:tbl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2419"/>
        <w:gridCol w:w="1394"/>
        <w:gridCol w:w="1073"/>
      </w:tblGrid>
      <w:tr>
        <w:trPr>
          <w:trHeight w:val="192" w:hRule="atLeast"/>
        </w:trPr>
        <w:tc>
          <w:tcPr>
            <w:tcW w:w="4094" w:type="dxa"/>
            <w:shd w:val="clear" w:color="auto" w:fill="CCEDFF"/>
          </w:tcPr>
          <w:p>
            <w:pPr>
              <w:pStyle w:val="TableParagraph"/>
              <w:spacing w:line="172" w:lineRule="exact"/>
              <w:ind w:left="9"/>
              <w:rPr>
                <w:sz w:val="16"/>
              </w:rPr>
            </w:pPr>
            <w:r>
              <w:rPr>
                <w:sz w:val="16"/>
              </w:rPr>
              <w:t>Selling,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2419" w:type="dxa"/>
            <w:shd w:val="clear" w:color="auto" w:fill="CCEDFF"/>
          </w:tcPr>
          <w:p>
            <w:pPr>
              <w:pStyle w:val="TableParagraph"/>
              <w:spacing w:line="172" w:lineRule="exact"/>
              <w:ind w:right="1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23.5%</w:t>
            </w:r>
          </w:p>
        </w:tc>
        <w:tc>
          <w:tcPr>
            <w:tcW w:w="1394" w:type="dxa"/>
            <w:shd w:val="clear" w:color="auto" w:fill="CCEDFF"/>
          </w:tcPr>
          <w:p>
            <w:pPr>
              <w:pStyle w:val="TableParagraph"/>
              <w:spacing w:line="172" w:lineRule="exact"/>
              <w:ind w:right="2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23.9%</w:t>
            </w:r>
          </w:p>
        </w:tc>
        <w:tc>
          <w:tcPr>
            <w:tcW w:w="1073" w:type="dxa"/>
            <w:shd w:val="clear" w:color="auto" w:fill="CCEDFF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25.7%</w:t>
            </w:r>
          </w:p>
        </w:tc>
      </w:tr>
      <w:tr>
        <w:trPr>
          <w:trHeight w:val="192" w:hRule="atLeast"/>
        </w:trPr>
        <w:tc>
          <w:tcPr>
            <w:tcW w:w="4094" w:type="dxa"/>
          </w:tcPr>
          <w:p>
            <w:pPr>
              <w:pStyle w:val="TableParagraph"/>
              <w:spacing w:line="172" w:lineRule="exact"/>
              <w:ind w:left="9"/>
              <w:rPr>
                <w:sz w:val="16"/>
              </w:rPr>
            </w:pPr>
            <w:r>
              <w:rPr>
                <w:sz w:val="16"/>
              </w:rPr>
              <w:t>Impairment,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restructuring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costs</w:t>
            </w:r>
          </w:p>
        </w:tc>
        <w:tc>
          <w:tcPr>
            <w:tcW w:w="2419" w:type="dxa"/>
          </w:tcPr>
          <w:p>
            <w:pPr>
              <w:pStyle w:val="TableParagraph"/>
              <w:spacing w:line="172" w:lineRule="exact"/>
              <w:ind w:right="15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0.0%</w:t>
            </w:r>
          </w:p>
        </w:tc>
        <w:tc>
          <w:tcPr>
            <w:tcW w:w="1394" w:type="dxa"/>
          </w:tcPr>
          <w:p>
            <w:pPr>
              <w:pStyle w:val="TableParagraph"/>
              <w:spacing w:line="172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0.0%</w:t>
            </w:r>
          </w:p>
        </w:tc>
        <w:tc>
          <w:tcPr>
            <w:tcW w:w="1073" w:type="dxa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1.9%</w:t>
            </w:r>
          </w:p>
        </w:tc>
      </w:tr>
      <w:tr>
        <w:trPr>
          <w:trHeight w:val="186" w:hRule="atLeast"/>
        </w:trPr>
        <w:tc>
          <w:tcPr>
            <w:tcW w:w="4094" w:type="dxa"/>
            <w:shd w:val="clear" w:color="auto" w:fill="CCEDFF"/>
          </w:tcPr>
          <w:p>
            <w:pPr>
              <w:pStyle w:val="TableParagraph"/>
              <w:spacing w:line="171" w:lineRule="exact"/>
              <w:ind w:left="9"/>
              <w:rPr>
                <w:sz w:val="16"/>
              </w:rPr>
            </w:pPr>
            <w:r>
              <w:rPr>
                <w:sz w:val="16"/>
              </w:rPr>
              <w:t>Pre-opening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2419" w:type="dxa"/>
            <w:shd w:val="clear" w:color="auto" w:fill="CCEDFF"/>
          </w:tcPr>
          <w:p>
            <w:pPr>
              <w:pStyle w:val="TableParagraph"/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0.1%</w:t>
            </w:r>
          </w:p>
        </w:tc>
        <w:tc>
          <w:tcPr>
            <w:tcW w:w="13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0.1%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0.2%</w:t>
            </w:r>
          </w:p>
        </w:tc>
      </w:tr>
      <w:tr>
        <w:trPr>
          <w:trHeight w:val="195" w:hRule="atLeast"/>
        </w:trPr>
        <w:tc>
          <w:tcPr>
            <w:tcW w:w="4094" w:type="dxa"/>
          </w:tcPr>
          <w:p>
            <w:pPr>
              <w:pStyle w:val="TableParagraph"/>
              <w:spacing w:line="165" w:lineRule="exact"/>
              <w:ind w:left="298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2419" w:type="dxa"/>
          </w:tcPr>
          <w:p>
            <w:pPr>
              <w:pStyle w:val="TableParagraph"/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16.1%</w:t>
            </w:r>
          </w:p>
        </w:tc>
        <w:tc>
          <w:tcPr>
            <w:tcW w:w="13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2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15.0%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3.9%</w:t>
            </w:r>
          </w:p>
        </w:tc>
      </w:tr>
      <w:tr>
        <w:trPr>
          <w:trHeight w:val="186" w:hRule="atLeast"/>
        </w:trPr>
        <w:tc>
          <w:tcPr>
            <w:tcW w:w="4094" w:type="dxa"/>
            <w:shd w:val="clear" w:color="auto" w:fill="CCEDFF"/>
          </w:tcPr>
          <w:p>
            <w:pPr>
              <w:pStyle w:val="TableParagraph"/>
              <w:spacing w:line="171" w:lineRule="exact"/>
              <w:ind w:left="9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(income)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expense,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2419" w:type="dxa"/>
            <w:shd w:val="clear" w:color="auto" w:fill="CCEDFF"/>
          </w:tcPr>
          <w:p>
            <w:pPr>
              <w:pStyle w:val="TableParagraph"/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0.0%</w:t>
            </w:r>
          </w:p>
        </w:tc>
        <w:tc>
          <w:tcPr>
            <w:tcW w:w="13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0.0%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0.1%</w:t>
            </w:r>
          </w:p>
        </w:tc>
      </w:tr>
      <w:tr>
        <w:trPr>
          <w:trHeight w:val="195" w:hRule="atLeast"/>
        </w:trPr>
        <w:tc>
          <w:tcPr>
            <w:tcW w:w="4094" w:type="dxa"/>
          </w:tcPr>
          <w:p>
            <w:pPr>
              <w:pStyle w:val="TableParagraph"/>
              <w:spacing w:line="165" w:lineRule="exact"/>
              <w:ind w:left="298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2419" w:type="dxa"/>
          </w:tcPr>
          <w:p>
            <w:pPr>
              <w:pStyle w:val="TableParagraph"/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16.1%</w:t>
            </w:r>
          </w:p>
        </w:tc>
        <w:tc>
          <w:tcPr>
            <w:tcW w:w="13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2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15.0%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3.8%</w:t>
            </w:r>
          </w:p>
        </w:tc>
      </w:tr>
      <w:tr>
        <w:trPr>
          <w:trHeight w:val="190" w:hRule="atLeast"/>
        </w:trPr>
        <w:tc>
          <w:tcPr>
            <w:tcW w:w="4094" w:type="dxa"/>
            <w:shd w:val="clear" w:color="auto" w:fill="CCEDFF"/>
          </w:tcPr>
          <w:p>
            <w:pPr>
              <w:pStyle w:val="TableParagraph"/>
              <w:spacing w:line="171" w:lineRule="exact"/>
              <w:ind w:left="9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expense</w:t>
            </w:r>
          </w:p>
        </w:tc>
        <w:tc>
          <w:tcPr>
            <w:tcW w:w="2419" w:type="dxa"/>
            <w:shd w:val="clear" w:color="auto" w:fill="CCEDFF"/>
          </w:tcPr>
          <w:p>
            <w:pPr>
              <w:pStyle w:val="TableParagraph"/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3.9%</w:t>
            </w:r>
          </w:p>
        </w:tc>
        <w:tc>
          <w:tcPr>
            <w:tcW w:w="13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3.6%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0.9%</w:t>
            </w:r>
          </w:p>
        </w:tc>
      </w:tr>
      <w:tr>
        <w:trPr>
          <w:trHeight w:val="226" w:hRule="atLeast"/>
        </w:trPr>
        <w:tc>
          <w:tcPr>
            <w:tcW w:w="4094" w:type="dxa"/>
          </w:tcPr>
          <w:p>
            <w:pPr>
              <w:pStyle w:val="TableParagraph"/>
              <w:spacing w:line="177" w:lineRule="exact"/>
              <w:ind w:left="298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2419" w:type="dxa"/>
          </w:tcPr>
          <w:p>
            <w:pPr>
              <w:pStyle w:val="TableParagraph"/>
              <w:spacing w:line="177" w:lineRule="exact"/>
              <w:ind w:right="155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784852</wp:posOffset>
                      </wp:positionH>
                      <wp:positionV relativeFrom="paragraph">
                        <wp:posOffset>121011</wp:posOffset>
                      </wp:positionV>
                      <wp:extent cx="686435" cy="23495"/>
                      <wp:effectExtent l="0" t="0" r="0" b="0"/>
                      <wp:wrapNone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686435" cy="23495"/>
                                <a:chExt cx="686435" cy="23495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-6" y="-7"/>
                                  <a:ext cx="68643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6435" h="23495">
                                      <a:moveTo>
                                        <a:pt x="686041" y="15252"/>
                                      </a:moveTo>
                                      <a:lnTo>
                                        <a:pt x="99098" y="15252"/>
                                      </a:ln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99098" y="22872"/>
                                      </a:lnTo>
                                      <a:lnTo>
                                        <a:pt x="686041" y="22872"/>
                                      </a:lnTo>
                                      <a:lnTo>
                                        <a:pt x="686041" y="15252"/>
                                      </a:lnTo>
                                      <a:close/>
                                    </a:path>
                                    <a:path w="686435" h="23495">
                                      <a:moveTo>
                                        <a:pt x="686041" y="0"/>
                                      </a:moveTo>
                                      <a:lnTo>
                                        <a:pt x="990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99098" y="7632"/>
                                      </a:lnTo>
                                      <a:lnTo>
                                        <a:pt x="686041" y="7632"/>
                                      </a:lnTo>
                                      <a:lnTo>
                                        <a:pt x="686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799442pt;margin-top:9.528447pt;width:54.05pt;height:1.85pt;mso-position-horizontal-relative:column;mso-position-vertical-relative:paragraph;z-index:15750144" id="docshapegroup108" coordorigin="1236,191" coordsize="1081,37">
                      <v:shape style="position:absolute;left:1235;top:190;width:1081;height:37" id="docshape109" coordorigin="1236,191" coordsize="1081,37" path="m2316,215l1392,215,1236,215,1236,227,1392,227,2316,227,2316,215xm2316,191l1392,191,1236,191,1236,203,1392,203,2316,203,2316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12.2%</w:t>
            </w:r>
          </w:p>
        </w:tc>
        <w:tc>
          <w:tcPr>
            <w:tcW w:w="13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/>
              <w:ind w:right="266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656">
                      <wp:simplePos x="0" y="0"/>
                      <wp:positionH relativeFrom="column">
                        <wp:posOffset>64792</wp:posOffset>
                      </wp:positionH>
                      <wp:positionV relativeFrom="paragraph">
                        <wp:posOffset>121011</wp:posOffset>
                      </wp:positionV>
                      <wp:extent cx="686435" cy="23495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686435" cy="23495"/>
                                <a:chExt cx="686435" cy="23495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-10" y="-7"/>
                                  <a:ext cx="68643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6435" h="23495">
                                      <a:moveTo>
                                        <a:pt x="686041" y="15252"/>
                                      </a:moveTo>
                                      <a:lnTo>
                                        <a:pt x="99098" y="15252"/>
                                      </a:ln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99098" y="22872"/>
                                      </a:lnTo>
                                      <a:lnTo>
                                        <a:pt x="686041" y="22872"/>
                                      </a:lnTo>
                                      <a:lnTo>
                                        <a:pt x="686041" y="15252"/>
                                      </a:lnTo>
                                      <a:close/>
                                    </a:path>
                                    <a:path w="686435" h="23495">
                                      <a:moveTo>
                                        <a:pt x="686041" y="0"/>
                                      </a:moveTo>
                                      <a:lnTo>
                                        <a:pt x="990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99098" y="7632"/>
                                      </a:lnTo>
                                      <a:lnTo>
                                        <a:pt x="686041" y="7632"/>
                                      </a:lnTo>
                                      <a:lnTo>
                                        <a:pt x="686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101776pt;margin-top:9.528447pt;width:54.05pt;height:1.85pt;mso-position-horizontal-relative:column;mso-position-vertical-relative:paragraph;z-index:15750656" id="docshapegroup110" coordorigin="102,191" coordsize="1081,37">
                      <v:shape style="position:absolute;left:102;top:190;width:1081;height:37" id="docshape111" coordorigin="102,191" coordsize="1081,37" path="m1182,215l258,215,102,215,102,227,258,227,1182,227,1182,215xm1182,191l258,191,102,191,102,203,258,203,1182,203,1182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11.4%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/>
              <w:ind w:right="54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168">
                      <wp:simplePos x="0" y="0"/>
                      <wp:positionH relativeFrom="column">
                        <wp:posOffset>-4704</wp:posOffset>
                      </wp:positionH>
                      <wp:positionV relativeFrom="paragraph">
                        <wp:posOffset>121011</wp:posOffset>
                      </wp:positionV>
                      <wp:extent cx="686435" cy="23495"/>
                      <wp:effectExtent l="0" t="0" r="0" b="0"/>
                      <wp:wrapNone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686435" cy="23495"/>
                                <a:chExt cx="686435" cy="2349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-2" y="-7"/>
                                  <a:ext cx="68643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6435" h="23495">
                                      <a:moveTo>
                                        <a:pt x="686041" y="15252"/>
                                      </a:moveTo>
                                      <a:lnTo>
                                        <a:pt x="99085" y="15252"/>
                                      </a:ln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99085" y="22872"/>
                                      </a:lnTo>
                                      <a:lnTo>
                                        <a:pt x="686041" y="22872"/>
                                      </a:lnTo>
                                      <a:lnTo>
                                        <a:pt x="686041" y="15252"/>
                                      </a:lnTo>
                                      <a:close/>
                                    </a:path>
                                    <a:path w="686435" h="23495">
                                      <a:moveTo>
                                        <a:pt x="686041" y="0"/>
                                      </a:moveTo>
                                      <a:lnTo>
                                        <a:pt x="9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99085" y="7632"/>
                                      </a:lnTo>
                                      <a:lnTo>
                                        <a:pt x="686041" y="7632"/>
                                      </a:lnTo>
                                      <a:lnTo>
                                        <a:pt x="686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70445pt;margin-top:9.528447pt;width:54.05pt;height:1.85pt;mso-position-horizontal-relative:column;mso-position-vertical-relative:paragraph;z-index:15751168" id="docshapegroup112" coordorigin="-7,191" coordsize="1081,37">
                      <v:shape style="position:absolute;left:-8;top:190;width:1081;height:37" id="docshape113" coordorigin="-7,191" coordsize="1081,37" path="m1073,215l149,215,-7,215,-7,227,149,227,1073,227,1073,215xm1073,191l149,191,-7,191,-7,203,149,203,1073,203,1073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2.9%</w:t>
            </w:r>
          </w:p>
        </w:tc>
      </w:tr>
    </w:tbl>
    <w:p>
      <w:pPr>
        <w:spacing w:after="0" w:line="177" w:lineRule="exact"/>
        <w:jc w:val="right"/>
        <w:rPr>
          <w:sz w:val="16"/>
        </w:rPr>
        <w:sectPr>
          <w:headerReference w:type="default" r:id="rId78"/>
          <w:footerReference w:type="default" r:id="rId79"/>
          <w:pgSz w:w="12240" w:h="15840"/>
          <w:pgMar w:header="707" w:footer="3903" w:top="900" w:bottom="4100" w:left="720" w:right="72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1041678</wp:posOffset>
                </wp:positionH>
                <wp:positionV relativeFrom="page">
                  <wp:posOffset>7749582</wp:posOffset>
                </wp:positionV>
                <wp:extent cx="5694680" cy="2349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10.203308pt;width:448.356077pt;height:1.800627pt;mso-position-horizontal-relative:page;mso-position-vertical-relative:page;z-index:15751680" id="docshape116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  <w:rPr>
          <w:b/>
        </w:rPr>
      </w:pPr>
    </w:p>
    <w:p>
      <w:pPr>
        <w:pStyle w:val="Heading3"/>
      </w:pPr>
      <w:r>
        <w:rPr/>
        <w:t>Fiscal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2022</w:t>
      </w:r>
      <w:r>
        <w:rPr>
          <w:spacing w:val="-3"/>
        </w:rPr>
        <w:t> </w:t>
      </w:r>
      <w:r>
        <w:rPr/>
        <w:t>versus</w:t>
      </w:r>
      <w:r>
        <w:rPr>
          <w:spacing w:val="-4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</w:t>
      </w:r>
      <w:r>
        <w:rPr>
          <w:spacing w:val="-4"/>
        </w:rPr>
        <w:t> 2021</w:t>
      </w:r>
    </w:p>
    <w:p>
      <w:pPr>
        <w:pStyle w:val="BodyText"/>
        <w:spacing w:before="16"/>
        <w:rPr>
          <w:b/>
        </w:rPr>
      </w:pPr>
    </w:p>
    <w:p>
      <w:pPr>
        <w:pStyle w:val="Heading4"/>
      </w:pPr>
      <w:r>
        <w:rPr/>
        <w:t>Net</w:t>
      </w:r>
      <w:r>
        <w:rPr>
          <w:spacing w:val="-3"/>
        </w:rPr>
        <w:t> </w:t>
      </w:r>
      <w:r>
        <w:rPr>
          <w:spacing w:val="-2"/>
        </w:rPr>
        <w:t>sales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$1.6</w:t>
      </w:r>
      <w:r>
        <w:rPr>
          <w:spacing w:val="-2"/>
        </w:rPr>
        <w:t> </w:t>
      </w:r>
      <w:r>
        <w:rPr/>
        <w:t>billion,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18.3%,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$10.2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$8.6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was</w:t>
      </w:r>
      <w:r>
        <w:rPr>
          <w:spacing w:val="40"/>
        </w:rPr>
        <w:t> </w:t>
      </w:r>
      <w:r>
        <w:rPr/>
        <w:t>primarily due to the favorable impact from the continued resilience of the beauty category, retail price increases, the impact of new brands</w:t>
      </w:r>
      <w:r>
        <w:rPr>
          <w:spacing w:val="40"/>
        </w:rPr>
        <w:t> </w:t>
      </w:r>
      <w:r>
        <w:rPr/>
        <w:t>and product innovation, increased social occasions and fewer COVID-19 limitations compared to fiscal 2021, and an increase of $77.3</w:t>
      </w:r>
      <w:r>
        <w:rPr>
          <w:spacing w:val="40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revenue.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comparable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15.6%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37.9%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2021,</w:t>
      </w:r>
      <w:r>
        <w:rPr>
          <w:spacing w:val="-1"/>
        </w:rPr>
        <w:t> </w:t>
      </w:r>
      <w:r>
        <w:rPr/>
        <w:t>was</w:t>
      </w:r>
      <w:r>
        <w:rPr>
          <w:spacing w:val="40"/>
        </w:rPr>
        <w:t> </w:t>
      </w:r>
      <w:r>
        <w:rPr/>
        <w:t>driven by a 10.8% increase in transactions and a 4.3% increase in average ticket.</w:t>
      </w:r>
    </w:p>
    <w:p>
      <w:pPr>
        <w:pStyle w:val="BodyText"/>
        <w:spacing w:before="12"/>
      </w:pPr>
    </w:p>
    <w:p>
      <w:pPr>
        <w:pStyle w:val="Heading4"/>
      </w:pPr>
      <w:r>
        <w:rPr/>
        <w:t>Gross</w:t>
      </w:r>
      <w:r>
        <w:rPr>
          <w:spacing w:val="-5"/>
        </w:rPr>
        <w:t> </w:t>
      </w:r>
      <w:r>
        <w:rPr>
          <w:spacing w:val="-2"/>
        </w:rPr>
        <w:t>profit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ind w:left="918"/>
      </w:pPr>
      <w:r>
        <w:rPr/>
        <w:t>Gross</w:t>
      </w:r>
      <w:r>
        <w:rPr>
          <w:spacing w:val="-6"/>
        </w:rPr>
        <w:t> </w:t>
      </w:r>
      <w:r>
        <w:rPr/>
        <w:t>profit</w:t>
      </w:r>
      <w:r>
        <w:rPr>
          <w:spacing w:val="-2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$676.0</w:t>
      </w:r>
      <w:r>
        <w:rPr>
          <w:spacing w:val="-3"/>
        </w:rPr>
        <w:t> </w:t>
      </w:r>
      <w:r>
        <w:rPr/>
        <w:t>million,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20.1%,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$4.0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$3.4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2021.</w:t>
      </w:r>
      <w:r>
        <w:rPr>
          <w:spacing w:val="-2"/>
        </w:rPr>
        <w:t> </w:t>
      </w:r>
      <w:r>
        <w:rPr/>
        <w:t>Gross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pStyle w:val="BodyText"/>
        <w:spacing w:line="249" w:lineRule="auto" w:before="8"/>
        <w:ind w:left="918" w:right="939"/>
      </w:pPr>
      <w:r>
        <w:rPr/>
        <w:t>a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39.6%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39.0%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gross</w:t>
      </w:r>
      <w:r>
        <w:rPr>
          <w:spacing w:val="-2"/>
        </w:rPr>
        <w:t> </w:t>
      </w:r>
      <w:r>
        <w:rPr/>
        <w:t>profit</w:t>
      </w:r>
      <w:r>
        <w:rPr>
          <w:spacing w:val="40"/>
        </w:rPr>
        <w:t> </w:t>
      </w:r>
      <w:r>
        <w:rPr/>
        <w:t>margin was primarily due to: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"/>
        </w:numPr>
        <w:tabs>
          <w:tab w:pos="1516" w:val="left" w:leader="none"/>
          <w:tab w:pos="1518" w:val="left" w:leader="none"/>
        </w:tabs>
        <w:spacing w:line="249" w:lineRule="auto" w:before="0" w:after="0"/>
        <w:ind w:left="1518" w:right="1383" w:hanging="289"/>
        <w:jc w:val="left"/>
        <w:rPr>
          <w:sz w:val="16"/>
        </w:rPr>
      </w:pPr>
      <w:r>
        <w:rPr>
          <w:sz w:val="16"/>
        </w:rPr>
        <w:t>100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fixed</w:t>
      </w:r>
      <w:r>
        <w:rPr>
          <w:spacing w:val="-3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attributed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higher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ongoing</w:t>
      </w:r>
      <w:r>
        <w:rPr>
          <w:spacing w:val="-3"/>
          <w:sz w:val="16"/>
        </w:rPr>
        <w:t> </w:t>
      </w:r>
      <w:r>
        <w:rPr>
          <w:sz w:val="16"/>
        </w:rPr>
        <w:t>occupancy</w:t>
      </w:r>
      <w:r>
        <w:rPr>
          <w:spacing w:val="-3"/>
          <w:sz w:val="16"/>
        </w:rPr>
        <w:t> </w:t>
      </w:r>
      <w:r>
        <w:rPr>
          <w:sz w:val="16"/>
        </w:rPr>
        <w:t>cost</w:t>
      </w:r>
      <w:r>
        <w:rPr>
          <w:spacing w:val="-2"/>
          <w:sz w:val="16"/>
        </w:rPr>
        <w:t> </w:t>
      </w:r>
      <w:r>
        <w:rPr>
          <w:sz w:val="16"/>
        </w:rPr>
        <w:t>optimization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efforts;</w:t>
      </w:r>
    </w:p>
    <w:p>
      <w:pPr>
        <w:pStyle w:val="ListParagraph"/>
        <w:numPr>
          <w:ilvl w:val="0"/>
          <w:numId w:val="9"/>
        </w:numPr>
        <w:tabs>
          <w:tab w:pos="1516" w:val="left" w:leader="none"/>
          <w:tab w:pos="1518" w:val="left" w:leader="none"/>
        </w:tabs>
        <w:spacing w:line="249" w:lineRule="auto" w:before="1" w:after="0"/>
        <w:ind w:left="1518" w:right="1131" w:hanging="289"/>
        <w:jc w:val="left"/>
        <w:rPr>
          <w:sz w:val="16"/>
        </w:rPr>
      </w:pPr>
      <w:r>
        <w:rPr>
          <w:sz w:val="16"/>
        </w:rPr>
        <w:t>60</w:t>
      </w:r>
      <w:r>
        <w:rPr>
          <w:spacing w:val="-2"/>
          <w:sz w:val="16"/>
        </w:rPr>
        <w:t> </w:t>
      </w:r>
      <w:r>
        <w:rPr>
          <w:sz w:val="16"/>
        </w:rPr>
        <w:t>basis</w:t>
      </w:r>
      <w:r>
        <w:rPr>
          <w:spacing w:val="-2"/>
          <w:sz w:val="16"/>
        </w:rPr>
        <w:t> </w:t>
      </w:r>
      <w:r>
        <w:rPr>
          <w:sz w:val="16"/>
        </w:rPr>
        <w:t>points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leverage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revenue</w:t>
      </w:r>
      <w:r>
        <w:rPr>
          <w:spacing w:val="-2"/>
          <w:sz w:val="16"/>
        </w:rPr>
        <w:t> </w:t>
      </w:r>
      <w:r>
        <w:rPr>
          <w:sz w:val="16"/>
        </w:rPr>
        <w:t>primarily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credit</w:t>
      </w:r>
      <w:r>
        <w:rPr>
          <w:spacing w:val="-1"/>
          <w:sz w:val="16"/>
        </w:rPr>
        <w:t> </w:t>
      </w:r>
      <w:r>
        <w:rPr>
          <w:sz w:val="16"/>
        </w:rPr>
        <w:t>card</w:t>
      </w:r>
      <w:r>
        <w:rPr>
          <w:spacing w:val="-2"/>
          <w:sz w:val="16"/>
        </w:rPr>
        <w:t> </w:t>
      </w:r>
      <w:r>
        <w:rPr>
          <w:sz w:val="16"/>
        </w:rPr>
        <w:t>income</w:t>
      </w:r>
      <w:r>
        <w:rPr>
          <w:spacing w:val="-2"/>
          <w:sz w:val="16"/>
        </w:rPr>
        <w:t> </w:t>
      </w:r>
      <w:r>
        <w:rPr>
          <w:sz w:val="16"/>
        </w:rPr>
        <w:t>growth,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2"/>
          <w:sz w:val="16"/>
        </w:rPr>
        <w:t> </w:t>
      </w:r>
      <w:r>
        <w:rPr>
          <w:sz w:val="16"/>
        </w:rPr>
        <w:t>increase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royalty</w:t>
      </w:r>
      <w:r>
        <w:rPr>
          <w:spacing w:val="-2"/>
          <w:sz w:val="16"/>
        </w:rPr>
        <w:t> </w:t>
      </w:r>
      <w:r>
        <w:rPr>
          <w:sz w:val="16"/>
        </w:rPr>
        <w:t>income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40"/>
          <w:sz w:val="16"/>
        </w:rPr>
        <w:t> </w:t>
      </w:r>
      <w:r>
        <w:rPr>
          <w:sz w:val="16"/>
        </w:rPr>
        <w:t>partnership with Target, and higher loyalty point redemptions; 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2" w:after="0"/>
        <w:ind w:left="1517" w:right="0" w:hanging="287"/>
        <w:jc w:val="left"/>
        <w:rPr>
          <w:sz w:val="16"/>
        </w:rPr>
      </w:pPr>
      <w:r>
        <w:rPr>
          <w:sz w:val="16"/>
        </w:rPr>
        <w:t>20</w:t>
      </w:r>
      <w:r>
        <w:rPr>
          <w:spacing w:val="-6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favorable</w:t>
      </w:r>
      <w:r>
        <w:rPr>
          <w:spacing w:val="-3"/>
          <w:sz w:val="16"/>
        </w:rPr>
        <w:t> </w:t>
      </w:r>
      <w:r>
        <w:rPr>
          <w:sz w:val="16"/>
        </w:rPr>
        <w:t>channel</w:t>
      </w:r>
      <w:r>
        <w:rPr>
          <w:spacing w:val="-2"/>
          <w:sz w:val="16"/>
        </w:rPr>
        <w:t> </w:t>
      </w:r>
      <w:r>
        <w:rPr>
          <w:sz w:val="16"/>
        </w:rPr>
        <w:t>mix</w:t>
      </w:r>
      <w:r>
        <w:rPr>
          <w:spacing w:val="-3"/>
          <w:sz w:val="16"/>
        </w:rPr>
        <w:t> </w:t>
      </w:r>
      <w:r>
        <w:rPr>
          <w:sz w:val="16"/>
        </w:rPr>
        <w:t>shifts;</w:t>
      </w:r>
      <w:r>
        <w:rPr>
          <w:spacing w:val="-2"/>
          <w:sz w:val="16"/>
        </w:rPr>
        <w:t> </w:t>
      </w:r>
      <w:r>
        <w:rPr>
          <w:sz w:val="16"/>
        </w:rPr>
        <w:t>partially</w:t>
      </w:r>
      <w:r>
        <w:rPr>
          <w:spacing w:val="-3"/>
          <w:sz w:val="16"/>
        </w:rPr>
        <w:t> </w:t>
      </w:r>
      <w:r>
        <w:rPr>
          <w:sz w:val="16"/>
        </w:rPr>
        <w:t>offset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by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70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deleverage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inventory</w:t>
      </w:r>
      <w:r>
        <w:rPr>
          <w:spacing w:val="-3"/>
          <w:sz w:val="16"/>
        </w:rPr>
        <w:t> </w:t>
      </w:r>
      <w:r>
        <w:rPr>
          <w:sz w:val="16"/>
        </w:rPr>
        <w:t>shrink;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027" w:hanging="289"/>
        <w:jc w:val="left"/>
        <w:rPr>
          <w:sz w:val="16"/>
        </w:rPr>
      </w:pPr>
      <w:r>
        <w:rPr>
          <w:sz w:val="16"/>
        </w:rPr>
        <w:t>50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deleverage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merchandise</w:t>
      </w:r>
      <w:r>
        <w:rPr>
          <w:spacing w:val="-3"/>
          <w:sz w:val="16"/>
        </w:rPr>
        <w:t> </w:t>
      </w:r>
      <w:r>
        <w:rPr>
          <w:sz w:val="16"/>
        </w:rPr>
        <w:t>margins</w:t>
      </w:r>
      <w:r>
        <w:rPr>
          <w:spacing w:val="-3"/>
          <w:sz w:val="16"/>
        </w:rPr>
        <w:t> </w:t>
      </w:r>
      <w:r>
        <w:rPr>
          <w:sz w:val="16"/>
        </w:rPr>
        <w:t>driven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brand</w:t>
      </w:r>
      <w:r>
        <w:rPr>
          <w:spacing w:val="-3"/>
          <w:sz w:val="16"/>
        </w:rPr>
        <w:t> </w:t>
      </w:r>
      <w:r>
        <w:rPr>
          <w:sz w:val="16"/>
        </w:rPr>
        <w:t>mix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lapping</w:t>
      </w:r>
      <w:r>
        <w:rPr>
          <w:spacing w:val="-3"/>
          <w:sz w:val="16"/>
        </w:rPr>
        <w:t> </w:t>
      </w:r>
      <w:r>
        <w:rPr>
          <w:sz w:val="16"/>
        </w:rPr>
        <w:t>benefits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favorable</w:t>
      </w:r>
      <w:r>
        <w:rPr>
          <w:spacing w:val="-3"/>
          <w:sz w:val="16"/>
        </w:rPr>
        <w:t> </w:t>
      </w:r>
      <w:r>
        <w:rPr>
          <w:sz w:val="16"/>
        </w:rPr>
        <w:t>inventory</w:t>
      </w:r>
      <w:r>
        <w:rPr>
          <w:spacing w:val="-3"/>
          <w:sz w:val="16"/>
        </w:rPr>
        <w:t> </w:t>
      </w:r>
      <w:r>
        <w:rPr>
          <w:sz w:val="16"/>
        </w:rPr>
        <w:t>reserve</w:t>
      </w:r>
      <w:r>
        <w:rPr>
          <w:spacing w:val="40"/>
          <w:sz w:val="16"/>
        </w:rPr>
        <w:t> </w:t>
      </w:r>
      <w:r>
        <w:rPr>
          <w:sz w:val="16"/>
        </w:rPr>
        <w:t>adjustments in fiscal 2021, partially offset by the timing of retail price changes.</w:t>
      </w:r>
    </w:p>
    <w:p>
      <w:pPr>
        <w:pStyle w:val="BodyText"/>
        <w:spacing w:before="9"/>
      </w:pPr>
    </w:p>
    <w:p>
      <w:pPr>
        <w:pStyle w:val="Heading4"/>
      </w:pPr>
      <w:r>
        <w:rPr/>
        <w:t>Selling,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administrative</w:t>
      </w:r>
      <w:r>
        <w:rPr>
          <w:spacing w:val="-4"/>
        </w:rPr>
        <w:t> </w:t>
      </w:r>
      <w:r>
        <w:rPr>
          <w:spacing w:val="-2"/>
        </w:rPr>
        <w:t>expenses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11"/>
      </w:pPr>
      <w:r>
        <w:rPr/>
        <w:t>Selling, general and administrative (SG&amp;A) expenses increased $333.8 million, or 16.2%, to $2.4 billion in fiscal 2022 compared to $2.1</w:t>
      </w:r>
      <w:r>
        <w:rPr>
          <w:spacing w:val="40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sales,</w:t>
      </w:r>
      <w:r>
        <w:rPr>
          <w:spacing w:val="-1"/>
        </w:rPr>
        <w:t> </w:t>
      </w:r>
      <w:r>
        <w:rPr/>
        <w:t>SG&amp;A</w:t>
      </w:r>
      <w:r>
        <w:rPr>
          <w:spacing w:val="-10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decreased</w:t>
      </w:r>
      <w:r>
        <w:rPr>
          <w:spacing w:val="-2"/>
        </w:rPr>
        <w:t> </w:t>
      </w:r>
      <w:r>
        <w:rPr/>
        <w:t>40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23.5%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23.9%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fiscal 2021. The leverage of SG&amp;A expenses was primarily due to: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80</w:t>
      </w:r>
      <w:r>
        <w:rPr>
          <w:spacing w:val="-6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lower</w:t>
      </w:r>
      <w:r>
        <w:rPr>
          <w:spacing w:val="-2"/>
          <w:sz w:val="16"/>
        </w:rPr>
        <w:t> </w:t>
      </w:r>
      <w:r>
        <w:rPr>
          <w:sz w:val="16"/>
        </w:rPr>
        <w:t>marketing</w:t>
      </w:r>
      <w:r>
        <w:rPr>
          <w:spacing w:val="-3"/>
          <w:sz w:val="16"/>
        </w:rPr>
        <w:t> </w:t>
      </w:r>
      <w:r>
        <w:rPr>
          <w:sz w:val="16"/>
        </w:rPr>
        <w:t>expenses;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20</w:t>
      </w:r>
      <w:r>
        <w:rPr>
          <w:spacing w:val="-6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incentive</w:t>
      </w:r>
      <w:r>
        <w:rPr>
          <w:spacing w:val="-3"/>
          <w:sz w:val="16"/>
        </w:rPr>
        <w:t> </w:t>
      </w:r>
      <w:r>
        <w:rPr>
          <w:sz w:val="16"/>
        </w:rPr>
        <w:t>compensation</w:t>
      </w:r>
      <w:r>
        <w:rPr>
          <w:spacing w:val="-4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higher</w:t>
      </w:r>
      <w:r>
        <w:rPr>
          <w:spacing w:val="-2"/>
          <w:sz w:val="16"/>
        </w:rPr>
        <w:t> </w:t>
      </w:r>
      <w:r>
        <w:rPr>
          <w:sz w:val="16"/>
        </w:rPr>
        <w:t>sales;</w:t>
      </w:r>
      <w:r>
        <w:rPr>
          <w:spacing w:val="-3"/>
          <w:sz w:val="16"/>
        </w:rPr>
        <w:t> </w:t>
      </w:r>
      <w:r>
        <w:rPr>
          <w:sz w:val="16"/>
        </w:rPr>
        <w:t>partially</w:t>
      </w:r>
      <w:r>
        <w:rPr>
          <w:spacing w:val="-3"/>
          <w:sz w:val="16"/>
        </w:rPr>
        <w:t> </w:t>
      </w:r>
      <w:r>
        <w:rPr>
          <w:sz w:val="16"/>
        </w:rPr>
        <w:t>offset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by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40</w:t>
      </w:r>
      <w:r>
        <w:rPr>
          <w:spacing w:val="-4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deleverage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corporate</w:t>
      </w:r>
      <w:r>
        <w:rPr>
          <w:spacing w:val="-3"/>
          <w:sz w:val="16"/>
        </w:rPr>
        <w:t> </w:t>
      </w:r>
      <w:r>
        <w:rPr>
          <w:sz w:val="16"/>
        </w:rPr>
        <w:t>overhead</w:t>
      </w:r>
      <w:r>
        <w:rPr>
          <w:spacing w:val="-4"/>
          <w:sz w:val="16"/>
        </w:rPr>
        <w:t> </w:t>
      </w:r>
      <w:r>
        <w:rPr>
          <w:sz w:val="16"/>
        </w:rPr>
        <w:t>primarily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strategic</w:t>
      </w:r>
      <w:r>
        <w:rPr>
          <w:spacing w:val="-3"/>
          <w:sz w:val="16"/>
        </w:rPr>
        <w:t> </w:t>
      </w:r>
      <w:r>
        <w:rPr>
          <w:sz w:val="16"/>
        </w:rPr>
        <w:t>investments;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20</w:t>
      </w:r>
      <w:r>
        <w:rPr>
          <w:spacing w:val="-5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deleverage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store</w:t>
      </w:r>
      <w:r>
        <w:rPr>
          <w:spacing w:val="-3"/>
          <w:sz w:val="16"/>
        </w:rPr>
        <w:t> </w:t>
      </w:r>
      <w:r>
        <w:rPr>
          <w:sz w:val="16"/>
        </w:rPr>
        <w:t>payroll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benefits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wage</w:t>
      </w:r>
      <w:r>
        <w:rPr>
          <w:spacing w:val="-2"/>
          <w:sz w:val="16"/>
        </w:rPr>
        <w:t> investments.</w:t>
      </w:r>
    </w:p>
    <w:p>
      <w:pPr>
        <w:pStyle w:val="BodyText"/>
        <w:spacing w:before="16"/>
      </w:pPr>
    </w:p>
    <w:p>
      <w:pPr>
        <w:pStyle w:val="Heading4"/>
      </w:pPr>
      <w:r>
        <w:rPr/>
        <w:t>Pre-opening</w:t>
      </w:r>
      <w:r>
        <w:rPr>
          <w:spacing w:val="-8"/>
        </w:rPr>
        <w:t> </w:t>
      </w:r>
      <w:r>
        <w:rPr>
          <w:spacing w:val="-2"/>
        </w:rPr>
        <w:t>expenses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ind w:left="918"/>
      </w:pPr>
      <w:r>
        <w:rPr/>
        <w:t>Pre-opening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$1.1</w:t>
      </w:r>
      <w:r>
        <w:rPr>
          <w:spacing w:val="-3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11.4%,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$10.6</w:t>
      </w:r>
      <w:r>
        <w:rPr>
          <w:spacing w:val="-3"/>
        </w:rPr>
        <w:t> </w:t>
      </w:r>
      <w:r>
        <w:rPr/>
        <w:t>million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$9.5</w:t>
      </w:r>
      <w:r>
        <w:rPr>
          <w:spacing w:val="-3"/>
        </w:rPr>
        <w:t> </w:t>
      </w:r>
      <w:r>
        <w:rPr/>
        <w:t>million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2021.</w:t>
      </w:r>
    </w:p>
    <w:p>
      <w:pPr>
        <w:pStyle w:val="BodyText"/>
        <w:spacing w:before="16"/>
      </w:pPr>
    </w:p>
    <w:p>
      <w:pPr>
        <w:pStyle w:val="Heading4"/>
        <w:spacing w:before="1"/>
      </w:pPr>
      <w:r>
        <w:rPr/>
        <w:t>Interest</w:t>
      </w:r>
      <w:r>
        <w:rPr>
          <w:spacing w:val="-3"/>
        </w:rPr>
        <w:t> </w:t>
      </w:r>
      <w:r>
        <w:rPr/>
        <w:t>(income)</w:t>
      </w:r>
      <w:r>
        <w:rPr>
          <w:spacing w:val="-2"/>
        </w:rPr>
        <w:t> </w:t>
      </w:r>
      <w:r>
        <w:rPr/>
        <w:t>expense,</w:t>
      </w:r>
      <w:r>
        <w:rPr>
          <w:spacing w:val="-2"/>
        </w:rPr>
        <w:t> </w:t>
      </w:r>
      <w:r>
        <w:rPr>
          <w:spacing w:val="-5"/>
        </w:rPr>
        <w:t>net</w:t>
      </w:r>
    </w:p>
    <w:p>
      <w:pPr>
        <w:pStyle w:val="BodyText"/>
        <w:spacing w:line="249" w:lineRule="auto" w:before="164"/>
        <w:ind w:left="918" w:right="939"/>
      </w:pPr>
      <w:r>
        <w:rPr/>
        <w:t>Interest income, net was $4.9 million in fiscal 2022 compared to $1.7 million of interest expense, net in fiscal 2021. Interest income</w:t>
      </w:r>
      <w:r>
        <w:rPr>
          <w:spacing w:val="40"/>
        </w:rPr>
        <w:t> </w:t>
      </w:r>
      <w:r>
        <w:rPr/>
        <w:t>represents interest from cash equivalents and short-term investments with maturities of twelve months or less from the date of purchase.</w:t>
      </w:r>
      <w:r>
        <w:rPr>
          <w:spacing w:val="40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borrowings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fees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credit</w:t>
      </w:r>
      <w:r>
        <w:rPr>
          <w:spacing w:val="-3"/>
        </w:rPr>
        <w:t> </w:t>
      </w:r>
      <w:r>
        <w:rPr/>
        <w:t>facility.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borrowings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40"/>
        </w:rPr>
        <w:t> </w:t>
      </w:r>
      <w:r>
        <w:rPr/>
        <w:t>credit facility as of January 28, 2023 and January 29, 2022.</w:t>
      </w:r>
    </w:p>
    <w:p>
      <w:pPr>
        <w:pStyle w:val="BodyText"/>
        <w:spacing w:before="10"/>
      </w:pPr>
    </w:p>
    <w:p>
      <w:pPr>
        <w:pStyle w:val="Heading4"/>
        <w:spacing w:before="1"/>
      </w:pP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2"/>
        </w:rPr>
        <w:t>expense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009"/>
      </w:pP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$401.1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24.4%,</w:t>
      </w:r>
      <w:r>
        <w:rPr>
          <w:spacing w:val="-2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expense</w:t>
      </w:r>
      <w:r>
        <w:rPr>
          <w:spacing w:val="40"/>
        </w:rPr>
        <w:t> </w:t>
      </w:r>
      <w:r>
        <w:rPr/>
        <w:t>of $310.0 million and an effective tax rate of 23.9%. The higher income tax expense is primarily due</w:t>
      </w:r>
    </w:p>
    <w:p>
      <w:pPr>
        <w:spacing w:after="0" w:line="249" w:lineRule="auto"/>
        <w:sectPr>
          <w:headerReference w:type="default" r:id="rId80"/>
          <w:footerReference w:type="default" r:id="rId81"/>
          <w:pgSz w:w="12240" w:h="15840"/>
          <w:pgMar w:header="707" w:footer="4107" w:top="900" w:bottom="430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1041678</wp:posOffset>
                </wp:positionH>
                <wp:positionV relativeFrom="page">
                  <wp:posOffset>7490449</wp:posOffset>
                </wp:positionV>
                <wp:extent cx="5694680" cy="1524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89.799194pt;width:448.356077pt;height:1.200418pt;mso-position-horizontal-relative:page;mso-position-vertical-relative:page;z-index:15752192" id="docshape119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1194"/>
        <w:jc w:val="both"/>
      </w:pPr>
      <w:r>
        <w:rPr/>
        <w:t>to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accounting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share-based</w:t>
      </w:r>
      <w:r>
        <w:rPr>
          <w:spacing w:val="-2"/>
        </w:rPr>
        <w:t> </w:t>
      </w:r>
      <w:r>
        <w:rPr/>
        <w:t>compensation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fiscal</w:t>
      </w:r>
      <w:r>
        <w:rPr>
          <w:spacing w:val="40"/>
        </w:rPr>
        <w:t> </w:t>
      </w:r>
      <w:r>
        <w:rPr>
          <w:spacing w:val="-2"/>
        </w:rPr>
        <w:t>2021.</w:t>
      </w:r>
    </w:p>
    <w:p>
      <w:pPr>
        <w:pStyle w:val="BodyText"/>
        <w:spacing w:before="9"/>
      </w:pPr>
    </w:p>
    <w:p>
      <w:pPr>
        <w:pStyle w:val="Heading4"/>
        <w:spacing w:before="1"/>
      </w:pPr>
      <w:r>
        <w:rPr/>
        <w:t>Net</w:t>
      </w:r>
      <w:r>
        <w:rPr>
          <w:spacing w:val="-1"/>
        </w:rPr>
        <w:t> </w:t>
      </w:r>
      <w:r>
        <w:rPr>
          <w:spacing w:val="-2"/>
        </w:rPr>
        <w:t>income</w:t>
      </w:r>
    </w:p>
    <w:p>
      <w:pPr>
        <w:pStyle w:val="BodyText"/>
        <w:spacing w:before="15"/>
        <w:rPr>
          <w:b/>
          <w:i/>
        </w:rPr>
      </w:pPr>
    </w:p>
    <w:p>
      <w:pPr>
        <w:pStyle w:val="BodyText"/>
        <w:spacing w:line="249" w:lineRule="auto" w:before="1"/>
        <w:ind w:left="918" w:right="1129"/>
        <w:jc w:val="both"/>
      </w:pP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$256.6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$1.2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$985.8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40"/>
        </w:rPr>
        <w:t> </w:t>
      </w:r>
      <w:r>
        <w:rPr/>
        <w:t>was</w:t>
      </w:r>
      <w:r>
        <w:rPr>
          <w:spacing w:val="-1"/>
        </w:rPr>
        <w:t> </w:t>
      </w:r>
      <w:r>
        <w:rPr/>
        <w:t>primarily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$676.0</w:t>
      </w:r>
      <w:r>
        <w:rPr>
          <w:spacing w:val="-1"/>
        </w:rPr>
        <w:t> </w:t>
      </w:r>
      <w:r>
        <w:rPr/>
        <w:t>million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gross</w:t>
      </w:r>
      <w:r>
        <w:rPr>
          <w:spacing w:val="-1"/>
        </w:rPr>
        <w:t> </w:t>
      </w:r>
      <w:r>
        <w:rPr/>
        <w:t>profit, partially</w:t>
      </w:r>
      <w:r>
        <w:rPr>
          <w:spacing w:val="-1"/>
        </w:rPr>
        <w:t> </w:t>
      </w:r>
      <w:r>
        <w:rPr/>
        <w:t>offset 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$333.8</w:t>
      </w:r>
      <w:r>
        <w:rPr>
          <w:spacing w:val="-1"/>
        </w:rPr>
        <w:t> </w:t>
      </w:r>
      <w:r>
        <w:rPr/>
        <w:t>million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SG&amp;A</w:t>
      </w:r>
      <w:r>
        <w:rPr>
          <w:spacing w:val="-9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$91.1</w:t>
      </w:r>
      <w:r>
        <w:rPr>
          <w:spacing w:val="40"/>
        </w:rPr>
        <w:t> </w:t>
      </w:r>
      <w:r>
        <w:rPr/>
        <w:t>million increase in income taxes.</w:t>
      </w:r>
    </w:p>
    <w:p>
      <w:pPr>
        <w:pStyle w:val="Heading3"/>
        <w:spacing w:before="158"/>
      </w:pPr>
      <w:r>
        <w:rPr/>
        <w:t>Fiscal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2021</w:t>
      </w:r>
      <w:r>
        <w:rPr>
          <w:spacing w:val="-3"/>
        </w:rPr>
        <w:t> </w:t>
      </w:r>
      <w:r>
        <w:rPr/>
        <w:t>versus</w:t>
      </w:r>
      <w:r>
        <w:rPr>
          <w:spacing w:val="-4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</w:t>
      </w:r>
      <w:r>
        <w:rPr>
          <w:spacing w:val="-4"/>
        </w:rPr>
        <w:t> 2020</w:t>
      </w:r>
    </w:p>
    <w:p>
      <w:pPr>
        <w:pStyle w:val="BodyText"/>
        <w:spacing w:before="16"/>
        <w:rPr>
          <w:b/>
        </w:rPr>
      </w:pPr>
    </w:p>
    <w:p>
      <w:pPr>
        <w:pStyle w:val="Heading4"/>
      </w:pPr>
      <w:r>
        <w:rPr/>
        <w:t>Net</w:t>
      </w:r>
      <w:r>
        <w:rPr>
          <w:spacing w:val="-3"/>
        </w:rPr>
        <w:t> </w:t>
      </w:r>
      <w:r>
        <w:rPr>
          <w:spacing w:val="-2"/>
        </w:rPr>
        <w:t>sales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$2.5</w:t>
      </w:r>
      <w:r>
        <w:rPr>
          <w:spacing w:val="-2"/>
        </w:rPr>
        <w:t> </w:t>
      </w:r>
      <w:r>
        <w:rPr/>
        <w:t>billion,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40.3%,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$8.6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$6.2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2020.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was</w:t>
      </w:r>
      <w:r>
        <w:rPr>
          <w:spacing w:val="40"/>
        </w:rPr>
        <w:t> </w:t>
      </w:r>
      <w:r>
        <w:rPr/>
        <w:t>primarily due to the favorable impact from stronger consumer confidence, government stimulus payments, and the easing of COVID-19</w:t>
      </w:r>
      <w:r>
        <w:rPr>
          <w:spacing w:val="40"/>
        </w:rPr>
        <w:t> </w:t>
      </w:r>
      <w:r>
        <w:rPr/>
        <w:t>restrictions, 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of $15.1</w:t>
      </w:r>
      <w:r>
        <w:rPr>
          <w:spacing w:val="-1"/>
        </w:rPr>
        <w:t> </w:t>
      </w:r>
      <w:r>
        <w:rPr/>
        <w:t>million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other revenue.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comparable</w:t>
      </w:r>
      <w:r>
        <w:rPr>
          <w:spacing w:val="-1"/>
        </w:rPr>
        <w:t> </w:t>
      </w:r>
      <w:r>
        <w:rPr/>
        <w:t>sales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of 37.9%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fiscal 2021, 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decrease of 17.9% in fiscal 2020, was driven by a 30.0% increase in transactions and a 6.0% increase in average ticket.</w:t>
      </w:r>
    </w:p>
    <w:p>
      <w:pPr>
        <w:pStyle w:val="BodyText"/>
        <w:spacing w:before="11"/>
      </w:pPr>
    </w:p>
    <w:p>
      <w:pPr>
        <w:pStyle w:val="Heading4"/>
      </w:pPr>
      <w:r>
        <w:rPr/>
        <w:t>Gross</w:t>
      </w:r>
      <w:r>
        <w:rPr>
          <w:spacing w:val="-5"/>
        </w:rPr>
        <w:t> </w:t>
      </w:r>
      <w:r>
        <w:rPr>
          <w:spacing w:val="-2"/>
        </w:rPr>
        <w:t>profit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ind w:left="918"/>
      </w:pPr>
      <w:r>
        <w:rPr/>
        <w:t>Gross</w:t>
      </w:r>
      <w:r>
        <w:rPr>
          <w:spacing w:val="-6"/>
        </w:rPr>
        <w:t> </w:t>
      </w:r>
      <w:r>
        <w:rPr/>
        <w:t>profit</w:t>
      </w:r>
      <w:r>
        <w:rPr>
          <w:spacing w:val="-2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$1.4</w:t>
      </w:r>
      <w:r>
        <w:rPr>
          <w:spacing w:val="-3"/>
        </w:rPr>
        <w:t> </w:t>
      </w:r>
      <w:r>
        <w:rPr/>
        <w:t>billion,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72.8%,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$3.4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$1.9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Gross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pStyle w:val="BodyText"/>
        <w:spacing w:line="249" w:lineRule="auto" w:before="8"/>
        <w:ind w:left="918" w:right="939"/>
      </w:pPr>
      <w:r>
        <w:rPr/>
        <w:t>a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730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39.0%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31.7%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2020.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gross</w:t>
      </w:r>
      <w:r>
        <w:rPr>
          <w:spacing w:val="-2"/>
        </w:rPr>
        <w:t> </w:t>
      </w:r>
      <w:r>
        <w:rPr/>
        <w:t>profit</w:t>
      </w:r>
      <w:r>
        <w:rPr>
          <w:spacing w:val="40"/>
        </w:rPr>
        <w:t> </w:t>
      </w:r>
      <w:r>
        <w:rPr/>
        <w:t>margin was primarily due to: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300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leverage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fixed</w:t>
      </w:r>
      <w:r>
        <w:rPr>
          <w:spacing w:val="-3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attributed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higher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sales;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190</w:t>
      </w:r>
      <w:r>
        <w:rPr>
          <w:spacing w:val="-7"/>
          <w:sz w:val="16"/>
        </w:rPr>
        <w:t> </w:t>
      </w:r>
      <w:r>
        <w:rPr>
          <w:sz w:val="16"/>
        </w:rPr>
        <w:t>basis</w:t>
      </w:r>
      <w:r>
        <w:rPr>
          <w:spacing w:val="-4"/>
          <w:sz w:val="16"/>
        </w:rPr>
        <w:t> </w:t>
      </w:r>
      <w:r>
        <w:rPr>
          <w:sz w:val="16"/>
        </w:rPr>
        <w:t>points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improvements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merchandise</w:t>
      </w:r>
      <w:r>
        <w:rPr>
          <w:spacing w:val="-4"/>
          <w:sz w:val="16"/>
        </w:rPr>
        <w:t> </w:t>
      </w:r>
      <w:r>
        <w:rPr>
          <w:sz w:val="16"/>
        </w:rPr>
        <w:t>margins</w:t>
      </w:r>
      <w:r>
        <w:rPr>
          <w:spacing w:val="-4"/>
          <w:sz w:val="16"/>
        </w:rPr>
        <w:t> </w:t>
      </w:r>
      <w:r>
        <w:rPr>
          <w:sz w:val="16"/>
        </w:rPr>
        <w:t>driven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lower</w:t>
      </w:r>
      <w:r>
        <w:rPr>
          <w:spacing w:val="-3"/>
          <w:sz w:val="16"/>
        </w:rPr>
        <w:t> </w:t>
      </w:r>
      <w:r>
        <w:rPr>
          <w:sz w:val="16"/>
        </w:rPr>
        <w:t>promotional</w:t>
      </w:r>
      <w:r>
        <w:rPr>
          <w:spacing w:val="-3"/>
          <w:sz w:val="16"/>
        </w:rPr>
        <w:t> </w:t>
      </w:r>
      <w:r>
        <w:rPr>
          <w:sz w:val="16"/>
        </w:rPr>
        <w:t>activity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cost</w:t>
      </w:r>
      <w:r>
        <w:rPr>
          <w:spacing w:val="-3"/>
          <w:sz w:val="16"/>
        </w:rPr>
        <w:t> </w:t>
      </w:r>
      <w:r>
        <w:rPr>
          <w:sz w:val="16"/>
        </w:rPr>
        <w:t>optimization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efforts;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140</w:t>
      </w:r>
      <w:r>
        <w:rPr>
          <w:spacing w:val="-5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favorable</w:t>
      </w:r>
      <w:r>
        <w:rPr>
          <w:spacing w:val="-3"/>
          <w:sz w:val="16"/>
        </w:rPr>
        <w:t> </w:t>
      </w:r>
      <w:r>
        <w:rPr>
          <w:sz w:val="16"/>
        </w:rPr>
        <w:t>channel</w:t>
      </w:r>
      <w:r>
        <w:rPr>
          <w:spacing w:val="-2"/>
          <w:sz w:val="16"/>
        </w:rPr>
        <w:t> </w:t>
      </w:r>
      <w:r>
        <w:rPr>
          <w:sz w:val="16"/>
        </w:rPr>
        <w:t>mix</w:t>
      </w:r>
      <w:r>
        <w:rPr>
          <w:spacing w:val="-3"/>
          <w:sz w:val="16"/>
        </w:rPr>
        <w:t> </w:t>
      </w:r>
      <w:r>
        <w:rPr>
          <w:sz w:val="16"/>
        </w:rPr>
        <w:t>shifts;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100</w:t>
      </w:r>
      <w:r>
        <w:rPr>
          <w:spacing w:val="-5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salon</w:t>
      </w:r>
      <w:r>
        <w:rPr>
          <w:spacing w:val="-2"/>
          <w:sz w:val="16"/>
        </w:rPr>
        <w:t> </w:t>
      </w:r>
      <w:r>
        <w:rPr>
          <w:sz w:val="16"/>
        </w:rPr>
        <w:t>expenses</w:t>
      </w:r>
      <w:r>
        <w:rPr>
          <w:spacing w:val="-3"/>
          <w:sz w:val="16"/>
        </w:rPr>
        <w:t> </w:t>
      </w:r>
      <w:r>
        <w:rPr>
          <w:sz w:val="16"/>
        </w:rPr>
        <w:t>attributed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higher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sales.</w:t>
      </w:r>
    </w:p>
    <w:p>
      <w:pPr>
        <w:pStyle w:val="BodyText"/>
        <w:spacing w:before="16"/>
      </w:pPr>
    </w:p>
    <w:p>
      <w:pPr>
        <w:pStyle w:val="Heading4"/>
      </w:pPr>
      <w:r>
        <w:rPr/>
        <w:t>Selling,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administrative</w:t>
      </w:r>
      <w:r>
        <w:rPr>
          <w:spacing w:val="-4"/>
        </w:rPr>
        <w:t> </w:t>
      </w:r>
      <w:r>
        <w:rPr>
          <w:spacing w:val="-2"/>
        </w:rPr>
        <w:t>expenses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39"/>
      </w:pPr>
      <w:r>
        <w:rPr/>
        <w:t>SG&amp;A</w:t>
      </w:r>
      <w:r>
        <w:rPr>
          <w:spacing w:val="-10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$0.5</w:t>
      </w:r>
      <w:r>
        <w:rPr>
          <w:spacing w:val="-2"/>
        </w:rPr>
        <w:t> </w:t>
      </w:r>
      <w:r>
        <w:rPr/>
        <w:t>billion,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30.2%,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$2.1</w:t>
      </w:r>
      <w:r>
        <w:rPr>
          <w:spacing w:val="-3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$1.6</w:t>
      </w:r>
      <w:r>
        <w:rPr>
          <w:spacing w:val="-3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2020.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net sales, SG&amp;A</w:t>
      </w:r>
      <w:r>
        <w:rPr>
          <w:spacing w:val="-6"/>
        </w:rPr>
        <w:t> </w:t>
      </w:r>
      <w:r>
        <w:rPr/>
        <w:t>expenses decreased 180 basis points to 23.9% in fiscal 2021 compared to 25.7% in fiscal 2020. The leverage in SG&amp;A</w:t>
      </w:r>
      <w:r>
        <w:rPr>
          <w:spacing w:val="40"/>
        </w:rPr>
        <w:t> </w:t>
      </w:r>
      <w:r>
        <w:rPr/>
        <w:t>expenses was primarily due to: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180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corporate</w:t>
      </w:r>
      <w:r>
        <w:rPr>
          <w:spacing w:val="-2"/>
          <w:sz w:val="16"/>
        </w:rPr>
        <w:t> </w:t>
      </w:r>
      <w:r>
        <w:rPr>
          <w:sz w:val="16"/>
        </w:rPr>
        <w:t>overhead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higher</w:t>
      </w:r>
      <w:r>
        <w:rPr>
          <w:spacing w:val="-2"/>
          <w:sz w:val="16"/>
        </w:rPr>
        <w:t> sales;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90</w:t>
      </w:r>
      <w:r>
        <w:rPr>
          <w:spacing w:val="-5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store</w:t>
      </w:r>
      <w:r>
        <w:rPr>
          <w:spacing w:val="-3"/>
          <w:sz w:val="16"/>
        </w:rPr>
        <w:t> </w:t>
      </w:r>
      <w:r>
        <w:rPr>
          <w:sz w:val="16"/>
        </w:rPr>
        <w:t>payroll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benefits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higher</w:t>
      </w:r>
      <w:r>
        <w:rPr>
          <w:spacing w:val="-2"/>
          <w:sz w:val="16"/>
        </w:rPr>
        <w:t> </w:t>
      </w:r>
      <w:r>
        <w:rPr>
          <w:sz w:val="16"/>
        </w:rPr>
        <w:t>sales;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50</w:t>
      </w:r>
      <w:r>
        <w:rPr>
          <w:spacing w:val="-6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leverage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store</w:t>
      </w:r>
      <w:r>
        <w:rPr>
          <w:spacing w:val="-3"/>
          <w:sz w:val="16"/>
        </w:rPr>
        <w:t> </w:t>
      </w:r>
      <w:r>
        <w:rPr>
          <w:sz w:val="16"/>
        </w:rPr>
        <w:t>expenses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higher</w:t>
      </w:r>
      <w:r>
        <w:rPr>
          <w:spacing w:val="-2"/>
          <w:sz w:val="16"/>
        </w:rPr>
        <w:t> </w:t>
      </w:r>
      <w:r>
        <w:rPr>
          <w:sz w:val="16"/>
        </w:rPr>
        <w:t>sales;</w:t>
      </w:r>
      <w:r>
        <w:rPr>
          <w:spacing w:val="-2"/>
          <w:sz w:val="16"/>
        </w:rPr>
        <w:t> </w:t>
      </w:r>
      <w:r>
        <w:rPr>
          <w:sz w:val="16"/>
        </w:rPr>
        <w:t>partially</w:t>
      </w:r>
      <w:r>
        <w:rPr>
          <w:spacing w:val="-3"/>
          <w:sz w:val="16"/>
        </w:rPr>
        <w:t> </w:t>
      </w:r>
      <w:r>
        <w:rPr>
          <w:sz w:val="16"/>
        </w:rPr>
        <w:t>offset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by</w:t>
      </w:r>
    </w:p>
    <w:p>
      <w:pPr>
        <w:pStyle w:val="ListParagraph"/>
        <w:numPr>
          <w:ilvl w:val="0"/>
          <w:numId w:val="9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215" w:hanging="289"/>
        <w:jc w:val="left"/>
        <w:rPr>
          <w:sz w:val="16"/>
        </w:rPr>
      </w:pPr>
      <w:r>
        <w:rPr>
          <w:sz w:val="16"/>
        </w:rPr>
        <w:t>80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deleverage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less</w:t>
      </w:r>
      <w:r>
        <w:rPr>
          <w:spacing w:val="-3"/>
          <w:sz w:val="16"/>
        </w:rPr>
        <w:t> </w:t>
      </w:r>
      <w:r>
        <w:rPr>
          <w:sz w:val="16"/>
        </w:rPr>
        <w:t>employee</w:t>
      </w:r>
      <w:r>
        <w:rPr>
          <w:spacing w:val="-3"/>
          <w:sz w:val="16"/>
        </w:rPr>
        <w:t> </w:t>
      </w:r>
      <w:r>
        <w:rPr>
          <w:sz w:val="16"/>
        </w:rPr>
        <w:t>retention</w:t>
      </w:r>
      <w:r>
        <w:rPr>
          <w:spacing w:val="-3"/>
          <w:sz w:val="16"/>
        </w:rPr>
        <w:t> </w:t>
      </w:r>
      <w:r>
        <w:rPr>
          <w:sz w:val="16"/>
        </w:rPr>
        <w:t>credits</w:t>
      </w:r>
      <w:r>
        <w:rPr>
          <w:spacing w:val="-3"/>
          <w:sz w:val="16"/>
        </w:rPr>
        <w:t> </w:t>
      </w:r>
      <w:r>
        <w:rPr>
          <w:sz w:val="16"/>
        </w:rPr>
        <w:t>received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Coronavirus</w:t>
      </w:r>
      <w:r>
        <w:rPr>
          <w:spacing w:val="-10"/>
          <w:sz w:val="16"/>
        </w:rPr>
        <w:t> </w:t>
      </w:r>
      <w:r>
        <w:rPr>
          <w:sz w:val="16"/>
        </w:rPr>
        <w:t>Aid,</w:t>
      </w:r>
      <w:r>
        <w:rPr>
          <w:spacing w:val="-2"/>
          <w:sz w:val="16"/>
        </w:rPr>
        <w:t> </w:t>
      </w:r>
      <w:r>
        <w:rPr>
          <w:sz w:val="16"/>
        </w:rPr>
        <w:t>Relief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Economic</w:t>
      </w:r>
      <w:r>
        <w:rPr>
          <w:spacing w:val="40"/>
          <w:sz w:val="16"/>
        </w:rPr>
        <w:t> </w:t>
      </w:r>
      <w:r>
        <w:rPr>
          <w:sz w:val="16"/>
        </w:rPr>
        <w:t>Security Act (CARES Act); and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1" w:after="0"/>
        <w:ind w:left="1517" w:right="0" w:hanging="287"/>
        <w:jc w:val="left"/>
        <w:rPr>
          <w:sz w:val="16"/>
        </w:rPr>
      </w:pPr>
      <w:r>
        <w:rPr>
          <w:sz w:val="16"/>
        </w:rPr>
        <w:t>60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deleverage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higher</w:t>
      </w:r>
      <w:r>
        <w:rPr>
          <w:spacing w:val="-2"/>
          <w:sz w:val="16"/>
        </w:rPr>
        <w:t> </w:t>
      </w:r>
      <w:r>
        <w:rPr>
          <w:sz w:val="16"/>
        </w:rPr>
        <w:t>incentive</w:t>
      </w:r>
      <w:r>
        <w:rPr>
          <w:spacing w:val="-2"/>
          <w:sz w:val="16"/>
        </w:rPr>
        <w:t> compensation.</w:t>
      </w:r>
    </w:p>
    <w:p>
      <w:pPr>
        <w:pStyle w:val="BodyText"/>
        <w:spacing w:before="16"/>
      </w:pPr>
    </w:p>
    <w:p>
      <w:pPr>
        <w:pStyle w:val="Heading4"/>
        <w:spacing w:before="1"/>
      </w:pPr>
      <w:r>
        <w:rPr/>
        <w:t>Impairment,</w:t>
      </w:r>
      <w:r>
        <w:rPr>
          <w:spacing w:val="-4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2"/>
        </w:rPr>
        <w:t>costs</w:t>
      </w:r>
    </w:p>
    <w:p>
      <w:pPr>
        <w:pStyle w:val="BodyText"/>
        <w:spacing w:line="249" w:lineRule="auto" w:before="176"/>
        <w:ind w:left="918" w:right="939"/>
      </w:pPr>
      <w:r>
        <w:rPr/>
        <w:t>There were no impairment, restructuring and other costs recognized in fiscal 2021 compared to $114.3 million for fiscal 2020, which</w:t>
      </w:r>
      <w:r>
        <w:rPr>
          <w:spacing w:val="40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$41.9</w:t>
      </w:r>
      <w:r>
        <w:rPr>
          <w:spacing w:val="-4"/>
        </w:rPr>
        <w:t> </w:t>
      </w:r>
      <w:r>
        <w:rPr/>
        <w:t>million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tangible</w:t>
      </w:r>
      <w:r>
        <w:rPr>
          <w:spacing w:val="-3"/>
        </w:rPr>
        <w:t> </w:t>
      </w:r>
      <w:r>
        <w:rPr/>
        <w:t>long-lived</w:t>
      </w:r>
      <w:r>
        <w:rPr>
          <w:spacing w:val="-3"/>
        </w:rPr>
        <w:t> </w:t>
      </w:r>
      <w:r>
        <w:rPr/>
        <w:t>assets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lease</w:t>
      </w:r>
      <w:r>
        <w:rPr>
          <w:spacing w:val="-3"/>
        </w:rPr>
        <w:t> </w:t>
      </w:r>
      <w:r>
        <w:rPr/>
        <w:t>assets</w:t>
      </w:r>
      <w:r>
        <w:rPr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retail</w:t>
      </w:r>
      <w:r>
        <w:rPr>
          <w:spacing w:val="-2"/>
        </w:rPr>
        <w:t> stores,</w:t>
      </w:r>
    </w:p>
    <w:p>
      <w:pPr>
        <w:pStyle w:val="BodyText"/>
        <w:spacing w:before="1"/>
        <w:ind w:left="918"/>
      </w:pPr>
      <w:r>
        <w:rPr/>
        <w:t>$29.1</w:t>
      </w:r>
      <w:r>
        <w:rPr>
          <w:spacing w:val="-6"/>
        </w:rPr>
        <w:t> </w:t>
      </w:r>
      <w:r>
        <w:rPr/>
        <w:t>million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suspension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planned</w:t>
      </w:r>
      <w:r>
        <w:rPr>
          <w:spacing w:val="-3"/>
        </w:rPr>
        <w:t> </w:t>
      </w:r>
      <w:r>
        <w:rPr/>
        <w:t>expansion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Canada,</w:t>
      </w:r>
      <w:r>
        <w:rPr>
          <w:spacing w:val="-2"/>
        </w:rPr>
        <w:t> </w:t>
      </w:r>
      <w:r>
        <w:rPr/>
        <w:t>$27.5</w:t>
      </w:r>
      <w:r>
        <w:rPr>
          <w:spacing w:val="-4"/>
        </w:rPr>
        <w:t> </w:t>
      </w:r>
      <w:r>
        <w:rPr/>
        <w:t>million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permanent</w:t>
      </w:r>
      <w:r>
        <w:rPr>
          <w:spacing w:val="-2"/>
        </w:rPr>
        <w:t> </w:t>
      </w:r>
      <w:r>
        <w:rPr/>
        <w:t>closure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19</w:t>
      </w:r>
      <w:r>
        <w:rPr>
          <w:spacing w:val="-3"/>
        </w:rPr>
        <w:t> </w:t>
      </w:r>
      <w:r>
        <w:rPr/>
        <w:t>stores,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spacing w:before="8"/>
        <w:ind w:left="918"/>
      </w:pPr>
      <w:r>
        <w:rPr/>
        <w:t>$15.8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severance</w:t>
      </w:r>
      <w:r>
        <w:rPr>
          <w:spacing w:val="-2"/>
        </w:rPr>
        <w:t> charges.</w:t>
      </w:r>
    </w:p>
    <w:p>
      <w:pPr>
        <w:spacing w:after="0"/>
        <w:sectPr>
          <w:headerReference w:type="default" r:id="rId82"/>
          <w:footerReference w:type="default" r:id="rId83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4"/>
      </w:pPr>
      <w:r>
        <w:rPr/>
        <w:t>Pre-opening</w:t>
      </w:r>
      <w:r>
        <w:rPr>
          <w:spacing w:val="-8"/>
        </w:rPr>
        <w:t> </w:t>
      </w:r>
      <w:r>
        <w:rPr>
          <w:spacing w:val="-2"/>
        </w:rPr>
        <w:t>expenses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Pre-opening expenses decreased $5.5 million, or 36.6%, to $9.5 million in fiscal 2021 compared to $15.0 million in fiscal 2020 due to</w:t>
      </w:r>
      <w:r>
        <w:rPr>
          <w:spacing w:val="40"/>
        </w:rPr>
        <w:t> </w:t>
      </w:r>
      <w:r>
        <w:rPr/>
        <w:t>current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estate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stores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9"/>
      </w:pPr>
    </w:p>
    <w:p>
      <w:pPr>
        <w:pStyle w:val="Heading4"/>
        <w:spacing w:before="1"/>
      </w:pPr>
      <w:r>
        <w:rPr/>
        <w:t>Interest</w:t>
      </w:r>
      <w:r>
        <w:rPr>
          <w:spacing w:val="-2"/>
        </w:rPr>
        <w:t> </w:t>
      </w:r>
      <w:r>
        <w:rPr/>
        <w:t>expense,</w:t>
      </w:r>
      <w:r>
        <w:rPr>
          <w:spacing w:val="-2"/>
        </w:rPr>
        <w:t> </w:t>
      </w:r>
      <w:r>
        <w:rPr>
          <w:spacing w:val="-5"/>
        </w:rPr>
        <w:t>net</w:t>
      </w:r>
    </w:p>
    <w:p>
      <w:pPr>
        <w:pStyle w:val="BodyText"/>
        <w:spacing w:line="249" w:lineRule="auto" w:before="164"/>
        <w:ind w:left="918" w:right="911"/>
      </w:pPr>
      <w:r>
        <w:rPr/>
        <w:t>Interest expense, net was $1.7 million in fiscal 2021 compared to $5.7 million of interest expense, net in fiscal 2020. Interest expense</w:t>
      </w:r>
      <w:r>
        <w:rPr>
          <w:spacing w:val="40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borrowings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fees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credit</w:t>
      </w:r>
      <w:r>
        <w:rPr>
          <w:spacing w:val="-3"/>
        </w:rPr>
        <w:t> </w:t>
      </w:r>
      <w:r>
        <w:rPr/>
        <w:t>facility.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short-term</w:t>
      </w:r>
      <w:r>
        <w:rPr>
          <w:spacing w:val="-4"/>
        </w:rPr>
        <w:t> </w:t>
      </w:r>
      <w:r>
        <w:rPr/>
        <w:t>investments.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40"/>
        </w:rPr>
        <w:t> </w:t>
      </w:r>
      <w:r>
        <w:rPr/>
        <w:t>any outstanding borrowings on our credit facility as of January 29, 2022 and January 30, 2021.</w:t>
      </w:r>
    </w:p>
    <w:p>
      <w:pPr>
        <w:pStyle w:val="BodyText"/>
        <w:spacing w:before="10"/>
      </w:pPr>
    </w:p>
    <w:p>
      <w:pPr>
        <w:pStyle w:val="Heading4"/>
      </w:pP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2"/>
        </w:rPr>
        <w:t>expense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11"/>
      </w:pPr>
      <w:r>
        <w:rPr/>
        <w:t>Income tax expense of $310.0 million in fiscal 2021 represents an effective tax rate of 23.9%, compared to fiscal 2020 income tax expense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$55.3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23.9%.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higher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higher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10"/>
      </w:pPr>
    </w:p>
    <w:p>
      <w:pPr>
        <w:pStyle w:val="Heading4"/>
      </w:pPr>
      <w:r>
        <w:rPr/>
        <w:t>Net</w:t>
      </w:r>
      <w:r>
        <w:rPr>
          <w:spacing w:val="-1"/>
        </w:rPr>
        <w:t> </w:t>
      </w:r>
      <w:r>
        <w:rPr>
          <w:spacing w:val="-2"/>
        </w:rPr>
        <w:t>income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11"/>
      </w:pP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$810.0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$985.8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$175.8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2020.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40"/>
        </w:rPr>
        <w:t> </w:t>
      </w:r>
      <w:r>
        <w:rPr/>
        <w:t>was primarily due to a $1.4 billion increase in gross profit and a $114.3 million decrease in impairment, restructuring and other costs,</w:t>
      </w:r>
      <w:r>
        <w:rPr>
          <w:spacing w:val="40"/>
        </w:rPr>
        <w:t> </w:t>
      </w:r>
      <w:r>
        <w:rPr/>
        <w:t>partially offset by a $0.5 billion increase in SG&amp;A</w:t>
      </w:r>
      <w:r>
        <w:rPr>
          <w:spacing w:val="-4"/>
        </w:rPr>
        <w:t> </w:t>
      </w:r>
      <w:r>
        <w:rPr/>
        <w:t>expenses and $254.7 million increase in income taxes.</w:t>
      </w:r>
    </w:p>
    <w:p>
      <w:pPr>
        <w:pStyle w:val="Heading3"/>
        <w:spacing w:before="170"/>
      </w:pPr>
      <w:r>
        <w:rPr/>
        <w:t>Liquidity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>
          <w:spacing w:val="-2"/>
        </w:rPr>
        <w:t>resources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Our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liquidity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equivalents,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facility.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most significant components of our working capital are merchandise inventories and cash and cash equivalents reduced by accounts</w:t>
      </w:r>
      <w:r>
        <w:rPr>
          <w:spacing w:val="40"/>
        </w:rPr>
        <w:t> </w:t>
      </w:r>
      <w:r>
        <w:rPr/>
        <w:t>payable, accrued liabilities, and deferred revenue.</w:t>
      </w:r>
      <w:r>
        <w:rPr>
          <w:spacing w:val="-6"/>
        </w:rPr>
        <w:t> </w:t>
      </w:r>
      <w:r>
        <w:rPr/>
        <w:t>As of January 28, 2023 and January 29, 2022, we had cash and cash equivalents of</w:t>
      </w:r>
    </w:p>
    <w:p>
      <w:pPr>
        <w:pStyle w:val="BodyText"/>
        <w:spacing w:before="2"/>
        <w:ind w:left="918"/>
      </w:pPr>
      <w:r>
        <w:rPr/>
        <w:t>$737.9</w:t>
      </w:r>
      <w:r>
        <w:rPr>
          <w:spacing w:val="-4"/>
        </w:rPr>
        <w:t> </w:t>
      </w:r>
      <w:r>
        <w:rPr/>
        <w:t>million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$431.6</w:t>
      </w:r>
      <w:r>
        <w:rPr>
          <w:spacing w:val="-4"/>
        </w:rPr>
        <w:t> </w:t>
      </w:r>
      <w:r>
        <w:rPr/>
        <w:t>million,</w:t>
      </w:r>
      <w:r>
        <w:rPr>
          <w:spacing w:val="-2"/>
        </w:rPr>
        <w:t> respectively.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1009"/>
      </w:pPr>
      <w:r>
        <w:rPr/>
        <w:t>Our</w:t>
      </w:r>
      <w:r>
        <w:rPr>
          <w:spacing w:val="-3"/>
        </w:rPr>
        <w:t> </w:t>
      </w:r>
      <w:r>
        <w:rPr/>
        <w:t>primary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rent,</w:t>
      </w:r>
      <w:r>
        <w:rPr>
          <w:spacing w:val="-3"/>
        </w:rPr>
        <w:t> </w:t>
      </w:r>
      <w:r>
        <w:rPr/>
        <w:t>capital</w:t>
      </w:r>
      <w:r>
        <w:rPr>
          <w:spacing w:val="-3"/>
        </w:rPr>
        <w:t> </w:t>
      </w:r>
      <w:r>
        <w:rPr/>
        <w:t>expenditures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new,</w:t>
      </w:r>
      <w:r>
        <w:rPr>
          <w:spacing w:val="-3"/>
        </w:rPr>
        <w:t> </w:t>
      </w:r>
      <w:r>
        <w:rPr/>
        <w:t>remodeled,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relocated</w:t>
      </w:r>
      <w:r>
        <w:rPr>
          <w:spacing w:val="-4"/>
        </w:rPr>
        <w:t> </w:t>
      </w:r>
      <w:r>
        <w:rPr/>
        <w:t>stores,</w:t>
      </w:r>
      <w:r>
        <w:rPr>
          <w:spacing w:val="-3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merchandise</w:t>
      </w:r>
      <w:r>
        <w:rPr>
          <w:spacing w:val="-4"/>
        </w:rPr>
        <w:t> </w:t>
      </w:r>
      <w:r>
        <w:rPr/>
        <w:t>inventories</w:t>
      </w:r>
      <w:r>
        <w:rPr>
          <w:spacing w:val="40"/>
        </w:rPr>
        <w:t> </w:t>
      </w:r>
      <w:r>
        <w:rPr/>
        <w:t>related to store expansion and new brand additions, supply chain improvements, share repurchases, and continued investment in our</w:t>
      </w:r>
      <w:r>
        <w:rPr>
          <w:spacing w:val="40"/>
        </w:rPr>
        <w:t> </w:t>
      </w:r>
      <w:r>
        <w:rPr/>
        <w:t>information technology systems.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918" w:right="939"/>
      </w:pPr>
      <w:r>
        <w:rPr/>
        <w:t>Our most significant ongoing short-term cash requirements relate primarily to funding operations (including expenditures for lease</w:t>
      </w:r>
      <w:r>
        <w:rPr>
          <w:spacing w:val="40"/>
        </w:rPr>
        <w:t> </w:t>
      </w:r>
      <w:r>
        <w:rPr/>
        <w:t>expenses,</w:t>
      </w:r>
      <w:r>
        <w:rPr>
          <w:spacing w:val="-3"/>
        </w:rPr>
        <w:t> </w:t>
      </w:r>
      <w:r>
        <w:rPr/>
        <w:t>inventory,</w:t>
      </w:r>
      <w:r>
        <w:rPr>
          <w:spacing w:val="-3"/>
        </w:rPr>
        <w:t> </w:t>
      </w:r>
      <w:r>
        <w:rPr/>
        <w:t>labor,</w:t>
      </w:r>
      <w:r>
        <w:rPr>
          <w:spacing w:val="-3"/>
        </w:rPr>
        <w:t> </w:t>
      </w:r>
      <w:r>
        <w:rPr/>
        <w:t>distribution,</w:t>
      </w:r>
      <w:r>
        <w:rPr>
          <w:spacing w:val="-3"/>
        </w:rPr>
        <w:t> </w:t>
      </w:r>
      <w:r>
        <w:rPr/>
        <w:t>advertising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marketing,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liabilities)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periodic</w:t>
      </w:r>
      <w:r>
        <w:rPr>
          <w:spacing w:val="-4"/>
        </w:rPr>
        <w:t> </w:t>
      </w:r>
      <w:r>
        <w:rPr/>
        <w:t>spend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capital</w:t>
      </w:r>
      <w:r>
        <w:rPr>
          <w:spacing w:val="-3"/>
        </w:rPr>
        <w:t> </w:t>
      </w:r>
      <w:r>
        <w:rPr/>
        <w:t>expenditures,</w:t>
      </w:r>
      <w:r>
        <w:rPr>
          <w:spacing w:val="40"/>
        </w:rPr>
        <w:t> </w:t>
      </w:r>
      <w:r>
        <w:rPr/>
        <w:t>investments, and share repurchases. Our working capital needs are greatest from</w:t>
      </w:r>
      <w:r>
        <w:rPr>
          <w:spacing w:val="-9"/>
        </w:rPr>
        <w:t> </w:t>
      </w:r>
      <w:r>
        <w:rPr/>
        <w:t>August through November each year as a result of our</w:t>
      </w:r>
      <w:r>
        <w:rPr>
          <w:spacing w:val="40"/>
        </w:rPr>
        <w:t> </w:t>
      </w:r>
      <w:r>
        <w:rPr/>
        <w:t>inventory build-up during this period for the approaching holiday season.</w:t>
      </w:r>
    </w:p>
    <w:p>
      <w:pPr>
        <w:pStyle w:val="BodyText"/>
        <w:spacing w:before="10"/>
      </w:pPr>
    </w:p>
    <w:p>
      <w:pPr>
        <w:pStyle w:val="BodyText"/>
        <w:spacing w:before="1"/>
        <w:ind w:left="918"/>
      </w:pPr>
      <w:r>
        <w:rPr/>
        <w:t>Long-term</w:t>
      </w:r>
      <w:r>
        <w:rPr>
          <w:spacing w:val="-6"/>
        </w:rPr>
        <w:t> </w:t>
      </w:r>
      <w:r>
        <w:rPr/>
        <w:t>cash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relate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funding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>
          <w:spacing w:val="-2"/>
        </w:rPr>
        <w:t>commitments.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1153"/>
      </w:pPr>
      <w:r>
        <w:rPr/>
        <w:t>We</w:t>
      </w:r>
      <w:r>
        <w:rPr>
          <w:spacing w:val="-4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fund</w:t>
      </w:r>
      <w:r>
        <w:rPr>
          <w:spacing w:val="-4"/>
        </w:rPr>
        <w:t> </w:t>
      </w:r>
      <w:r>
        <w:rPr/>
        <w:t>short-term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activities.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primary</w:t>
      </w:r>
      <w:r>
        <w:rPr>
          <w:spacing w:val="-4"/>
        </w:rPr>
        <w:t> </w:t>
      </w:r>
      <w:r>
        <w:rPr/>
        <w:t>sources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liquidity will satisfy our cash requirements over both the short term (the next twelve months) and long term.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7"/>
        <w:jc w:val="center"/>
      </w:pPr>
      <w:r>
        <w:rPr>
          <w:spacing w:val="-5"/>
        </w:rPr>
        <w:t>37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1041678</wp:posOffset>
                </wp:positionH>
                <wp:positionV relativeFrom="paragraph">
                  <wp:posOffset>167627</wp:posOffset>
                </wp:positionV>
                <wp:extent cx="5694680" cy="1524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99023pt;width:448.356077pt;height:1.200418pt;mso-position-horizontal-relative:page;mso-position-vertical-relative:paragraph;z-index:-15704576;mso-wrap-distance-left:0;mso-wrap-distance-right:0" id="docshape1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84"/>
          <w:footerReference w:type="default" r:id="rId85"/>
          <w:pgSz w:w="12240" w:h="15840"/>
          <w:pgMar w:header="707" w:footer="0" w:top="90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1041678</wp:posOffset>
                </wp:positionH>
                <wp:positionV relativeFrom="page">
                  <wp:posOffset>7863911</wp:posOffset>
                </wp:positionV>
                <wp:extent cx="5694680" cy="2349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19.205627pt;width:448.356077pt;height:1.800627pt;mso-position-horizontal-relative:page;mso-position-vertical-relative:page;z-index:15755776" id="docshape12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ind w:left="918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summarizes</w:t>
      </w:r>
      <w:r>
        <w:rPr>
          <w:spacing w:val="-4"/>
        </w:rPr>
        <w:t> </w:t>
      </w:r>
      <w:r>
        <w:rPr/>
        <w:t>contractual</w:t>
      </w:r>
      <w:r>
        <w:rPr>
          <w:spacing w:val="-2"/>
        </w:rPr>
        <w:t> </w:t>
      </w:r>
      <w:r>
        <w:rPr/>
        <w:t>cash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28,</w:t>
      </w:r>
      <w:r>
        <w:rPr>
          <w:spacing w:val="-2"/>
        </w:rPr>
        <w:t> 2023: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8"/>
        <w:gridCol w:w="2108"/>
        <w:gridCol w:w="952"/>
        <w:gridCol w:w="952"/>
        <w:gridCol w:w="950"/>
        <w:gridCol w:w="907"/>
      </w:tblGrid>
      <w:tr>
        <w:trPr>
          <w:trHeight w:val="278" w:hRule="atLeast"/>
        </w:trPr>
        <w:tc>
          <w:tcPr>
            <w:tcW w:w="3098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103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2108" w:type="dxa"/>
          </w:tcPr>
          <w:p>
            <w:pPr>
              <w:pStyle w:val="TableParagraph"/>
              <w:spacing w:line="115" w:lineRule="exact" w:before="134"/>
              <w:ind w:right="377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2" w:lineRule="exact"/>
              <w:ind w:left="328" w:right="166" w:hanging="10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Less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Than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1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Year</w:t>
            </w: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2" w:lineRule="exact"/>
              <w:ind w:left="349" w:right="293" w:firstLine="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to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Years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2" w:lineRule="exact"/>
              <w:ind w:left="349" w:right="291" w:firstLine="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3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to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5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Years</w:t>
            </w:r>
          </w:p>
        </w:tc>
        <w:tc>
          <w:tcPr>
            <w:tcW w:w="907" w:type="dxa"/>
          </w:tcPr>
          <w:p>
            <w:pPr>
              <w:pStyle w:val="TableParagraph"/>
              <w:spacing w:line="135" w:lineRule="exact" w:before="2"/>
              <w:ind w:left="16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More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than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5</w:t>
            </w:r>
          </w:p>
          <w:p>
            <w:pPr>
              <w:pStyle w:val="TableParagraph"/>
              <w:tabs>
                <w:tab w:pos="352" w:val="left" w:leader="none"/>
                <w:tab w:pos="907" w:val="left" w:leader="none"/>
              </w:tabs>
              <w:spacing w:line="112" w:lineRule="exact"/>
              <w:ind w:left="102" w:right="-15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2"/>
                <w:w w:val="105"/>
                <w:sz w:val="12"/>
                <w:u w:val="single"/>
              </w:rPr>
              <w:t>Years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2" w:hRule="atLeast"/>
        </w:trPr>
        <w:tc>
          <w:tcPr>
            <w:tcW w:w="3098" w:type="dxa"/>
            <w:shd w:val="clear" w:color="auto" w:fill="CCEDFF"/>
          </w:tcPr>
          <w:p>
            <w:pPr>
              <w:pStyle w:val="TableParagraph"/>
              <w:spacing w:line="177" w:lineRule="exact"/>
              <w:ind w:left="-2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obligations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2108" w:type="dxa"/>
            <w:shd w:val="clear" w:color="auto" w:fill="CCEDFF"/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2"/>
                <w:sz w:val="16"/>
              </w:rPr>
              <w:t>2,211,981</w:t>
            </w:r>
          </w:p>
        </w:tc>
        <w:tc>
          <w:tcPr>
            <w:tcW w:w="9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0"/>
                <w:sz w:val="16"/>
              </w:rPr>
              <w:t>  </w:t>
            </w:r>
            <w:r>
              <w:rPr>
                <w:spacing w:val="-2"/>
                <w:sz w:val="16"/>
              </w:rPr>
              <w:t>342,680</w:t>
            </w:r>
          </w:p>
        </w:tc>
        <w:tc>
          <w:tcPr>
            <w:tcW w:w="9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0"/>
                <w:sz w:val="16"/>
              </w:rPr>
              <w:t>  </w:t>
            </w:r>
            <w:r>
              <w:rPr>
                <w:spacing w:val="-2"/>
                <w:sz w:val="16"/>
              </w:rPr>
              <w:t>719,329</w:t>
            </w:r>
          </w:p>
        </w:tc>
        <w:tc>
          <w:tcPr>
            <w:tcW w:w="9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0"/>
                <w:sz w:val="16"/>
              </w:rPr>
              <w:t>  </w:t>
            </w:r>
            <w:r>
              <w:rPr>
                <w:spacing w:val="-2"/>
                <w:sz w:val="16"/>
              </w:rPr>
              <w:t>564,184</w:t>
            </w:r>
          </w:p>
        </w:tc>
        <w:tc>
          <w:tcPr>
            <w:tcW w:w="907" w:type="dxa"/>
            <w:shd w:val="clear" w:color="auto" w:fill="CCEDFF"/>
          </w:tcPr>
          <w:p>
            <w:pPr>
              <w:pStyle w:val="TableParagraph"/>
              <w:spacing w:line="177" w:lineRule="exact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1"/>
                <w:sz w:val="16"/>
              </w:rPr>
              <w:t>  </w:t>
            </w:r>
            <w:r>
              <w:rPr>
                <w:spacing w:val="-2"/>
                <w:sz w:val="16"/>
              </w:rPr>
              <w:t>585,788</w:t>
            </w:r>
          </w:p>
        </w:tc>
      </w:tr>
      <w:tr>
        <w:trPr>
          <w:trHeight w:val="190" w:hRule="atLeast"/>
        </w:trPr>
        <w:tc>
          <w:tcPr>
            <w:tcW w:w="3098" w:type="dxa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Purchase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obligations</w:t>
            </w:r>
          </w:p>
        </w:tc>
        <w:tc>
          <w:tcPr>
            <w:tcW w:w="2108" w:type="dxa"/>
          </w:tcPr>
          <w:p>
            <w:pPr>
              <w:pStyle w:val="TableParagraph"/>
              <w:spacing w:line="171" w:lineRule="exact"/>
              <w:ind w:right="10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111,233</w:t>
            </w: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0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63,419</w:t>
            </w: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46,225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0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1,589</w:t>
            </w:r>
          </w:p>
        </w:tc>
        <w:tc>
          <w:tcPr>
            <w:tcW w:w="9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174" w:hRule="atLeast"/>
        </w:trPr>
        <w:tc>
          <w:tcPr>
            <w:tcW w:w="3098" w:type="dxa"/>
            <w:shd w:val="clear" w:color="auto" w:fill="CCEDFF"/>
          </w:tcPr>
          <w:p>
            <w:pPr>
              <w:pStyle w:val="TableParagraph"/>
              <w:spacing w:line="154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(2)</w:t>
            </w:r>
          </w:p>
        </w:tc>
        <w:tc>
          <w:tcPr>
            <w:tcW w:w="2108" w:type="dxa"/>
            <w:shd w:val="clear" w:color="auto" w:fill="CCEDFF"/>
          </w:tcPr>
          <w:p>
            <w:pPr>
              <w:pStyle w:val="TableParagraph"/>
              <w:spacing w:line="154" w:lineRule="exact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40"/>
                <w:sz w:val="16"/>
              </w:rPr>
              <w:t>  </w:t>
            </w:r>
            <w:r>
              <w:rPr>
                <w:spacing w:val="-2"/>
                <w:sz w:val="16"/>
              </w:rPr>
              <w:t>2,323,214</w:t>
            </w:r>
          </w:p>
        </w:tc>
        <w:tc>
          <w:tcPr>
            <w:tcW w:w="9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4" w:lineRule="exact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0"/>
                <w:sz w:val="16"/>
              </w:rPr>
              <w:t>  </w:t>
            </w:r>
            <w:r>
              <w:rPr>
                <w:spacing w:val="-2"/>
                <w:sz w:val="16"/>
              </w:rPr>
              <w:t>406,099</w:t>
            </w:r>
          </w:p>
        </w:tc>
        <w:tc>
          <w:tcPr>
            <w:tcW w:w="9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4" w:lineRule="exact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0"/>
                <w:sz w:val="16"/>
              </w:rPr>
              <w:t>  </w:t>
            </w:r>
            <w:r>
              <w:rPr>
                <w:spacing w:val="-2"/>
                <w:sz w:val="16"/>
              </w:rPr>
              <w:t>765,554</w:t>
            </w:r>
          </w:p>
        </w:tc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4" w:lineRule="exact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0"/>
                <w:sz w:val="16"/>
              </w:rPr>
              <w:t>  </w:t>
            </w:r>
            <w:r>
              <w:rPr>
                <w:spacing w:val="-2"/>
                <w:sz w:val="16"/>
              </w:rPr>
              <w:t>565,773</w:t>
            </w:r>
          </w:p>
        </w:tc>
        <w:tc>
          <w:tcPr>
            <w:tcW w:w="90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54" w:lineRule="exact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1"/>
                <w:sz w:val="16"/>
              </w:rPr>
              <w:t>  </w:t>
            </w:r>
            <w:r>
              <w:rPr>
                <w:spacing w:val="-2"/>
                <w:sz w:val="16"/>
              </w:rPr>
              <w:t>585,788</w:t>
            </w:r>
          </w:p>
        </w:tc>
      </w:tr>
    </w:tbl>
    <w:p>
      <w:pPr>
        <w:spacing w:line="20" w:lineRule="exact"/>
        <w:ind w:left="513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" cy="7620"/>
                <wp:effectExtent l="0" t="0" r="0" b="0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02615" cy="7620"/>
                          <a:chExt cx="602615" cy="762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-3" y="1"/>
                            <a:ext cx="6026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7620">
                                <a:moveTo>
                                  <a:pt x="602183" y="0"/>
                                </a:moveTo>
                                <a:lnTo>
                                  <a:pt x="60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0972" y="7620"/>
                                </a:lnTo>
                                <a:lnTo>
                                  <a:pt x="602183" y="7620"/>
                                </a:lnTo>
                                <a:lnTo>
                                  <a:pt x="602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45pt;height:.6pt;mso-position-horizontal-relative:char;mso-position-vertical-relative:line" id="docshapegroup125" coordorigin="0,0" coordsize="949,12">
                <v:shape style="position:absolute;left:0;top:0;width:949;height:12" id="docshape126" coordorigin="0,0" coordsize="949,12" path="m948,0l96,0,0,0,0,12,96,12,948,12,94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119"/>
          <w:sz w:val="2"/>
        </w:rPr>
        <w:t> </w:t>
      </w:r>
      <w:r>
        <w:rPr>
          <w:spacing w:val="119"/>
          <w:sz w:val="2"/>
        </w:rPr>
        <mc:AlternateContent>
          <mc:Choice Requires="wps">
            <w:drawing>
              <wp:inline distT="0" distB="0" distL="0" distR="0">
                <wp:extent cx="511175" cy="7620"/>
                <wp:effectExtent l="0" t="0" r="0" b="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11175" cy="7620"/>
                          <a:chExt cx="511175" cy="762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-3" y="1"/>
                            <a:ext cx="511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7620">
                                <a:moveTo>
                                  <a:pt x="510717" y="0"/>
                                </a:moveTo>
                                <a:lnTo>
                                  <a:pt x="60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0972" y="7620"/>
                                </a:lnTo>
                                <a:lnTo>
                                  <a:pt x="510717" y="7620"/>
                                </a:lnTo>
                                <a:lnTo>
                                  <a:pt x="510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5pt;height:.6pt;mso-position-horizontal-relative:char;mso-position-vertical-relative:line" id="docshapegroup127" coordorigin="0,0" coordsize="805,12">
                <v:shape style="position:absolute;left:0;top:0;width:805;height:12" id="docshape128" coordorigin="0,0" coordsize="805,12" path="m804,0l96,0,0,0,0,12,96,12,804,12,8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19"/>
          <w:sz w:val="2"/>
        </w:rPr>
      </w:r>
      <w:r>
        <w:rPr>
          <w:spacing w:val="125"/>
          <w:sz w:val="2"/>
        </w:rPr>
        <w:t> </w:t>
      </w:r>
      <w:r>
        <w:rPr>
          <w:spacing w:val="125"/>
          <w:sz w:val="2"/>
        </w:rPr>
        <mc:AlternateContent>
          <mc:Choice Requires="wps">
            <w:drawing>
              <wp:inline distT="0" distB="0" distL="0" distR="0">
                <wp:extent cx="511175" cy="7620"/>
                <wp:effectExtent l="0" t="0" r="0" b="0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11175" cy="7620"/>
                          <a:chExt cx="511175" cy="762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-9" y="1"/>
                            <a:ext cx="511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7620">
                                <a:moveTo>
                                  <a:pt x="510717" y="0"/>
                                </a:moveTo>
                                <a:lnTo>
                                  <a:pt x="60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0985" y="7620"/>
                                </a:lnTo>
                                <a:lnTo>
                                  <a:pt x="510717" y="7620"/>
                                </a:lnTo>
                                <a:lnTo>
                                  <a:pt x="510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5pt;height:.6pt;mso-position-horizontal-relative:char;mso-position-vertical-relative:line" id="docshapegroup129" coordorigin="0,0" coordsize="805,12">
                <v:shape style="position:absolute;left:-1;top:0;width:805;height:12" id="docshape130" coordorigin="0,0" coordsize="805,12" path="m804,0l96,0,0,0,0,12,96,12,804,12,8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25"/>
          <w:sz w:val="2"/>
        </w:rPr>
      </w:r>
      <w:r>
        <w:rPr>
          <w:spacing w:val="137"/>
          <w:sz w:val="2"/>
        </w:rPr>
        <w:t> </w:t>
      </w:r>
      <w:r>
        <w:rPr>
          <w:spacing w:val="137"/>
          <w:sz w:val="2"/>
        </w:rPr>
        <mc:AlternateContent>
          <mc:Choice Requires="wps">
            <w:drawing>
              <wp:inline distT="0" distB="0" distL="0" distR="0">
                <wp:extent cx="511175" cy="7620"/>
                <wp:effectExtent l="0" t="0" r="0" b="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11175" cy="7620"/>
                          <a:chExt cx="511175" cy="762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-6" y="1"/>
                            <a:ext cx="511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7620">
                                <a:moveTo>
                                  <a:pt x="510717" y="0"/>
                                </a:moveTo>
                                <a:lnTo>
                                  <a:pt x="5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53352" y="7620"/>
                                </a:lnTo>
                                <a:lnTo>
                                  <a:pt x="510717" y="7620"/>
                                </a:lnTo>
                                <a:lnTo>
                                  <a:pt x="510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5pt;height:.6pt;mso-position-horizontal-relative:char;mso-position-vertical-relative:line" id="docshapegroup131" coordorigin="0,0" coordsize="805,12">
                <v:shape style="position:absolute;left:0;top:0;width:805;height:12" id="docshape132" coordorigin="0,0" coordsize="805,12" path="m804,0l84,0,0,0,0,12,84,12,804,12,8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37"/>
          <w:sz w:val="2"/>
        </w:rPr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1041678</wp:posOffset>
                </wp:positionH>
                <wp:positionV relativeFrom="paragraph">
                  <wp:posOffset>54190</wp:posOffset>
                </wp:positionV>
                <wp:extent cx="1425575" cy="762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4255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7620">
                              <a:moveTo>
                                <a:pt x="142543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1425436" y="0"/>
                              </a:lnTo>
                              <a:lnTo>
                                <a:pt x="142543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.266966pt;width:112.239071pt;height:.600209pt;mso-position-horizontal-relative:page;mso-position-vertical-relative:paragraph;z-index:-15702016;mso-wrap-distance-left:0;mso-wrap-distance-right:0" id="docshape1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tabs>
          <w:tab w:pos="1515" w:val="left" w:leader="none"/>
          <w:tab w:pos="1518" w:val="left" w:leader="none"/>
        </w:tabs>
        <w:spacing w:line="249" w:lineRule="auto" w:before="66" w:after="0"/>
        <w:ind w:left="1518" w:right="918" w:hanging="289"/>
        <w:jc w:val="left"/>
        <w:rPr>
          <w:sz w:val="16"/>
        </w:rPr>
      </w:pPr>
      <w:r>
        <w:rPr>
          <w:sz w:val="16"/>
        </w:rPr>
        <w:t>These</w:t>
      </w:r>
      <w:r>
        <w:rPr>
          <w:spacing w:val="-3"/>
          <w:sz w:val="16"/>
        </w:rPr>
        <w:t> </w:t>
      </w:r>
      <w:r>
        <w:rPr>
          <w:sz w:val="16"/>
        </w:rPr>
        <w:t>amounts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undiscounted</w:t>
      </w:r>
      <w:r>
        <w:rPr>
          <w:spacing w:val="-3"/>
          <w:sz w:val="16"/>
        </w:rPr>
        <w:t> </w:t>
      </w:r>
      <w:r>
        <w:rPr>
          <w:sz w:val="16"/>
        </w:rPr>
        <w:t>lease</w:t>
      </w:r>
      <w:r>
        <w:rPr>
          <w:spacing w:val="-3"/>
          <w:sz w:val="16"/>
        </w:rPr>
        <w:t> </w:t>
      </w:r>
      <w:r>
        <w:rPr>
          <w:sz w:val="16"/>
        </w:rPr>
        <w:t>obligations</w:t>
      </w:r>
      <w:r>
        <w:rPr>
          <w:spacing w:val="-3"/>
          <w:sz w:val="16"/>
        </w:rPr>
        <w:t> </w:t>
      </w:r>
      <w:r>
        <w:rPr>
          <w:sz w:val="16"/>
        </w:rPr>
        <w:t>recorded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consolidated</w:t>
      </w:r>
      <w:r>
        <w:rPr>
          <w:spacing w:val="-3"/>
          <w:sz w:val="16"/>
        </w:rPr>
        <w:t> </w:t>
      </w:r>
      <w:r>
        <w:rPr>
          <w:sz w:val="16"/>
        </w:rPr>
        <w:t>balance</w:t>
      </w:r>
      <w:r>
        <w:rPr>
          <w:spacing w:val="-3"/>
          <w:sz w:val="16"/>
        </w:rPr>
        <w:t> </w:t>
      </w:r>
      <w:r>
        <w:rPr>
          <w:sz w:val="16"/>
        </w:rPr>
        <w:t>sheets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operating</w:t>
      </w:r>
      <w:r>
        <w:rPr>
          <w:spacing w:val="-3"/>
          <w:sz w:val="16"/>
        </w:rPr>
        <w:t> </w:t>
      </w:r>
      <w:r>
        <w:rPr>
          <w:sz w:val="16"/>
        </w:rPr>
        <w:t>lease</w:t>
      </w:r>
      <w:r>
        <w:rPr>
          <w:spacing w:val="-3"/>
          <w:sz w:val="16"/>
        </w:rPr>
        <w:t> </w:t>
      </w:r>
      <w:r>
        <w:rPr>
          <w:sz w:val="16"/>
        </w:rPr>
        <w:t>liabilities.</w:t>
      </w:r>
      <w:r>
        <w:rPr>
          <w:spacing w:val="40"/>
          <w:sz w:val="16"/>
        </w:rPr>
        <w:t> </w:t>
      </w:r>
      <w:r>
        <w:rPr>
          <w:sz w:val="16"/>
        </w:rPr>
        <w:t>Also included are legally binding minimum lease payments for leases signed but not yet commenced of $91.5 million, which are</w:t>
      </w:r>
      <w:r>
        <w:rPr>
          <w:spacing w:val="40"/>
          <w:sz w:val="16"/>
        </w:rPr>
        <w:t> </w:t>
      </w:r>
      <w:r>
        <w:rPr>
          <w:sz w:val="16"/>
        </w:rPr>
        <w:t>excluded from operating lease liabilities shown on our consolidated balance sheets.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0"/>
        </w:numPr>
        <w:tabs>
          <w:tab w:pos="1515" w:val="left" w:leader="none"/>
          <w:tab w:pos="1518" w:val="left" w:leader="none"/>
        </w:tabs>
        <w:spacing w:line="249" w:lineRule="auto" w:before="1" w:after="0"/>
        <w:ind w:left="1518" w:right="1095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unrecognized</w:t>
      </w:r>
      <w:r>
        <w:rPr>
          <w:spacing w:val="-2"/>
          <w:sz w:val="16"/>
        </w:rPr>
        <w:t> </w:t>
      </w:r>
      <w:r>
        <w:rPr>
          <w:sz w:val="16"/>
        </w:rPr>
        <w:t>tax</w:t>
      </w:r>
      <w:r>
        <w:rPr>
          <w:spacing w:val="-2"/>
          <w:sz w:val="16"/>
        </w:rPr>
        <w:t> </w:t>
      </w:r>
      <w:r>
        <w:rPr>
          <w:sz w:val="16"/>
        </w:rPr>
        <w:t>benefit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$4.2</w:t>
      </w:r>
      <w:r>
        <w:rPr>
          <w:spacing w:val="-2"/>
          <w:sz w:val="16"/>
        </w:rPr>
        <w:t> </w:t>
      </w:r>
      <w:r>
        <w:rPr>
          <w:sz w:val="16"/>
        </w:rPr>
        <w:t>million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January</w:t>
      </w:r>
      <w:r>
        <w:rPr>
          <w:spacing w:val="-2"/>
          <w:sz w:val="16"/>
        </w:rPr>
        <w:t> </w:t>
      </w:r>
      <w:r>
        <w:rPr>
          <w:sz w:val="16"/>
        </w:rPr>
        <w:t>28,</w:t>
      </w:r>
      <w:r>
        <w:rPr>
          <w:spacing w:val="-1"/>
          <w:sz w:val="16"/>
        </w:rPr>
        <w:t> </w:t>
      </w:r>
      <w:r>
        <w:rPr>
          <w:sz w:val="16"/>
        </w:rPr>
        <w:t>2023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excluded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uncertainty</w:t>
      </w:r>
      <w:r>
        <w:rPr>
          <w:spacing w:val="-2"/>
          <w:sz w:val="16"/>
        </w:rPr>
        <w:t> </w:t>
      </w:r>
      <w:r>
        <w:rPr>
          <w:sz w:val="16"/>
        </w:rPr>
        <w:t>regarding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realization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timing of the related future cash flows, if any.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918" w:right="1009"/>
      </w:pPr>
      <w:r>
        <w:rPr/>
        <w:t>Purchase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reflect</w:t>
      </w:r>
      <w:r>
        <w:rPr>
          <w:spacing w:val="-2"/>
        </w:rPr>
        <w:t> </w:t>
      </w:r>
      <w:r>
        <w:rPr/>
        <w:t>legally</w:t>
      </w:r>
      <w:r>
        <w:rPr>
          <w:spacing w:val="-3"/>
        </w:rPr>
        <w:t> </w:t>
      </w:r>
      <w:r>
        <w:rPr/>
        <w:t>binding</w:t>
      </w:r>
      <w:r>
        <w:rPr>
          <w:spacing w:val="-3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purchase obligations relates to commitments for products and services and other goods and service contracts entered into as of</w:t>
      </w:r>
    </w:p>
    <w:p>
      <w:pPr>
        <w:pStyle w:val="BodyText"/>
        <w:spacing w:before="2"/>
        <w:ind w:left="918"/>
      </w:pPr>
      <w:r>
        <w:rPr/>
        <w:t>January</w:t>
      </w:r>
      <w:r>
        <w:rPr>
          <w:spacing w:val="-6"/>
        </w:rPr>
        <w:t> </w:t>
      </w:r>
      <w:r>
        <w:rPr/>
        <w:t>28,</w:t>
      </w:r>
      <w:r>
        <w:rPr>
          <w:spacing w:val="-3"/>
        </w:rPr>
        <w:t> </w:t>
      </w:r>
      <w:r>
        <w:rPr/>
        <w:t>2023.</w:t>
      </w:r>
      <w:r>
        <w:rPr>
          <w:spacing w:val="-3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normal</w:t>
      </w:r>
      <w:r>
        <w:rPr>
          <w:spacing w:val="-3"/>
        </w:rPr>
        <w:t> </w:t>
      </w:r>
      <w:r>
        <w:rPr/>
        <w:t>purchases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entered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business.</w:t>
      </w:r>
    </w:p>
    <w:p>
      <w:pPr>
        <w:pStyle w:val="BodyText"/>
        <w:spacing w:before="16"/>
      </w:pPr>
    </w:p>
    <w:p>
      <w:pPr>
        <w:pStyle w:val="Heading3"/>
      </w:pPr>
      <w:r>
        <w:rPr/>
        <w:t>Cash</w:t>
      </w:r>
      <w:r>
        <w:rPr>
          <w:spacing w:val="-5"/>
        </w:rPr>
        <w:t> </w:t>
      </w:r>
      <w:r>
        <w:rPr>
          <w:spacing w:val="-2"/>
        </w:rPr>
        <w:t>flows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153"/>
      </w:pPr>
      <w:r>
        <w:rPr/>
        <w:t>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readily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financing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competitive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key</w:t>
      </w:r>
      <w:r>
        <w:rPr>
          <w:spacing w:val="40"/>
        </w:rPr>
        <w:t> </w:t>
      </w:r>
      <w:r>
        <w:rPr/>
        <w:t>strengths that give us significant flexibility to meet our short and long-term financial commitments.</w:t>
      </w:r>
    </w:p>
    <w:p>
      <w:pPr>
        <w:pStyle w:val="BodyText"/>
        <w:spacing w:before="9"/>
      </w:pPr>
    </w:p>
    <w:p>
      <w:pPr>
        <w:pStyle w:val="BodyText"/>
        <w:ind w:left="918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years:</w:t>
      </w:r>
    </w:p>
    <w:p>
      <w:pPr>
        <w:pStyle w:val="BodyText"/>
        <w:spacing w:before="90"/>
      </w:pPr>
    </w:p>
    <w:p>
      <w:pPr>
        <w:tabs>
          <w:tab w:pos="7800" w:val="left" w:leader="none"/>
          <w:tab w:pos="9887" w:val="left" w:leader="none"/>
        </w:tabs>
        <w:spacing w:before="0" w:after="40"/>
        <w:ind w:left="6658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0"/>
        <w:gridCol w:w="2595"/>
        <w:gridCol w:w="1169"/>
        <w:gridCol w:w="1010"/>
      </w:tblGrid>
      <w:tr>
        <w:trPr>
          <w:trHeight w:val="352" w:hRule="atLeast"/>
        </w:trPr>
        <w:tc>
          <w:tcPr>
            <w:tcW w:w="4190" w:type="dxa"/>
          </w:tcPr>
          <w:p>
            <w:pPr>
              <w:pStyle w:val="TableParagraph"/>
              <w:spacing w:before="80"/>
              <w:rPr>
                <w:b/>
                <w:sz w:val="12"/>
              </w:rPr>
            </w:pPr>
          </w:p>
          <w:p>
            <w:pPr>
              <w:pStyle w:val="TableParagraph"/>
              <w:spacing w:line="115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2595" w:type="dxa"/>
          </w:tcPr>
          <w:p>
            <w:pPr>
              <w:pStyle w:val="TableParagraph"/>
              <w:spacing w:before="2"/>
              <w:ind w:left="147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before="42"/>
              <w:ind w:left="147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0" w:right="2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before="42"/>
              <w:ind w:left="10" w:right="2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0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7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spacing w:before="42"/>
              <w:ind w:left="7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2021</w:t>
            </w:r>
          </w:p>
        </w:tc>
      </w:tr>
      <w:tr>
        <w:trPr>
          <w:trHeight w:val="190" w:hRule="atLeast"/>
        </w:trPr>
        <w:tc>
          <w:tcPr>
            <w:tcW w:w="4190" w:type="dxa"/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2595" w:type="dxa"/>
            <w:shd w:val="clear" w:color="auto" w:fill="CCEDFF"/>
          </w:tcPr>
          <w:p>
            <w:pPr>
              <w:pStyle w:val="TableParagraph"/>
              <w:spacing w:line="171" w:lineRule="exact"/>
              <w:ind w:right="135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45"/>
                <w:sz w:val="16"/>
              </w:rPr>
              <w:t>  </w:t>
            </w:r>
            <w:r>
              <w:rPr>
                <w:spacing w:val="-2"/>
                <w:sz w:val="16"/>
              </w:rPr>
              <w:t>1,481,915</w:t>
            </w:r>
          </w:p>
        </w:tc>
        <w:tc>
          <w:tcPr>
            <w:tcW w:w="11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09" w:val="left" w:leader="none"/>
              </w:tabs>
              <w:spacing w:line="171" w:lineRule="exact"/>
              <w:ind w:right="13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1,059,265</w:t>
            </w:r>
          </w:p>
        </w:tc>
        <w:tc>
          <w:tcPr>
            <w:tcW w:w="10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7" w:val="left" w:leader="none"/>
              </w:tabs>
              <w:spacing w:line="171" w:lineRule="exact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810,355</w:t>
            </w:r>
          </w:p>
        </w:tc>
      </w:tr>
      <w:tr>
        <w:trPr>
          <w:trHeight w:val="192" w:hRule="atLeast"/>
        </w:trPr>
        <w:tc>
          <w:tcPr>
            <w:tcW w:w="4190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investing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2595" w:type="dxa"/>
          </w:tcPr>
          <w:p>
            <w:pPr>
              <w:pStyle w:val="TableParagraph"/>
              <w:spacing w:line="172" w:lineRule="exact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(314,584)</w:t>
            </w:r>
          </w:p>
        </w:tc>
        <w:tc>
          <w:tcPr>
            <w:tcW w:w="1169" w:type="dxa"/>
          </w:tcPr>
          <w:p>
            <w:pPr>
              <w:pStyle w:val="TableParagraph"/>
              <w:spacing w:line="172" w:lineRule="exact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(176,484)</w:t>
            </w:r>
          </w:p>
        </w:tc>
        <w:tc>
          <w:tcPr>
            <w:tcW w:w="1010" w:type="dxa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(48,751)</w:t>
            </w:r>
          </w:p>
        </w:tc>
      </w:tr>
      <w:tr>
        <w:trPr>
          <w:trHeight w:val="192" w:hRule="atLeast"/>
        </w:trPr>
        <w:tc>
          <w:tcPr>
            <w:tcW w:w="4190" w:type="dxa"/>
            <w:shd w:val="clear" w:color="auto" w:fill="CCEDFF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financing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2595" w:type="dxa"/>
            <w:shd w:val="clear" w:color="auto" w:fill="CCEDFF"/>
          </w:tcPr>
          <w:p>
            <w:pPr>
              <w:pStyle w:val="TableParagraph"/>
              <w:spacing w:line="172" w:lineRule="exact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(861,014)</w:t>
            </w:r>
          </w:p>
        </w:tc>
        <w:tc>
          <w:tcPr>
            <w:tcW w:w="1169" w:type="dxa"/>
            <w:shd w:val="clear" w:color="auto" w:fill="CCEDFF"/>
          </w:tcPr>
          <w:p>
            <w:pPr>
              <w:pStyle w:val="TableParagraph"/>
              <w:spacing w:line="172" w:lineRule="exact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(1,497,216)</w:t>
            </w:r>
          </w:p>
        </w:tc>
        <w:tc>
          <w:tcPr>
            <w:tcW w:w="1010" w:type="dxa"/>
            <w:shd w:val="clear" w:color="auto" w:fill="CCEDFF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(107,934)</w:t>
            </w:r>
          </w:p>
        </w:tc>
      </w:tr>
      <w:tr>
        <w:trPr>
          <w:trHeight w:val="370" w:hRule="atLeast"/>
        </w:trPr>
        <w:tc>
          <w:tcPr>
            <w:tcW w:w="4190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line="164" w:lineRule="exact"/>
              <w:ind w:left="-2"/>
              <w:rPr>
                <w:b/>
                <w:sz w:val="16"/>
              </w:rPr>
            </w:pPr>
            <w:r>
              <w:rPr>
                <w:b/>
                <w:sz w:val="16"/>
              </w:rPr>
              <w:t>Operating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64"/>
        <w:rPr>
          <w:b/>
          <w:sz w:val="12"/>
        </w:rPr>
      </w:pPr>
    </w:p>
    <w:p>
      <w:pPr>
        <w:pStyle w:val="BodyText"/>
        <w:spacing w:line="249" w:lineRule="auto"/>
        <w:ind w:left="918" w:right="939"/>
      </w:pPr>
      <w:r>
        <w:rPr/>
        <w:t>Operating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non-cash</w:t>
      </w:r>
      <w:r>
        <w:rPr>
          <w:spacing w:val="-3"/>
        </w:rPr>
        <w:t> </w:t>
      </w:r>
      <w:r>
        <w:rPr/>
        <w:t>items,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depreciation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amortization,</w:t>
      </w:r>
      <w:r>
        <w:rPr>
          <w:spacing w:val="-2"/>
        </w:rPr>
        <w:t> </w:t>
      </w:r>
      <w:r>
        <w:rPr/>
        <w:t>non-cash</w:t>
      </w:r>
      <w:r>
        <w:rPr>
          <w:spacing w:val="-3"/>
        </w:rPr>
        <w:t> </w:t>
      </w:r>
      <w:r>
        <w:rPr/>
        <w:t>lease</w:t>
      </w:r>
      <w:r>
        <w:rPr>
          <w:spacing w:val="40"/>
        </w:rPr>
        <w:t> </w:t>
      </w:r>
      <w:r>
        <w:rPr/>
        <w:t>expense, long-lived asset impairment charges, deferred income taxes, stock-based compensation expense, realized gains or losses on</w:t>
      </w:r>
      <w:r>
        <w:rPr>
          <w:spacing w:val="40"/>
        </w:rPr>
        <w:t> </w:t>
      </w:r>
      <w:r>
        <w:rPr/>
        <w:t>disposal of property and equipment, and the effect of working capital changes.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1194"/>
        <w:jc w:val="both"/>
      </w:pP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income,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merchandise</w:t>
      </w:r>
      <w:r>
        <w:rPr>
          <w:spacing w:val="-1"/>
        </w:rPr>
        <w:t> </w:t>
      </w:r>
      <w:r>
        <w:rPr/>
        <w:t>inventories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fiscal 2022,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timing</w:t>
      </w:r>
      <w:r>
        <w:rPr>
          <w:spacing w:val="-1"/>
        </w:rPr>
        <w:t> </w:t>
      </w:r>
      <w:r>
        <w:rPr/>
        <w:t>of receivable</w:t>
      </w:r>
      <w:r>
        <w:rPr>
          <w:spacing w:val="-1"/>
        </w:rPr>
        <w:t> </w:t>
      </w:r>
      <w:r>
        <w:rPr/>
        <w:t>collections, partially</w:t>
      </w:r>
      <w:r>
        <w:rPr>
          <w:spacing w:val="-1"/>
        </w:rPr>
        <w:t> </w:t>
      </w:r>
      <w:r>
        <w:rPr/>
        <w:t>offset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timing</w:t>
      </w:r>
      <w:r>
        <w:rPr>
          <w:spacing w:val="-1"/>
        </w:rPr>
        <w:t> </w:t>
      </w:r>
      <w:r>
        <w:rPr/>
        <w:t>of payables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smaller</w:t>
      </w:r>
      <w:r>
        <w:rPr>
          <w:spacing w:val="40"/>
        </w:rPr>
        <w:t> </w:t>
      </w:r>
      <w:r>
        <w:rPr/>
        <w:t>increase in deferred revenue compared to fiscal 2021.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1219"/>
        <w:jc w:val="both"/>
      </w:pP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gross</w:t>
      </w:r>
      <w:r>
        <w:rPr>
          <w:spacing w:val="-2"/>
        </w:rPr>
        <w:t> </w:t>
      </w:r>
      <w:r>
        <w:rPr/>
        <w:t>profit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sales,</w:t>
      </w:r>
      <w:r>
        <w:rPr>
          <w:spacing w:val="-2"/>
        </w:rPr>
        <w:t> </w:t>
      </w:r>
      <w:r>
        <w:rPr/>
        <w:t>partially</w:t>
      </w:r>
      <w:r>
        <w:rPr>
          <w:spacing w:val="-2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SG&amp;A expenses and income taxes.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1009"/>
      </w:pPr>
      <w:r>
        <w:rPr/>
        <w:t>Merchandise</w:t>
      </w:r>
      <w:r>
        <w:rPr>
          <w:spacing w:val="-3"/>
        </w:rPr>
        <w:t> </w:t>
      </w:r>
      <w:r>
        <w:rPr/>
        <w:t>inventories,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$1.6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$1.5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of $104.2 million or 7.0%. The increase in total inventory is primarily due to the following: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40" w:lineRule="auto" w:before="157" w:after="0"/>
        <w:ind w:left="1517" w:right="0" w:hanging="287"/>
        <w:jc w:val="left"/>
        <w:rPr>
          <w:sz w:val="16"/>
        </w:rPr>
      </w:pPr>
      <w:r>
        <w:rPr>
          <w:sz w:val="16"/>
        </w:rPr>
        <w:t>$54</w:t>
      </w:r>
      <w:r>
        <w:rPr>
          <w:spacing w:val="-3"/>
          <w:sz w:val="16"/>
        </w:rPr>
        <w:t> </w:t>
      </w:r>
      <w:r>
        <w:rPr>
          <w:sz w:val="16"/>
        </w:rPr>
        <w:t>million</w:t>
      </w:r>
      <w:r>
        <w:rPr>
          <w:spacing w:val="-3"/>
          <w:sz w:val="16"/>
        </w:rPr>
        <w:t> </w:t>
      </w:r>
      <w:r>
        <w:rPr>
          <w:sz w:val="16"/>
        </w:rPr>
        <w:t>increase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addition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47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stores</w:t>
      </w:r>
      <w:r>
        <w:rPr>
          <w:spacing w:val="-3"/>
          <w:sz w:val="16"/>
        </w:rPr>
        <w:t> </w:t>
      </w:r>
      <w:r>
        <w:rPr>
          <w:sz w:val="16"/>
        </w:rPr>
        <w:t>opened</w:t>
      </w:r>
      <w:r>
        <w:rPr>
          <w:spacing w:val="-3"/>
          <w:sz w:val="16"/>
        </w:rPr>
        <w:t> </w:t>
      </w:r>
      <w:r>
        <w:rPr>
          <w:sz w:val="16"/>
        </w:rPr>
        <w:t>since</w:t>
      </w:r>
      <w:r>
        <w:rPr>
          <w:spacing w:val="-3"/>
          <w:sz w:val="16"/>
        </w:rPr>
        <w:t> </w:t>
      </w:r>
      <w:r>
        <w:rPr>
          <w:sz w:val="16"/>
        </w:rPr>
        <w:t>January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2022;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40" w:lineRule="auto" w:before="9" w:after="0"/>
        <w:ind w:left="1517" w:right="0" w:hanging="287"/>
        <w:jc w:val="left"/>
        <w:rPr>
          <w:sz w:val="16"/>
        </w:rPr>
      </w:pPr>
      <w:r>
        <w:rPr>
          <w:sz w:val="16"/>
        </w:rPr>
        <w:t>$25</w:t>
      </w:r>
      <w:r>
        <w:rPr>
          <w:spacing w:val="-3"/>
          <w:sz w:val="16"/>
        </w:rPr>
        <w:t> </w:t>
      </w:r>
      <w:r>
        <w:rPr>
          <w:sz w:val="16"/>
        </w:rPr>
        <w:t>million</w:t>
      </w:r>
      <w:r>
        <w:rPr>
          <w:spacing w:val="-3"/>
          <w:sz w:val="16"/>
        </w:rPr>
        <w:t> </w:t>
      </w:r>
      <w:r>
        <w:rPr>
          <w:sz w:val="16"/>
        </w:rPr>
        <w:t>increase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key</w:t>
      </w:r>
      <w:r>
        <w:rPr>
          <w:spacing w:val="-3"/>
          <w:sz w:val="16"/>
        </w:rPr>
        <w:t> </w:t>
      </w:r>
      <w:r>
        <w:rPr>
          <w:sz w:val="16"/>
        </w:rPr>
        <w:t>brand</w:t>
      </w:r>
      <w:r>
        <w:rPr>
          <w:spacing w:val="-3"/>
          <w:sz w:val="16"/>
        </w:rPr>
        <w:t> </w:t>
      </w:r>
      <w:r>
        <w:rPr>
          <w:sz w:val="16"/>
        </w:rPr>
        <w:t>launches;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$25</w:t>
      </w:r>
      <w:r>
        <w:rPr>
          <w:spacing w:val="-3"/>
          <w:sz w:val="16"/>
        </w:rPr>
        <w:t> </w:t>
      </w:r>
      <w:r>
        <w:rPr>
          <w:sz w:val="16"/>
        </w:rPr>
        <w:t>million</w:t>
      </w:r>
      <w:r>
        <w:rPr>
          <w:spacing w:val="-3"/>
          <w:sz w:val="16"/>
        </w:rPr>
        <w:t> </w:t>
      </w:r>
      <w:r>
        <w:rPr>
          <w:sz w:val="16"/>
        </w:rPr>
        <w:t>increase</w:t>
      </w:r>
      <w:r>
        <w:rPr>
          <w:spacing w:val="-3"/>
          <w:sz w:val="16"/>
        </w:rPr>
        <w:t> </w:t>
      </w:r>
      <w:r>
        <w:rPr>
          <w:sz w:val="16"/>
        </w:rPr>
        <w:t>primarily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inventory</w:t>
      </w:r>
      <w:r>
        <w:rPr>
          <w:spacing w:val="-3"/>
          <w:sz w:val="16"/>
        </w:rPr>
        <w:t> </w:t>
      </w:r>
      <w:r>
        <w:rPr>
          <w:sz w:val="16"/>
        </w:rPr>
        <w:t>cost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increases.</w:t>
      </w:r>
    </w:p>
    <w:p>
      <w:pPr>
        <w:spacing w:after="0" w:line="240" w:lineRule="auto"/>
        <w:jc w:val="left"/>
        <w:rPr>
          <w:sz w:val="16"/>
        </w:rPr>
        <w:sectPr>
          <w:headerReference w:type="default" r:id="rId86"/>
          <w:footerReference w:type="default" r:id="rId87"/>
          <w:pgSz w:w="12240" w:h="15840"/>
          <w:pgMar w:header="707" w:footer="3927" w:top="900" w:bottom="412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1041678</wp:posOffset>
                </wp:positionH>
                <wp:positionV relativeFrom="page">
                  <wp:posOffset>7551421</wp:posOffset>
                </wp:positionV>
                <wp:extent cx="5694680" cy="2349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4.600098pt;width:448.356077pt;height:1.800627pt;mso-position-horizontal-relative:page;mso-position-vertical-relative:page;z-index:15756288" id="docshape136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1010"/>
      </w:pPr>
      <w:r>
        <w:rPr/>
        <w:t>The increase in net cash provided by operating activities in fiscal 2021 relative to fiscal 2020 was primarily due to the increase in net</w:t>
      </w:r>
      <w:r>
        <w:rPr>
          <w:spacing w:val="40"/>
        </w:rPr>
        <w:t> </w:t>
      </w:r>
      <w:r>
        <w:rPr/>
        <w:t>income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revenue,</w:t>
      </w:r>
      <w:r>
        <w:rPr>
          <w:spacing w:val="-2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higher</w:t>
      </w:r>
      <w:r>
        <w:rPr>
          <w:spacing w:val="-2"/>
        </w:rPr>
        <w:t> </w:t>
      </w:r>
      <w:r>
        <w:rPr/>
        <w:t>merchandise</w:t>
      </w:r>
      <w:r>
        <w:rPr>
          <w:spacing w:val="-3"/>
        </w:rPr>
        <w:t> </w:t>
      </w:r>
      <w:r>
        <w:rPr/>
        <w:t>inventories,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outflow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higher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lower</w:t>
      </w:r>
      <w:r>
        <w:rPr>
          <w:spacing w:val="40"/>
        </w:rPr>
        <w:t> </w:t>
      </w:r>
      <w:r>
        <w:rPr/>
        <w:t>long-lived asset impairment charges compared to fiscal 2020.</w:t>
      </w:r>
    </w:p>
    <w:p>
      <w:pPr>
        <w:pStyle w:val="BodyText"/>
        <w:spacing w:before="10"/>
      </w:pPr>
    </w:p>
    <w:p>
      <w:pPr>
        <w:pStyle w:val="Heading3"/>
      </w:pPr>
      <w:r>
        <w:rPr/>
        <w:t>Investing</w:t>
      </w:r>
      <w:r>
        <w:rPr>
          <w:spacing w:val="-6"/>
        </w:rPr>
        <w:t> </w:t>
      </w:r>
      <w:r>
        <w:rPr>
          <w:spacing w:val="-2"/>
        </w:rPr>
        <w:t>activities</w:t>
      </w:r>
    </w:p>
    <w:p>
      <w:pPr>
        <w:pStyle w:val="BodyText"/>
        <w:spacing w:line="249" w:lineRule="auto" w:before="164"/>
        <w:ind w:left="918" w:right="939"/>
      </w:pPr>
      <w:r>
        <w:rPr/>
        <w:t>We have historically used cash primarily for new, remodeled, relocated, and refreshed stores, supply chain investments, short-term</w:t>
      </w:r>
      <w:r>
        <w:rPr>
          <w:spacing w:val="40"/>
        </w:rPr>
        <w:t> </w:t>
      </w:r>
      <w:r>
        <w:rPr/>
        <w:t>investments,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investments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systems.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capital</w:t>
      </w:r>
      <w:r>
        <w:rPr>
          <w:spacing w:val="-2"/>
        </w:rPr>
        <w:t> </w:t>
      </w:r>
      <w:r>
        <w:rPr/>
        <w:t>expenditures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$312.1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during</w:t>
      </w:r>
      <w:r>
        <w:rPr>
          <w:spacing w:val="40"/>
        </w:rPr>
        <w:t> </w:t>
      </w:r>
      <w:r>
        <w:rPr/>
        <w:t>fiscal 2022, compared to $172.2 million during fiscal 2021.</w:t>
      </w:r>
    </w:p>
    <w:p>
      <w:pPr>
        <w:pStyle w:val="BodyText"/>
        <w:spacing w:line="249" w:lineRule="auto" w:before="171"/>
        <w:ind w:left="918" w:right="939"/>
      </w:pP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investing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expenditures</w:t>
      </w:r>
      <w:r>
        <w:rPr>
          <w:spacing w:val="40"/>
        </w:rPr>
        <w:t> </w:t>
      </w:r>
      <w:r>
        <w:rPr/>
        <w:t>compared to fiscal 2021.</w:t>
      </w:r>
    </w:p>
    <w:p>
      <w:pPr>
        <w:pStyle w:val="BodyText"/>
        <w:spacing w:line="249" w:lineRule="auto" w:before="157"/>
        <w:ind w:left="918" w:right="545"/>
      </w:pP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investing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2020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short-term</w:t>
      </w:r>
      <w:r>
        <w:rPr>
          <w:spacing w:val="40"/>
        </w:rPr>
        <w:t> </w:t>
      </w:r>
      <w:r>
        <w:rPr/>
        <w:t>investments and more capital expenditures compared to fiscal 2020.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6"/>
        <w:gridCol w:w="1251"/>
        <w:gridCol w:w="1132"/>
      </w:tblGrid>
      <w:tr>
        <w:trPr>
          <w:trHeight w:val="273" w:hRule="atLeast"/>
        </w:trPr>
        <w:tc>
          <w:tcPr>
            <w:tcW w:w="6586" w:type="dxa"/>
          </w:tcPr>
          <w:p>
            <w:pPr>
              <w:pStyle w:val="TableParagraph"/>
              <w:spacing w:line="177" w:lineRule="exact"/>
              <w:ind w:left="-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Capital</w:t>
            </w:r>
            <w:r>
              <w:rPr>
                <w:b/>
                <w:i/>
                <w:spacing w:val="-6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expenditures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32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6586" w:type="dxa"/>
          </w:tcPr>
          <w:p>
            <w:pPr>
              <w:pStyle w:val="TableParagraph"/>
              <w:spacing w:before="89"/>
              <w:ind w:left="-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summary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store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three</w:t>
            </w:r>
            <w:r>
              <w:rPr>
                <w:spacing w:val="-2"/>
                <w:sz w:val="16"/>
              </w:rPr>
              <w:t> years: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658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6"/>
              <w:ind w:right="134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Fiscal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year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ended</w:t>
            </w:r>
          </w:p>
        </w:tc>
        <w:tc>
          <w:tcPr>
            <w:tcW w:w="113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6586" w:type="dxa"/>
          </w:tcPr>
          <w:p>
            <w:pPr>
              <w:pStyle w:val="TableParagraph"/>
              <w:spacing w:before="54"/>
              <w:ind w:right="280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</w:tc>
        <w:tc>
          <w:tcPr>
            <w:tcW w:w="12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4"/>
              <w:ind w:left="3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4"/>
              <w:ind w:left="30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</w:tc>
      </w:tr>
      <w:tr>
        <w:trPr>
          <w:trHeight w:val="155" w:hRule="atLeast"/>
        </w:trPr>
        <w:tc>
          <w:tcPr>
            <w:tcW w:w="6586" w:type="dxa"/>
          </w:tcPr>
          <w:p>
            <w:pPr>
              <w:pStyle w:val="TableParagraph"/>
              <w:spacing w:line="115" w:lineRule="exact" w:before="21"/>
              <w:ind w:right="475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5" w:lineRule="exact" w:before="21"/>
              <w:ind w:left="2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132" w:type="dxa"/>
          </w:tcPr>
          <w:p>
            <w:pPr>
              <w:pStyle w:val="TableParagraph"/>
              <w:tabs>
                <w:tab w:pos="371" w:val="left" w:leader="none"/>
                <w:tab w:pos="996" w:val="left" w:leader="none"/>
              </w:tabs>
              <w:spacing w:line="115" w:lineRule="exact" w:before="21"/>
              <w:ind w:right="1"/>
              <w:jc w:val="right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0" w:hRule="atLeast"/>
        </w:trPr>
        <w:tc>
          <w:tcPr>
            <w:tcW w:w="6586" w:type="dxa"/>
            <w:shd w:val="clear" w:color="auto" w:fill="CCEDFF"/>
          </w:tcPr>
          <w:p>
            <w:pPr>
              <w:pStyle w:val="TableParagraph"/>
              <w:tabs>
                <w:tab w:pos="6420" w:val="right" w:leader="none"/>
              </w:tabs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Stores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opened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2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1132" w:type="dxa"/>
            <w:shd w:val="clear" w:color="auto" w:fill="CCEDFF"/>
          </w:tcPr>
          <w:p>
            <w:pPr>
              <w:pStyle w:val="TableParagraph"/>
              <w:spacing w:line="171" w:lineRule="exact"/>
              <w:ind w:right="5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>
        <w:trPr>
          <w:trHeight w:val="192" w:hRule="atLeast"/>
        </w:trPr>
        <w:tc>
          <w:tcPr>
            <w:tcW w:w="6586" w:type="dxa"/>
          </w:tcPr>
          <w:p>
            <w:pPr>
              <w:pStyle w:val="TableParagraph"/>
              <w:tabs>
                <w:tab w:pos="6420" w:val="right" w:leader="none"/>
              </w:tabs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Stores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remodeled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251" w:type="dxa"/>
          </w:tcPr>
          <w:p>
            <w:pPr>
              <w:pStyle w:val="TableParagraph"/>
              <w:spacing w:line="172" w:lineRule="exact"/>
              <w:ind w:right="16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2" w:type="dxa"/>
          </w:tcPr>
          <w:p>
            <w:pPr>
              <w:pStyle w:val="TableParagraph"/>
              <w:spacing w:line="172" w:lineRule="exact"/>
              <w:ind w:right="5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</w:tr>
      <w:tr>
        <w:trPr>
          <w:trHeight w:val="192" w:hRule="atLeast"/>
        </w:trPr>
        <w:tc>
          <w:tcPr>
            <w:tcW w:w="6586" w:type="dxa"/>
            <w:shd w:val="clear" w:color="auto" w:fill="CCEDFF"/>
          </w:tcPr>
          <w:p>
            <w:pPr>
              <w:pStyle w:val="TableParagraph"/>
              <w:tabs>
                <w:tab w:pos="6420" w:val="right" w:leader="none"/>
              </w:tabs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Stores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relocated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251" w:type="dxa"/>
            <w:shd w:val="clear" w:color="auto" w:fill="CCEDFF"/>
          </w:tcPr>
          <w:p>
            <w:pPr>
              <w:pStyle w:val="TableParagraph"/>
              <w:spacing w:line="172" w:lineRule="exact"/>
              <w:ind w:right="16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2" w:type="dxa"/>
            <w:shd w:val="clear" w:color="auto" w:fill="CCEDFF"/>
          </w:tcPr>
          <w:p>
            <w:pPr>
              <w:pStyle w:val="TableParagraph"/>
              <w:spacing w:line="172" w:lineRule="exact"/>
              <w:ind w:right="5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</w:tbl>
    <w:p>
      <w:pPr>
        <w:pStyle w:val="BodyText"/>
        <w:spacing w:before="5"/>
      </w:pPr>
    </w:p>
    <w:p>
      <w:pPr>
        <w:pStyle w:val="BodyText"/>
        <w:spacing w:line="249" w:lineRule="auto" w:before="1"/>
        <w:ind w:left="918" w:right="1009"/>
      </w:pPr>
      <w:r>
        <w:rPr/>
        <w:t>During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$1.7</w:t>
      </w:r>
      <w:r>
        <w:rPr>
          <w:spacing w:val="-3"/>
        </w:rPr>
        <w:t> </w:t>
      </w:r>
      <w:r>
        <w:rPr/>
        <w:t>million,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capital investment net of landlord contributions, pre-opening expenses, and initial inventory net of payables.</w:t>
      </w:r>
    </w:p>
    <w:p>
      <w:pPr>
        <w:pStyle w:val="BodyText"/>
        <w:spacing w:before="9"/>
      </w:pPr>
    </w:p>
    <w:p>
      <w:pPr>
        <w:pStyle w:val="BodyText"/>
        <w:ind w:left="918"/>
      </w:pPr>
      <w:r>
        <w:rPr/>
        <w:t>Capital</w:t>
      </w:r>
      <w:r>
        <w:rPr>
          <w:spacing w:val="-3"/>
        </w:rPr>
        <w:t> </w:t>
      </w:r>
      <w:r>
        <w:rPr/>
        <w:t>expenditures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major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2"/>
        <w:gridCol w:w="1959"/>
        <w:gridCol w:w="1233"/>
        <w:gridCol w:w="1219"/>
        <w:gridCol w:w="1137"/>
      </w:tblGrid>
      <w:tr>
        <w:trPr>
          <w:trHeight w:val="268" w:hRule="atLeast"/>
        </w:trPr>
        <w:tc>
          <w:tcPr>
            <w:tcW w:w="34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132" w:lineRule="exact"/>
              <w:ind w:left="1195" w:right="143" w:hanging="3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Budget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Fiscal</w:t>
            </w:r>
          </w:p>
        </w:tc>
        <w:tc>
          <w:tcPr>
            <w:tcW w:w="1233" w:type="dxa"/>
          </w:tcPr>
          <w:p>
            <w:pPr>
              <w:pStyle w:val="TableParagraph"/>
              <w:spacing w:line="115" w:lineRule="exact" w:before="134"/>
              <w:ind w:left="139" w:right="116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Fiscal</w:t>
            </w:r>
          </w:p>
        </w:tc>
        <w:tc>
          <w:tcPr>
            <w:tcW w:w="1219" w:type="dxa"/>
          </w:tcPr>
          <w:p>
            <w:pPr>
              <w:pStyle w:val="TableParagraph"/>
              <w:spacing w:line="115" w:lineRule="exact" w:before="134"/>
              <w:ind w:left="3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Fiscal</w:t>
            </w:r>
          </w:p>
        </w:tc>
        <w:tc>
          <w:tcPr>
            <w:tcW w:w="1137" w:type="dxa"/>
          </w:tcPr>
          <w:p>
            <w:pPr>
              <w:pStyle w:val="TableParagraph"/>
              <w:spacing w:line="115" w:lineRule="exact" w:before="134"/>
              <w:ind w:left="48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Fiscal</w:t>
            </w:r>
          </w:p>
        </w:tc>
      </w:tr>
      <w:tr>
        <w:trPr>
          <w:trHeight w:val="141" w:hRule="atLeast"/>
        </w:trPr>
        <w:tc>
          <w:tcPr>
            <w:tcW w:w="3422" w:type="dxa"/>
          </w:tcPr>
          <w:p>
            <w:pPr>
              <w:pStyle w:val="TableParagraph"/>
              <w:spacing w:line="103" w:lineRule="exact" w:before="9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millions)</w:t>
            </w:r>
          </w:p>
        </w:tc>
        <w:tc>
          <w:tcPr>
            <w:tcW w:w="1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122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139" w:right="116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2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2" w:lineRule="exact"/>
              <w:ind w:left="3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2021</w:t>
            </w:r>
          </w:p>
        </w:tc>
        <w:tc>
          <w:tcPr>
            <w:tcW w:w="1137" w:type="dxa"/>
          </w:tcPr>
          <w:p>
            <w:pPr>
              <w:pStyle w:val="TableParagraph"/>
              <w:tabs>
                <w:tab w:pos="363" w:val="left" w:leader="none"/>
                <w:tab w:pos="984" w:val="left" w:leader="none"/>
              </w:tabs>
              <w:spacing w:line="112" w:lineRule="exact"/>
              <w:jc w:val="right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2020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0" w:hRule="atLeast"/>
        </w:trPr>
        <w:tc>
          <w:tcPr>
            <w:tcW w:w="3422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New,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Remodeled,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Relocated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Stores</w:t>
            </w:r>
          </w:p>
        </w:tc>
        <w:tc>
          <w:tcPr>
            <w:tcW w:w="19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9" w:val="left" w:leader="none"/>
              </w:tabs>
              <w:spacing w:line="171" w:lineRule="exact"/>
              <w:ind w:right="16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12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9" w:val="left" w:leader="none"/>
              </w:tabs>
              <w:spacing w:line="171" w:lineRule="exact"/>
              <w:ind w:right="16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102</w:t>
            </w:r>
          </w:p>
        </w:tc>
        <w:tc>
          <w:tcPr>
            <w:tcW w:w="12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9" w:val="left" w:leader="none"/>
              </w:tabs>
              <w:spacing w:line="171" w:lineRule="exact"/>
              <w:ind w:right="1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73</w:t>
            </w:r>
          </w:p>
        </w:tc>
        <w:tc>
          <w:tcPr>
            <w:tcW w:w="1137" w:type="dxa"/>
            <w:shd w:val="clear" w:color="auto" w:fill="CCEDFF"/>
          </w:tcPr>
          <w:p>
            <w:pPr>
              <w:pStyle w:val="TableParagraph"/>
              <w:tabs>
                <w:tab w:pos="918" w:val="left" w:leader="none"/>
              </w:tabs>
              <w:spacing w:line="171" w:lineRule="exact"/>
              <w:ind w:left="17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56</w:t>
            </w:r>
          </w:p>
        </w:tc>
      </w:tr>
      <w:tr>
        <w:trPr>
          <w:trHeight w:val="192" w:hRule="atLeast"/>
        </w:trPr>
        <w:tc>
          <w:tcPr>
            <w:tcW w:w="342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Merchandising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Refreshed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Stores</w:t>
            </w:r>
          </w:p>
        </w:tc>
        <w:tc>
          <w:tcPr>
            <w:tcW w:w="1959" w:type="dxa"/>
          </w:tcPr>
          <w:p>
            <w:pPr>
              <w:pStyle w:val="TableParagraph"/>
              <w:spacing w:line="172" w:lineRule="exact"/>
              <w:ind w:right="1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1233" w:type="dxa"/>
          </w:tcPr>
          <w:p>
            <w:pPr>
              <w:pStyle w:val="TableParagraph"/>
              <w:spacing w:line="172" w:lineRule="exact"/>
              <w:ind w:right="1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219" w:type="dxa"/>
          </w:tcPr>
          <w:p>
            <w:pPr>
              <w:pStyle w:val="TableParagraph"/>
              <w:spacing w:line="172" w:lineRule="exact"/>
              <w:ind w:right="15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137" w:type="dxa"/>
          </w:tcPr>
          <w:p>
            <w:pPr>
              <w:pStyle w:val="TableParagraph"/>
              <w:spacing w:line="172" w:lineRule="exact"/>
              <w:ind w:right="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</w:tr>
      <w:tr>
        <w:trPr>
          <w:trHeight w:val="192" w:hRule="atLeast"/>
        </w:trPr>
        <w:tc>
          <w:tcPr>
            <w:tcW w:w="3422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Information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Technology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Systems</w:t>
            </w:r>
          </w:p>
        </w:tc>
        <w:tc>
          <w:tcPr>
            <w:tcW w:w="1959" w:type="dxa"/>
            <w:shd w:val="clear" w:color="auto" w:fill="CCEDFF"/>
          </w:tcPr>
          <w:p>
            <w:pPr>
              <w:pStyle w:val="TableParagraph"/>
              <w:spacing w:line="172" w:lineRule="exact"/>
              <w:ind w:right="1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1233" w:type="dxa"/>
            <w:shd w:val="clear" w:color="auto" w:fill="CCEDFF"/>
          </w:tcPr>
          <w:p>
            <w:pPr>
              <w:pStyle w:val="TableParagraph"/>
              <w:spacing w:line="172" w:lineRule="exact"/>
              <w:ind w:right="1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1219" w:type="dxa"/>
            <w:shd w:val="clear" w:color="auto" w:fill="CCEDFF"/>
          </w:tcPr>
          <w:p>
            <w:pPr>
              <w:pStyle w:val="TableParagraph"/>
              <w:spacing w:line="172" w:lineRule="exact"/>
              <w:ind w:right="15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1137" w:type="dxa"/>
            <w:shd w:val="clear" w:color="auto" w:fill="CCEDFF"/>
          </w:tcPr>
          <w:p>
            <w:pPr>
              <w:pStyle w:val="TableParagraph"/>
              <w:spacing w:line="172" w:lineRule="exact"/>
              <w:ind w:right="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</w:tr>
      <w:tr>
        <w:trPr>
          <w:trHeight w:val="192" w:hRule="atLeast"/>
        </w:trPr>
        <w:tc>
          <w:tcPr>
            <w:tcW w:w="3422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Supply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Chain</w:t>
            </w:r>
          </w:p>
        </w:tc>
        <w:tc>
          <w:tcPr>
            <w:tcW w:w="1959" w:type="dxa"/>
          </w:tcPr>
          <w:p>
            <w:pPr>
              <w:pStyle w:val="TableParagraph"/>
              <w:spacing w:line="172" w:lineRule="exact"/>
              <w:ind w:right="1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113</w:t>
            </w:r>
          </w:p>
        </w:tc>
        <w:tc>
          <w:tcPr>
            <w:tcW w:w="1233" w:type="dxa"/>
          </w:tcPr>
          <w:p>
            <w:pPr>
              <w:pStyle w:val="TableParagraph"/>
              <w:spacing w:line="172" w:lineRule="exact"/>
              <w:ind w:right="1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1219" w:type="dxa"/>
          </w:tcPr>
          <w:p>
            <w:pPr>
              <w:pStyle w:val="TableParagraph"/>
              <w:spacing w:line="172" w:lineRule="exact"/>
              <w:ind w:right="15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1137" w:type="dxa"/>
          </w:tcPr>
          <w:p>
            <w:pPr>
              <w:pStyle w:val="TableParagraph"/>
              <w:spacing w:line="172" w:lineRule="exact"/>
              <w:ind w:right="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</w:tr>
      <w:tr>
        <w:trPr>
          <w:trHeight w:val="190" w:hRule="atLeast"/>
        </w:trPr>
        <w:tc>
          <w:tcPr>
            <w:tcW w:w="3422" w:type="dxa"/>
            <w:shd w:val="clear" w:color="auto" w:fill="CCEDFF"/>
          </w:tcPr>
          <w:p>
            <w:pPr>
              <w:pStyle w:val="TableParagraph"/>
              <w:spacing w:line="164" w:lineRule="exact" w:before="6"/>
              <w:ind w:left="-3"/>
              <w:rPr>
                <w:sz w:val="16"/>
              </w:rPr>
            </w:pPr>
            <w:r>
              <w:rPr>
                <w:sz w:val="16"/>
              </w:rPr>
              <w:t>Store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Maintenance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Other</w:t>
            </w:r>
          </w:p>
        </w:tc>
        <w:tc>
          <w:tcPr>
            <w:tcW w:w="19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121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5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113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</w:tr>
      <w:tr>
        <w:trPr>
          <w:trHeight w:val="226" w:hRule="atLeast"/>
        </w:trPr>
        <w:tc>
          <w:tcPr>
            <w:tcW w:w="3422" w:type="dxa"/>
          </w:tcPr>
          <w:p>
            <w:pPr>
              <w:pStyle w:val="TableParagraph"/>
              <w:spacing w:before="17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95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177" w:lineRule="exact"/>
              <w:ind w:right="165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6800">
                      <wp:simplePos x="0" y="0"/>
                      <wp:positionH relativeFrom="column">
                        <wp:posOffset>548596</wp:posOffset>
                      </wp:positionH>
                      <wp:positionV relativeFrom="paragraph">
                        <wp:posOffset>121011</wp:posOffset>
                      </wp:positionV>
                      <wp:extent cx="625475" cy="23495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625475" cy="23495"/>
                                <a:chExt cx="625475" cy="2349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-6" y="0"/>
                                  <a:ext cx="62547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5475" h="22860">
                                      <a:moveTo>
                                        <a:pt x="625055" y="15240"/>
                                      </a:moveTo>
                                      <a:lnTo>
                                        <a:pt x="91478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78" y="22860"/>
                                      </a:lnTo>
                                      <a:lnTo>
                                        <a:pt x="625055" y="22860"/>
                                      </a:lnTo>
                                      <a:lnTo>
                                        <a:pt x="625055" y="15240"/>
                                      </a:lnTo>
                                      <a:close/>
                                    </a:path>
                                    <a:path w="625475" h="22860">
                                      <a:moveTo>
                                        <a:pt x="625055" y="0"/>
                                      </a:moveTo>
                                      <a:lnTo>
                                        <a:pt x="914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91478" y="7620"/>
                                      </a:lnTo>
                                      <a:lnTo>
                                        <a:pt x="625055" y="7620"/>
                                      </a:lnTo>
                                      <a:lnTo>
                                        <a:pt x="6250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196556pt;margin-top:9.528447pt;width:49.25pt;height:1.85pt;mso-position-horizontal-relative:column;mso-position-vertical-relative:paragraph;z-index:15756800" id="docshapegroup137" coordorigin="864,191" coordsize="985,37">
                      <v:shape style="position:absolute;left:863;top:190;width:985;height:36" id="docshape138" coordorigin="864,191" coordsize="985,36" path="m1848,215l1008,215,864,215,864,227,1008,227,1848,227,1848,215xm1848,191l1008,191,864,191,864,203,1008,203,1848,203,1848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475</w:t>
            </w:r>
          </w:p>
        </w:tc>
        <w:tc>
          <w:tcPr>
            <w:tcW w:w="123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177" w:lineRule="exact"/>
              <w:ind w:right="167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7312">
                      <wp:simplePos x="0" y="0"/>
                      <wp:positionH relativeFrom="column">
                        <wp:posOffset>82416</wp:posOffset>
                      </wp:positionH>
                      <wp:positionV relativeFrom="paragraph">
                        <wp:posOffset>121011</wp:posOffset>
                      </wp:positionV>
                      <wp:extent cx="633095" cy="23495"/>
                      <wp:effectExtent l="0" t="0" r="0" b="0"/>
                      <wp:wrapNone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633095" cy="23495"/>
                                <a:chExt cx="633095" cy="2349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-10" y="0"/>
                                  <a:ext cx="63309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095" h="22860">
                                      <a:moveTo>
                                        <a:pt x="632688" y="15240"/>
                                      </a:moveTo>
                                      <a:lnTo>
                                        <a:pt x="91478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78" y="22860"/>
                                      </a:lnTo>
                                      <a:lnTo>
                                        <a:pt x="632688" y="22860"/>
                                      </a:lnTo>
                                      <a:lnTo>
                                        <a:pt x="632688" y="15240"/>
                                      </a:lnTo>
                                      <a:close/>
                                    </a:path>
                                    <a:path w="633095" h="22860">
                                      <a:moveTo>
                                        <a:pt x="632688" y="0"/>
                                      </a:moveTo>
                                      <a:lnTo>
                                        <a:pt x="914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91478" y="7620"/>
                                      </a:lnTo>
                                      <a:lnTo>
                                        <a:pt x="632688" y="7620"/>
                                      </a:lnTo>
                                      <a:lnTo>
                                        <a:pt x="632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489473pt;margin-top:9.528447pt;width:49.85pt;height:1.85pt;mso-position-horizontal-relative:column;mso-position-vertical-relative:paragraph;z-index:15757312" id="docshapegroup139" coordorigin="130,191" coordsize="997,37">
                      <v:shape style="position:absolute;left:129;top:190;width:997;height:36" id="docshape140" coordorigin="130,191" coordsize="997,36" path="m1126,215l274,215,130,215,130,227,274,227,1126,227,1126,215xm1126,191l274,191,130,191,130,203,274,203,1126,203,1126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312</w:t>
            </w:r>
          </w:p>
        </w:tc>
        <w:tc>
          <w:tcPr>
            <w:tcW w:w="121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177" w:lineRule="exact"/>
              <w:ind w:right="152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7824">
                      <wp:simplePos x="0" y="0"/>
                      <wp:positionH relativeFrom="column">
                        <wp:posOffset>85155</wp:posOffset>
                      </wp:positionH>
                      <wp:positionV relativeFrom="paragraph">
                        <wp:posOffset>121011</wp:posOffset>
                      </wp:positionV>
                      <wp:extent cx="625475" cy="23495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625475" cy="23495"/>
                                <a:chExt cx="625475" cy="2349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-4" y="0"/>
                                  <a:ext cx="62547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5475" h="22860">
                                      <a:moveTo>
                                        <a:pt x="625055" y="15240"/>
                                      </a:moveTo>
                                      <a:lnTo>
                                        <a:pt x="9146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65" y="22860"/>
                                      </a:lnTo>
                                      <a:lnTo>
                                        <a:pt x="625055" y="22860"/>
                                      </a:lnTo>
                                      <a:lnTo>
                                        <a:pt x="625055" y="15240"/>
                                      </a:lnTo>
                                      <a:close/>
                                    </a:path>
                                    <a:path w="625475" h="22860">
                                      <a:moveTo>
                                        <a:pt x="625055" y="0"/>
                                      </a:moveTo>
                                      <a:lnTo>
                                        <a:pt x="9146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91465" y="7620"/>
                                      </a:lnTo>
                                      <a:lnTo>
                                        <a:pt x="625055" y="7620"/>
                                      </a:lnTo>
                                      <a:lnTo>
                                        <a:pt x="6250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05173pt;margin-top:9.528447pt;width:49.25pt;height:1.85pt;mso-position-horizontal-relative:column;mso-position-vertical-relative:paragraph;z-index:15757824" id="docshapegroup141" coordorigin="134,191" coordsize="985,37">
                      <v:shape style="position:absolute;left:134;top:190;width:985;height:36" id="docshape142" coordorigin="134,191" coordsize="985,36" path="m1118,215l278,215,134,215,134,227,278,227,1118,227,1118,215xm1118,191l278,191,134,191,134,203,278,203,1118,203,1118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172</w:t>
            </w:r>
          </w:p>
        </w:tc>
        <w:tc>
          <w:tcPr>
            <w:tcW w:w="113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38" w:val="left" w:leader="none"/>
              </w:tabs>
              <w:spacing w:line="177" w:lineRule="exact"/>
              <w:ind w:left="17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8336">
                      <wp:simplePos x="0" y="0"/>
                      <wp:positionH relativeFrom="column">
                        <wp:posOffset>96708</wp:posOffset>
                      </wp:positionH>
                      <wp:positionV relativeFrom="paragraph">
                        <wp:posOffset>121011</wp:posOffset>
                      </wp:positionV>
                      <wp:extent cx="625475" cy="23495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625475" cy="23495"/>
                                <a:chExt cx="625475" cy="2349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-10" y="0"/>
                                  <a:ext cx="62547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5475" h="22860">
                                      <a:moveTo>
                                        <a:pt x="625068" y="15240"/>
                                      </a:moveTo>
                                      <a:lnTo>
                                        <a:pt x="91478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78" y="22860"/>
                                      </a:lnTo>
                                      <a:lnTo>
                                        <a:pt x="625068" y="22860"/>
                                      </a:lnTo>
                                      <a:lnTo>
                                        <a:pt x="625068" y="15240"/>
                                      </a:lnTo>
                                      <a:close/>
                                    </a:path>
                                    <a:path w="625475" h="22860">
                                      <a:moveTo>
                                        <a:pt x="625068" y="0"/>
                                      </a:moveTo>
                                      <a:lnTo>
                                        <a:pt x="914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91478" y="7620"/>
                                      </a:lnTo>
                                      <a:lnTo>
                                        <a:pt x="625068" y="7620"/>
                                      </a:lnTo>
                                      <a:lnTo>
                                        <a:pt x="6250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614866pt;margin-top:9.528447pt;width:49.25pt;height:1.85pt;mso-position-horizontal-relative:column;mso-position-vertical-relative:paragraph;z-index:15758336" id="docshapegroup143" coordorigin="152,191" coordsize="985,37">
                      <v:shape style="position:absolute;left:152;top:190;width:985;height:36" id="docshape144" coordorigin="152,191" coordsize="985,36" path="m1137,215l296,215,152,215,152,227,296,227,1137,227,1137,215xm1137,191l296,191,152,191,152,203,296,203,1137,203,1137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152</w:t>
            </w:r>
          </w:p>
        </w:tc>
      </w:tr>
    </w:tbl>
    <w:p>
      <w:pPr>
        <w:pStyle w:val="BodyText"/>
        <w:spacing w:before="6"/>
      </w:pPr>
    </w:p>
    <w:p>
      <w:pPr>
        <w:pStyle w:val="BodyText"/>
        <w:spacing w:line="249" w:lineRule="auto"/>
        <w:ind w:left="918" w:right="939"/>
      </w:pPr>
      <w:r>
        <w:rPr/>
        <w:t>Our future investments will depend primarily on the number of new, remodeled, and relocated stores, information technology systems</w:t>
      </w:r>
      <w:r>
        <w:rPr>
          <w:spacing w:val="40"/>
        </w:rPr>
        <w:t> </w:t>
      </w:r>
      <w:r>
        <w:rPr/>
        <w:t>investments, and supply chain investments that we undertake and the timing of these expenditures. Based on past performance and current</w:t>
      </w:r>
      <w:r>
        <w:rPr>
          <w:spacing w:val="40"/>
        </w:rPr>
        <w:t> </w:t>
      </w:r>
      <w:r>
        <w:rPr/>
        <w:t>expectations, we believe our sources of liquidity will be sufficient to fund future capital expenditures. We expect fiscal 2023 capital</w:t>
      </w:r>
      <w:r>
        <w:rPr>
          <w:spacing w:val="40"/>
        </w:rPr>
        <w:t> </w:t>
      </w:r>
      <w:r>
        <w:rPr/>
        <w:t>expenditures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$475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fund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new,</w:t>
      </w:r>
      <w:r>
        <w:rPr>
          <w:spacing w:val="-2"/>
        </w:rPr>
        <w:t> </w:t>
      </w:r>
      <w:r>
        <w:rPr/>
        <w:t>remodeled,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relocated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priorities,</w:t>
      </w:r>
      <w:r>
        <w:rPr>
          <w:spacing w:val="40"/>
        </w:rPr>
        <w:t> </w:t>
      </w:r>
      <w:r>
        <w:rPr/>
        <w:t>including investments in information technology systems and supply chain optimization.</w:t>
      </w:r>
    </w:p>
    <w:p>
      <w:pPr>
        <w:spacing w:after="0" w:line="249" w:lineRule="auto"/>
        <w:sectPr>
          <w:headerReference w:type="default" r:id="rId88"/>
          <w:footerReference w:type="default" r:id="rId89"/>
          <w:pgSz w:w="12240" w:h="15840"/>
          <w:pgMar w:header="707" w:footer="4419" w:top="900" w:bottom="460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1041678</wp:posOffset>
                </wp:positionH>
                <wp:positionV relativeFrom="page">
                  <wp:posOffset>7467562</wp:posOffset>
                </wp:positionV>
                <wp:extent cx="5694680" cy="1524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87.997009pt;width:448.356077pt;height:1.200418pt;mso-position-horizontal-relative:page;mso-position-vertical-relative:page;z-index:15758848" id="docshape14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3"/>
      </w:pPr>
      <w:r>
        <w:rPr/>
        <w:t>Financing</w:t>
      </w:r>
      <w:r>
        <w:rPr>
          <w:spacing w:val="-6"/>
        </w:rPr>
        <w:t> </w:t>
      </w:r>
      <w:r>
        <w:rPr>
          <w:spacing w:val="-2"/>
        </w:rPr>
        <w:t>activities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Financing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repurchases,</w:t>
      </w:r>
      <w:r>
        <w:rPr>
          <w:spacing w:val="-3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repayment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revolving</w:t>
      </w:r>
      <w:r>
        <w:rPr>
          <w:spacing w:val="-4"/>
        </w:rPr>
        <w:t> </w:t>
      </w:r>
      <w:r>
        <w:rPr/>
        <w:t>credit</w:t>
      </w:r>
      <w:r>
        <w:rPr>
          <w:spacing w:val="-3"/>
        </w:rPr>
        <w:t> </w:t>
      </w:r>
      <w:r>
        <w:rPr/>
        <w:t>facility,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transactions.</w:t>
      </w:r>
      <w:r>
        <w:rPr>
          <w:spacing w:val="40"/>
        </w:rPr>
        <w:t> </w:t>
      </w:r>
      <w:r>
        <w:rPr/>
        <w:t>Purchases of treasury shares represent the fair value of common shares repurchased from plan participants in connection with shares</w:t>
      </w:r>
      <w:r>
        <w:rPr>
          <w:spacing w:val="40"/>
        </w:rPr>
        <w:t> </w:t>
      </w:r>
      <w:r>
        <w:rPr/>
        <w:t>withheld to satisfy minimum statutory tax obligations upon the vesting of restricted stock.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1153"/>
      </w:pPr>
      <w:r>
        <w:rPr/>
        <w:t>The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financing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share</w:t>
      </w:r>
      <w:r>
        <w:rPr>
          <w:spacing w:val="40"/>
        </w:rPr>
        <w:t> </w:t>
      </w:r>
      <w:r>
        <w:rPr>
          <w:spacing w:val="-2"/>
        </w:rPr>
        <w:t>repurchases.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1542"/>
      </w:pPr>
      <w:r>
        <w:rPr/>
        <w:t>The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financing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2021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2020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share</w:t>
      </w:r>
      <w:r>
        <w:rPr>
          <w:spacing w:val="40"/>
        </w:rPr>
        <w:t> </w:t>
      </w:r>
      <w:r>
        <w:rPr/>
        <w:t>repurchases offset by an increase in stock option exercises, and no activity under our revolving credit facility.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918" w:right="939"/>
      </w:pPr>
      <w:r>
        <w:rPr/>
        <w:t>We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facility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2021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2020.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borrowings</w:t>
      </w:r>
      <w:r>
        <w:rPr>
          <w:spacing w:val="40"/>
        </w:rPr>
        <w:t> </w:t>
      </w:r>
      <w:r>
        <w:rPr/>
        <w:t>position is due to a combination of factors including sales demand, overall performance of management initiatives including expense</w:t>
      </w:r>
      <w:r>
        <w:rPr>
          <w:spacing w:val="40"/>
        </w:rPr>
        <w:t> </w:t>
      </w:r>
      <w:r>
        <w:rPr/>
        <w:t>control,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reductions.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future</w:t>
      </w:r>
      <w:r>
        <w:rPr>
          <w:spacing w:val="40"/>
        </w:rPr>
        <w:t> </w:t>
      </w:r>
      <w:r>
        <w:rPr/>
        <w:t>periods for unexpected business disruptions, to support our new store program, seasonal inventory needs, or share repurchases.</w:t>
      </w:r>
    </w:p>
    <w:p>
      <w:pPr>
        <w:pStyle w:val="BodyText"/>
        <w:spacing w:before="11"/>
      </w:pPr>
    </w:p>
    <w:p>
      <w:pPr>
        <w:pStyle w:val="Heading4"/>
      </w:pPr>
      <w:r>
        <w:rPr/>
        <w:t>Share</w:t>
      </w:r>
      <w:r>
        <w:rPr>
          <w:spacing w:val="-5"/>
        </w:rPr>
        <w:t> </w:t>
      </w:r>
      <w:r>
        <w:rPr/>
        <w:t>repurchase</w:t>
      </w:r>
      <w:r>
        <w:rPr>
          <w:spacing w:val="-4"/>
        </w:rPr>
        <w:t> </w:t>
      </w:r>
      <w:r>
        <w:rPr>
          <w:spacing w:val="-2"/>
        </w:rPr>
        <w:t>program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30"/>
      </w:pPr>
      <w:r>
        <w:rPr/>
        <w:t>In March 2020, the Board of Directors authorized a share repurchase program (the 2020 Share Repurchase Program) pursuant to which the</w:t>
      </w:r>
      <w:r>
        <w:rPr>
          <w:spacing w:val="4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$1.6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2020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revoked</w:t>
      </w:r>
      <w:r>
        <w:rPr>
          <w:spacing w:val="40"/>
        </w:rPr>
        <w:t> </w:t>
      </w:r>
      <w:r>
        <w:rPr/>
        <w:t>the previously authorized but unused amounts from the earlier share repurchase program. The 2020 Share Repurchase Program did not</w:t>
      </w:r>
      <w:r>
        <w:rPr>
          <w:spacing w:val="40"/>
        </w:rPr>
        <w:t> </w:t>
      </w:r>
      <w:r>
        <w:rPr/>
        <w:t>have an expiration date but provided for suspension or discontinuation at any time.</w:t>
      </w:r>
    </w:p>
    <w:p>
      <w:pPr>
        <w:pStyle w:val="BodyText"/>
        <w:spacing w:line="249" w:lineRule="auto" w:before="159"/>
        <w:ind w:left="918" w:right="926"/>
      </w:pPr>
      <w:r>
        <w:rPr/>
        <w:t>In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Directors</w:t>
      </w:r>
      <w:r>
        <w:rPr>
          <w:spacing w:val="-3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Program)</w:t>
      </w:r>
      <w:r>
        <w:rPr>
          <w:spacing w:val="-2"/>
        </w:rPr>
        <w:t> </w:t>
      </w: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 Company may repurchase up to $2.0 billion of the Company’s common stock. The 2022 Share Repurchase Program authorization</w:t>
      </w:r>
      <w:r>
        <w:rPr>
          <w:spacing w:val="40"/>
        </w:rPr>
        <w:t> </w:t>
      </w:r>
      <w:r>
        <w:rPr/>
        <w:t>revokes the previously authorized but unused amounts from the 2020 Share Repurchase Program. The 2022 Share Repurchase Program</w:t>
      </w:r>
      <w:r>
        <w:rPr>
          <w:spacing w:val="40"/>
        </w:rPr>
        <w:t> </w:t>
      </w:r>
      <w:r>
        <w:rPr/>
        <w:t>does not have an expiration date and may be suspended or discontinued at any time.</w:t>
      </w:r>
    </w:p>
    <w:p>
      <w:pPr>
        <w:pStyle w:val="BodyText"/>
        <w:spacing w:before="10"/>
      </w:pPr>
    </w:p>
    <w:p>
      <w:pPr>
        <w:pStyle w:val="BodyText"/>
        <w:spacing w:before="1"/>
        <w:ind w:left="918"/>
      </w:pPr>
      <w:r>
        <w:rPr/>
        <w:t>A</w:t>
      </w:r>
      <w:r>
        <w:rPr>
          <w:spacing w:val="-12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table:</w:t>
      </w:r>
    </w:p>
    <w:p>
      <w:pPr>
        <w:pStyle w:val="BodyText"/>
        <w:spacing w:before="5"/>
      </w:pPr>
    </w:p>
    <w:p>
      <w:pPr>
        <w:tabs>
          <w:tab w:pos="7731" w:val="left" w:leader="none"/>
          <w:tab w:pos="9887" w:val="left" w:leader="none"/>
        </w:tabs>
        <w:spacing w:before="0" w:after="52"/>
        <w:ind w:left="6526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3"/>
        <w:gridCol w:w="1169"/>
        <w:gridCol w:w="1164"/>
        <w:gridCol w:w="1101"/>
      </w:tblGrid>
      <w:tr>
        <w:trPr>
          <w:trHeight w:val="321" w:hRule="atLeast"/>
        </w:trPr>
        <w:tc>
          <w:tcPr>
            <w:tcW w:w="5533" w:type="dxa"/>
          </w:tcPr>
          <w:p>
            <w:pPr>
              <w:pStyle w:val="TableParagraph"/>
              <w:spacing w:before="44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462" w:val="left" w:leader="none"/>
              </w:tabs>
              <w:spacing w:line="116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(Dollars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in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millions)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ind w:left="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398" w:val="left" w:leader="none"/>
                <w:tab w:pos="1042" w:val="left" w:leader="none"/>
              </w:tabs>
              <w:spacing w:line="116" w:lineRule="exact" w:before="42"/>
              <w:ind w:left="10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64" w:type="dxa"/>
          </w:tcPr>
          <w:p>
            <w:pPr>
              <w:pStyle w:val="TableParagraph"/>
              <w:spacing w:before="2"/>
              <w:ind w:left="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92" w:val="left" w:leader="none"/>
                <w:tab w:pos="1038" w:val="left" w:leader="none"/>
              </w:tabs>
              <w:spacing w:line="116" w:lineRule="exact" w:before="42"/>
              <w:ind w:left="6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01" w:type="dxa"/>
          </w:tcPr>
          <w:p>
            <w:pPr>
              <w:pStyle w:val="TableParagraph"/>
              <w:spacing w:before="2"/>
              <w:ind w:left="69" w:right="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455" w:val="left" w:leader="none"/>
                <w:tab w:pos="1101" w:val="left" w:leader="none"/>
              </w:tabs>
              <w:spacing w:line="116" w:lineRule="exact" w:before="42"/>
              <w:ind w:left="69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5533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2"/>
              <w:rPr>
                <w:sz w:val="16"/>
              </w:rPr>
            </w:pPr>
            <w:r>
              <w:rPr>
                <w:sz w:val="16"/>
              </w:rPr>
              <w:t>Shares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repurchased</w:t>
            </w:r>
          </w:p>
        </w:tc>
        <w:tc>
          <w:tcPr>
            <w:tcW w:w="1169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2,192,556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4,249,632</w:t>
            </w:r>
          </w:p>
        </w:tc>
        <w:tc>
          <w:tcPr>
            <w:tcW w:w="1101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474,794</w:t>
            </w:r>
          </w:p>
        </w:tc>
      </w:tr>
      <w:tr>
        <w:trPr>
          <w:trHeight w:val="574" w:hRule="atLeast"/>
        </w:trPr>
        <w:tc>
          <w:tcPr>
            <w:tcW w:w="5533" w:type="dxa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repurchased</w:t>
            </w:r>
          </w:p>
          <w:p>
            <w:pPr>
              <w:pStyle w:val="TableParagraph"/>
              <w:spacing w:before="28"/>
              <w:rPr>
                <w:b/>
                <w:sz w:val="16"/>
              </w:rPr>
            </w:pPr>
          </w:p>
          <w:p>
            <w:pPr>
              <w:pStyle w:val="TableParagraph"/>
              <w:spacing w:line="164" w:lineRule="exact"/>
              <w:ind w:left="-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Credit</w:t>
            </w:r>
            <w:r>
              <w:rPr>
                <w:b/>
                <w:i/>
                <w:spacing w:val="-2"/>
                <w:sz w:val="16"/>
              </w:rPr>
              <w:t> facility</w:t>
            </w:r>
          </w:p>
        </w:tc>
        <w:tc>
          <w:tcPr>
            <w:tcW w:w="1169" w:type="dxa"/>
          </w:tcPr>
          <w:p>
            <w:pPr>
              <w:pStyle w:val="TableParagraph"/>
              <w:tabs>
                <w:tab w:pos="620" w:val="left" w:leader="none"/>
              </w:tabs>
              <w:spacing w:line="179" w:lineRule="exact"/>
              <w:ind w:right="1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900.0</w:t>
            </w:r>
          </w:p>
        </w:tc>
        <w:tc>
          <w:tcPr>
            <w:tcW w:w="1164" w:type="dxa"/>
          </w:tcPr>
          <w:p>
            <w:pPr>
              <w:pStyle w:val="TableParagraph"/>
              <w:tabs>
                <w:tab w:pos="501" w:val="left" w:leader="none"/>
              </w:tabs>
              <w:spacing w:line="179" w:lineRule="exact"/>
              <w:ind w:right="1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1,521.9</w:t>
            </w:r>
          </w:p>
        </w:tc>
        <w:tc>
          <w:tcPr>
            <w:tcW w:w="1101" w:type="dxa"/>
          </w:tcPr>
          <w:p>
            <w:pPr>
              <w:pStyle w:val="TableParagraph"/>
              <w:tabs>
                <w:tab w:pos="628" w:val="left" w:leader="none"/>
              </w:tabs>
              <w:spacing w:line="179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114.9</w:t>
            </w:r>
          </w:p>
        </w:tc>
      </w:tr>
    </w:tbl>
    <w:p>
      <w:pPr>
        <w:pStyle w:val="BodyText"/>
        <w:spacing w:before="64"/>
        <w:rPr>
          <w:b/>
          <w:sz w:val="12"/>
        </w:rPr>
      </w:pPr>
    </w:p>
    <w:p>
      <w:pPr>
        <w:pStyle w:val="BodyText"/>
        <w:spacing w:line="249" w:lineRule="auto"/>
        <w:ind w:left="918" w:right="939"/>
      </w:pPr>
      <w:r>
        <w:rPr/>
        <w:t>On March 11, 2020, we entered into</w:t>
      </w:r>
      <w:r>
        <w:rPr>
          <w:spacing w:val="-7"/>
        </w:rPr>
        <w:t> </w:t>
      </w:r>
      <w:r>
        <w:rPr/>
        <w:t>Amendment No. 1 to the Second</w:t>
      </w:r>
      <w:r>
        <w:rPr>
          <w:spacing w:val="-7"/>
        </w:rPr>
        <w:t> </w:t>
      </w:r>
      <w:r>
        <w:rPr/>
        <w:t>Amended and Restated Loan</w:t>
      </w:r>
      <w:r>
        <w:rPr>
          <w:spacing w:val="-7"/>
        </w:rPr>
        <w:t> </w:t>
      </w:r>
      <w:r>
        <w:rPr/>
        <w:t>Agreement (as so amended, the Loan</w:t>
      </w:r>
      <w:r>
        <w:rPr>
          <w:spacing w:val="40"/>
        </w:rPr>
        <w:t> </w:t>
      </w:r>
      <w:r>
        <w:rPr/>
        <w:t>Agreement)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Wells</w:t>
      </w:r>
      <w:r>
        <w:rPr>
          <w:spacing w:val="-3"/>
        </w:rPr>
        <w:t> </w:t>
      </w:r>
      <w:r>
        <w:rPr/>
        <w:t>Fargo</w:t>
      </w:r>
      <w:r>
        <w:rPr>
          <w:spacing w:val="-3"/>
        </w:rPr>
        <w:t> </w:t>
      </w:r>
      <w:r>
        <w:rPr/>
        <w:t>Bank,</w:t>
      </w:r>
      <w:r>
        <w:rPr>
          <w:spacing w:val="-2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Association,</w:t>
      </w:r>
      <w:r>
        <w:rPr>
          <w:spacing w:val="-2"/>
        </w:rPr>
        <w:t> </w:t>
      </w:r>
      <w:r>
        <w:rPr/>
        <w:t>as</w:t>
      </w:r>
      <w:r>
        <w:rPr>
          <w:spacing w:val="-10"/>
        </w:rPr>
        <w:t> </w:t>
      </w:r>
      <w:r>
        <w:rPr/>
        <w:t>Administrative</w:t>
      </w:r>
      <w:r>
        <w:rPr>
          <w:spacing w:val="-10"/>
        </w:rPr>
        <w:t> </w:t>
      </w:r>
      <w:r>
        <w:rPr/>
        <w:t>Agent,</w:t>
      </w:r>
      <w:r>
        <w:rPr>
          <w:spacing w:val="-2"/>
        </w:rPr>
        <w:t> </w:t>
      </w:r>
      <w:r>
        <w:rPr/>
        <w:t>Collateral</w:t>
      </w:r>
      <w:r>
        <w:rPr>
          <w:spacing w:val="-10"/>
        </w:rPr>
        <w:t> </w:t>
      </w:r>
      <w:r>
        <w:rPr/>
        <w:t>Agent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Lender</w:t>
      </w:r>
      <w:r>
        <w:rPr>
          <w:spacing w:val="-2"/>
        </w:rPr>
        <w:t> </w:t>
      </w:r>
      <w:r>
        <w:rPr/>
        <w:t>thereunder;</w:t>
      </w:r>
      <w:r>
        <w:rPr>
          <w:spacing w:val="-5"/>
        </w:rPr>
        <w:t> </w:t>
      </w:r>
      <w:r>
        <w:rPr/>
        <w:t>Wells</w:t>
      </w:r>
      <w:r>
        <w:rPr>
          <w:spacing w:val="-3"/>
        </w:rPr>
        <w:t> </w:t>
      </w:r>
      <w:r>
        <w:rPr/>
        <w:t>Fargo</w:t>
      </w:r>
      <w:r>
        <w:rPr>
          <w:spacing w:val="40"/>
        </w:rPr>
        <w:t> </w:t>
      </w:r>
      <w:r>
        <w:rPr/>
        <w:t>Bank, National</w:t>
      </w:r>
      <w:r>
        <w:rPr>
          <w:spacing w:val="-6"/>
        </w:rPr>
        <w:t> </w:t>
      </w:r>
      <w:r>
        <w:rPr/>
        <w:t>Association and JPMorgan Chase Bank, N.A., as Lead</w:t>
      </w:r>
      <w:r>
        <w:rPr>
          <w:spacing w:val="-6"/>
        </w:rPr>
        <w:t> </w:t>
      </w:r>
      <w:r>
        <w:rPr/>
        <w:t>Arrangers and Bookrunners; JPMorgan Chase Bank, N.A., as</w:t>
      </w:r>
      <w:r>
        <w:rPr>
          <w:spacing w:val="40"/>
        </w:rPr>
        <w:t> </w:t>
      </w:r>
      <w:r>
        <w:rPr/>
        <w:t>Syndication</w:t>
      </w:r>
      <w:r>
        <w:rPr>
          <w:spacing w:val="-6"/>
        </w:rPr>
        <w:t> </w:t>
      </w:r>
      <w:r>
        <w:rPr/>
        <w:t>Agent and a Lender; PNC Bank, National</w:t>
      </w:r>
      <w:r>
        <w:rPr>
          <w:spacing w:val="-6"/>
        </w:rPr>
        <w:t> </w:t>
      </w:r>
      <w:r>
        <w:rPr/>
        <w:t>Association, as Documentation</w:t>
      </w:r>
      <w:r>
        <w:rPr>
          <w:spacing w:val="-6"/>
        </w:rPr>
        <w:t> </w:t>
      </w:r>
      <w:r>
        <w:rPr/>
        <w:t>Agent and a Lender; and the other lenders party</w:t>
      </w:r>
      <w:r>
        <w:rPr>
          <w:spacing w:val="40"/>
        </w:rPr>
        <w:t> </w:t>
      </w:r>
      <w:r>
        <w:rPr/>
        <w:t>thereto. The Loan</w:t>
      </w:r>
      <w:r>
        <w:rPr>
          <w:spacing w:val="-6"/>
        </w:rPr>
        <w:t> </w:t>
      </w:r>
      <w:r>
        <w:rPr/>
        <w:t>Agreement matures on March 11, 2025, provides maximum revolving loans equal to the lesser of $1.0 billion or a</w:t>
      </w:r>
      <w:r>
        <w:rPr>
          <w:spacing w:val="40"/>
        </w:rPr>
        <w:t> </w:t>
      </w:r>
      <w:r>
        <w:rPr/>
        <w:t>percentage of eligible owned inventory and eligible owned receivables (which borrowing base may, at the election of the Company and</w:t>
      </w:r>
      <w:r>
        <w:rPr>
          <w:spacing w:val="40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qualified</w:t>
      </w:r>
      <w:r>
        <w:rPr>
          <w:spacing w:val="-3"/>
        </w:rPr>
        <w:t> </w:t>
      </w:r>
      <w:r>
        <w:rPr/>
        <w:t>cash),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$50.0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subfacility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letters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allows</w:t>
      </w:r>
      <w:r>
        <w:rPr>
          <w:spacing w:val="40"/>
        </w:rPr>
        <w:t> </w:t>
      </w:r>
      <w:r>
        <w:rPr/>
        <w:t>the Company to increase the revolving facility by an additional $100.0 million, subject to the consent by each lender and other conditions.</w:t>
      </w:r>
      <w:r>
        <w:rPr>
          <w:spacing w:val="40"/>
        </w:rPr>
        <w:t> </w:t>
      </w:r>
      <w:r>
        <w:rPr/>
        <w:t>The Loan</w:t>
      </w:r>
      <w:r>
        <w:rPr>
          <w:spacing w:val="-7"/>
        </w:rPr>
        <w:t> </w:t>
      </w:r>
      <w:r>
        <w:rPr/>
        <w:t>Agreement contains a requirement to maintain a fixed charge coverage ratio of not less than 1.0 to 1.0 during such periods when</w:t>
      </w:r>
      <w:r>
        <w:rPr>
          <w:spacing w:val="40"/>
        </w:rPr>
        <w:t> </w:t>
      </w:r>
      <w:r>
        <w:rPr/>
        <w:t>availability under the Loan Agreement falls below a specified threshold.</w:t>
      </w:r>
    </w:p>
    <w:p>
      <w:pPr>
        <w:spacing w:after="0" w:line="249" w:lineRule="auto"/>
        <w:sectPr>
          <w:headerReference w:type="default" r:id="rId90"/>
          <w:footerReference w:type="default" r:id="rId91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Substantially all of the Company’s assets are pledged as collateral for outstanding borrowings under the Loan</w:t>
      </w:r>
      <w:r>
        <w:rPr>
          <w:spacing w:val="-6"/>
        </w:rPr>
        <w:t> </w:t>
      </w:r>
      <w:r>
        <w:rPr/>
        <w:t>Agreement. Outstanding</w:t>
      </w:r>
      <w:r>
        <w:rPr>
          <w:spacing w:val="40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bear</w:t>
      </w:r>
      <w:r>
        <w:rPr>
          <w:spacing w:val="-2"/>
        </w:rPr>
        <w:t> </w:t>
      </w:r>
      <w:r>
        <w:rPr/>
        <w:t>interest,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election,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plus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margin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0%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0.125%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London</w:t>
      </w:r>
      <w:r>
        <w:rPr>
          <w:spacing w:val="-3"/>
        </w:rPr>
        <w:t> </w:t>
      </w:r>
      <w:r>
        <w:rPr/>
        <w:t>Interbank</w:t>
      </w:r>
      <w:r>
        <w:rPr>
          <w:spacing w:val="-3"/>
        </w:rPr>
        <w:t> </w:t>
      </w:r>
      <w:r>
        <w:rPr/>
        <w:t>Offered</w:t>
      </w:r>
      <w:r>
        <w:rPr>
          <w:spacing w:val="40"/>
        </w:rPr>
        <w:t> </w:t>
      </w:r>
      <w:r>
        <w:rPr/>
        <w:t>Rate plus a margin of 1.125% to 1.250%, with such margins based on the Company’s borrowing availability, and the unused line fee is</w:t>
      </w:r>
      <w:r>
        <w:rPr>
          <w:spacing w:val="40"/>
        </w:rPr>
        <w:t> </w:t>
      </w:r>
      <w:r>
        <w:rPr/>
        <w:t>0.20% per annum.</w:t>
      </w:r>
    </w:p>
    <w:p>
      <w:pPr>
        <w:pStyle w:val="BodyText"/>
        <w:spacing w:line="249" w:lineRule="auto" w:before="159"/>
        <w:ind w:left="918" w:right="1009"/>
      </w:pP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28,</w:t>
      </w:r>
      <w:r>
        <w:rPr>
          <w:spacing w:val="-1"/>
        </w:rPr>
        <w:t> </w:t>
      </w:r>
      <w:r>
        <w:rPr/>
        <w:t>2023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29,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outstanding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credit</w:t>
      </w:r>
      <w:r>
        <w:rPr>
          <w:spacing w:val="-1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</w:t>
      </w:r>
      <w:r>
        <w:rPr>
          <w:spacing w:val="40"/>
        </w:rPr>
        <w:t> </w:t>
      </w:r>
      <w:r>
        <w:rPr/>
        <w:t>all terms and covenants of the Loan Agreement.</w:t>
      </w:r>
    </w:p>
    <w:p>
      <w:pPr>
        <w:pStyle w:val="BodyText"/>
        <w:spacing w:before="9"/>
      </w:pPr>
    </w:p>
    <w:p>
      <w:pPr>
        <w:pStyle w:val="Heading3"/>
      </w:pPr>
      <w:r>
        <w:rPr>
          <w:spacing w:val="-2"/>
        </w:rPr>
        <w:t>Seasonality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39"/>
      </w:pP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seasonal</w:t>
      </w:r>
      <w:r>
        <w:rPr>
          <w:spacing w:val="-2"/>
        </w:rPr>
        <w:t> </w:t>
      </w:r>
      <w:r>
        <w:rPr/>
        <w:t>fluctuation.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portions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profits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realized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fiscal year due to the holiday selling season.</w:t>
      </w:r>
      <w:r>
        <w:rPr>
          <w:spacing w:val="-2"/>
        </w:rPr>
        <w:t> </w:t>
      </w:r>
      <w:r>
        <w:rPr/>
        <w:t>To a lesser extent, our business is also affected by Mother’s Day and</w:t>
      </w:r>
      <w:r>
        <w:rPr>
          <w:spacing w:val="-2"/>
        </w:rPr>
        <w:t> </w:t>
      </w:r>
      <w:r>
        <w:rPr/>
        <w:t>Valentine’s Day.</w:t>
      </w:r>
      <w:r>
        <w:rPr>
          <w:spacing w:val="-8"/>
        </w:rPr>
        <w:t> </w:t>
      </w:r>
      <w:r>
        <w:rPr/>
        <w:t>Any</w:t>
      </w:r>
      <w:r>
        <w:rPr>
          <w:spacing w:val="40"/>
        </w:rPr>
        <w:t> </w:t>
      </w:r>
      <w:r>
        <w:rPr/>
        <w:t>decrease in sales during these higher sales volume periods could have an adverse effect on our business, financial condition, or operating</w:t>
      </w:r>
      <w:r>
        <w:rPr>
          <w:spacing w:val="40"/>
        </w:rPr>
        <w:t> </w:t>
      </w:r>
      <w:r>
        <w:rPr/>
        <w:t>results for the entire fiscal year. Our quarterly results of operations have varied in the past and are likely to do so again in the future.</w:t>
      </w:r>
      <w:r>
        <w:rPr>
          <w:spacing w:val="-7"/>
        </w:rPr>
        <w:t> </w:t>
      </w:r>
      <w:r>
        <w:rPr/>
        <w:t>As</w:t>
      </w:r>
      <w:r>
        <w:rPr>
          <w:spacing w:val="40"/>
        </w:rPr>
        <w:t> </w:t>
      </w:r>
      <w:r>
        <w:rPr/>
        <w:t>such, we believe that period-to-period comparisons of our results of operations should not be relied upon as an indication of our future</w:t>
      </w:r>
      <w:r>
        <w:rPr>
          <w:spacing w:val="40"/>
        </w:rPr>
        <w:t> </w:t>
      </w:r>
      <w:r>
        <w:rPr>
          <w:spacing w:val="-2"/>
        </w:rPr>
        <w:t>performance.</w:t>
      </w:r>
    </w:p>
    <w:p>
      <w:pPr>
        <w:pStyle w:val="BodyText"/>
        <w:spacing w:before="12"/>
      </w:pPr>
    </w:p>
    <w:p>
      <w:pPr>
        <w:pStyle w:val="Heading3"/>
      </w:pPr>
      <w:r>
        <w:rPr/>
        <w:t>Critical</w:t>
      </w:r>
      <w:r>
        <w:rPr>
          <w:spacing w:val="-3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estimates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Management’s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statements,</w:t>
      </w:r>
      <w:r>
        <w:rPr>
          <w:spacing w:val="40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U.S. generally</w:t>
      </w:r>
      <w:r>
        <w:rPr>
          <w:spacing w:val="-1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accounting</w:t>
      </w:r>
      <w:r>
        <w:rPr>
          <w:spacing w:val="-1"/>
        </w:rPr>
        <w:t> </w:t>
      </w:r>
      <w:r>
        <w:rPr/>
        <w:t>principles.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preparation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financial statements</w:t>
      </w:r>
      <w:r>
        <w:rPr>
          <w:spacing w:val="40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judgments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assets,</w:t>
      </w:r>
      <w:r>
        <w:rPr>
          <w:spacing w:val="-2"/>
        </w:rPr>
        <w:t> </w:t>
      </w:r>
      <w:r>
        <w:rPr/>
        <w:t>liabilities,</w:t>
      </w:r>
      <w:r>
        <w:rPr>
          <w:spacing w:val="-2"/>
        </w:rPr>
        <w:t> </w:t>
      </w:r>
      <w:r>
        <w:rPr/>
        <w:t>revenues,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expenses.</w:t>
      </w:r>
      <w:r>
        <w:rPr>
          <w:spacing w:val="-2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bases estimates on historical experience and other assumptions it believes to be reasonable under the circumstances and evaluates these</w:t>
      </w:r>
      <w:r>
        <w:rPr>
          <w:spacing w:val="40"/>
        </w:rPr>
        <w:t> </w:t>
      </w:r>
      <w:r>
        <w:rPr/>
        <w:t>estimates on an on-going basis.</w:t>
      </w:r>
      <w:r>
        <w:rPr>
          <w:spacing w:val="-5"/>
        </w:rPr>
        <w:t> </w:t>
      </w:r>
      <w:r>
        <w:rPr/>
        <w:t>Actual results may differ from these estimates.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discussion of our more significant estimates follows.</w:t>
      </w:r>
    </w:p>
    <w:p>
      <w:pPr>
        <w:pStyle w:val="BodyText"/>
        <w:spacing w:line="249" w:lineRule="auto" w:before="4"/>
        <w:ind w:left="918" w:right="939"/>
      </w:pPr>
      <w:r>
        <w:rPr/>
        <w:t>Management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development,</w:t>
      </w:r>
      <w:r>
        <w:rPr>
          <w:spacing w:val="-2"/>
        </w:rPr>
        <w:t> </w:t>
      </w:r>
      <w:r>
        <w:rPr/>
        <w:t>selection,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disclosure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Audit</w:t>
      </w:r>
      <w:r>
        <w:rPr>
          <w:spacing w:val="-2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Board of Directors.</w:t>
      </w:r>
    </w:p>
    <w:p>
      <w:pPr>
        <w:pStyle w:val="BodyText"/>
        <w:spacing w:before="9"/>
      </w:pPr>
    </w:p>
    <w:p>
      <w:pPr>
        <w:pStyle w:val="Heading4"/>
      </w:pPr>
      <w:r>
        <w:rPr/>
        <w:t>Inventory</w:t>
      </w:r>
      <w:r>
        <w:rPr>
          <w:spacing w:val="-6"/>
        </w:rPr>
        <w:t> </w:t>
      </w:r>
      <w:r>
        <w:rPr>
          <w:spacing w:val="-2"/>
        </w:rPr>
        <w:t>valuation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 w:before="1"/>
        <w:ind w:left="918" w:right="939"/>
      </w:pPr>
      <w:r>
        <w:rPr/>
        <w:t>Merchandise inventories are carried at the lower of cost or net realizable value. Cost is determined using the moving average cost method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incurred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distribute</w:t>
      </w:r>
      <w:r>
        <w:rPr>
          <w:spacing w:val="-2"/>
        </w:rPr>
        <w:t> </w:t>
      </w:r>
      <w:r>
        <w:rPr/>
        <w:t>goods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vendor</w:t>
      </w:r>
      <w:r>
        <w:rPr>
          <w:spacing w:val="-1"/>
        </w:rPr>
        <w:t> </w:t>
      </w:r>
      <w:r>
        <w:rPr/>
        <w:t>allowances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co-op</w:t>
      </w:r>
      <w:r>
        <w:rPr>
          <w:spacing w:val="-2"/>
        </w:rPr>
        <w:t> </w:t>
      </w:r>
      <w:r>
        <w:rPr/>
        <w:t>advertising,</w:t>
      </w:r>
      <w:r>
        <w:rPr>
          <w:spacing w:val="-1"/>
        </w:rPr>
        <w:t> </w:t>
      </w:r>
      <w:r>
        <w:rPr/>
        <w:t>markdowns,</w:t>
      </w:r>
      <w:r>
        <w:rPr>
          <w:spacing w:val="40"/>
        </w:rPr>
        <w:t> </w:t>
      </w:r>
      <w:r>
        <w:rPr/>
        <w:t>and volume discounts.</w:t>
      </w:r>
      <w:r>
        <w:rPr>
          <w:spacing w:val="-2"/>
        </w:rPr>
        <w:t> </w:t>
      </w:r>
      <w:r>
        <w:rPr/>
        <w:t>We record valuation adjustments to our inventories if the cost of a specific product on hand exceeds the amount we</w:t>
      </w:r>
      <w:r>
        <w:rPr>
          <w:spacing w:val="40"/>
        </w:rPr>
        <w:t> </w:t>
      </w:r>
      <w:r>
        <w:rPr/>
        <w:t>expect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realize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ultimate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disposal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inventory.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management’s</w:t>
      </w:r>
      <w:r>
        <w:rPr>
          <w:spacing w:val="-3"/>
        </w:rPr>
        <w:t> </w:t>
      </w:r>
      <w:r>
        <w:rPr/>
        <w:t>judgment</w:t>
      </w:r>
      <w:r>
        <w:rPr>
          <w:spacing w:val="-2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future</w:t>
      </w:r>
      <w:r>
        <w:rPr>
          <w:spacing w:val="40"/>
        </w:rPr>
        <w:t> </w:t>
      </w:r>
      <w:r>
        <w:rPr/>
        <w:t>demand,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inventory,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experience.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demand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projected</w:t>
      </w:r>
      <w:r>
        <w:rPr>
          <w:spacing w:val="-4"/>
        </w:rPr>
        <w:t> </w:t>
      </w:r>
      <w:r>
        <w:rPr/>
        <w:t>by</w:t>
      </w:r>
      <w:r>
        <w:rPr>
          <w:spacing w:val="40"/>
        </w:rPr>
        <w:t> </w:t>
      </w:r>
      <w:r>
        <w:rPr/>
        <w:t>management, future merchandise margin rates may be affected by adjustments to these estimates.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1009"/>
      </w:pPr>
      <w:r>
        <w:rPr/>
        <w:t>Inventories are adjusted for the results of periodic physical inventory counts at each of our locations. We record a shrink reserve</w:t>
      </w:r>
      <w:r>
        <w:rPr>
          <w:spacing w:val="40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management’s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losses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count.</w:t>
      </w:r>
      <w:r>
        <w:rPr>
          <w:spacing w:val="-5"/>
        </w:rPr>
        <w:t> </w:t>
      </w:r>
      <w:r>
        <w:rPr/>
        <w:t>This</w:t>
      </w:r>
      <w:r>
        <w:rPr>
          <w:spacing w:val="40"/>
        </w:rPr>
        <w:t> </w:t>
      </w:r>
      <w:r>
        <w:rPr/>
        <w:t>estimate is based on management’s analysis of historical results and operating trends.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911"/>
      </w:pPr>
      <w:r>
        <w:rPr/>
        <w:t>We do not believe that there is a reasonable likelihood that there will be a material change in the future estimates or assumptions we use to</w:t>
      </w:r>
      <w:r>
        <w:rPr>
          <w:spacing w:val="40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reserves.</w:t>
      </w:r>
      <w:r>
        <w:rPr>
          <w:spacing w:val="-10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revisions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management’s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reserves</w:t>
      </w:r>
      <w:r>
        <w:rPr>
          <w:spacing w:val="-3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 insignificant during fiscal 2022, 2021 and 2020.</w:t>
      </w:r>
      <w:r>
        <w:rPr>
          <w:spacing w:val="-6"/>
        </w:rPr>
        <w:t> </w:t>
      </w:r>
      <w:r>
        <w:rPr/>
        <w:t>An increase or decrease in the lower of cost or net realizable value reserve of 10%</w:t>
      </w:r>
      <w:r>
        <w:rPr>
          <w:spacing w:val="40"/>
        </w:rPr>
        <w:t> </w:t>
      </w:r>
      <w:r>
        <w:rPr/>
        <w:t>would not have a material impact on our operating income for fiscal 2022.</w:t>
      </w:r>
      <w:r>
        <w:rPr>
          <w:spacing w:val="-7"/>
        </w:rPr>
        <w:t> </w:t>
      </w:r>
      <w:r>
        <w:rPr/>
        <w:t>An increase or decrease in the shrink rate included in the shrink</w:t>
      </w:r>
      <w:r>
        <w:rPr>
          <w:spacing w:val="40"/>
        </w:rPr>
        <w:t> </w:t>
      </w:r>
      <w:r>
        <w:rPr/>
        <w:t>reserve calculation of 10% would not have a material impact on our operating income for fiscal 2022.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7"/>
        <w:jc w:val="center"/>
      </w:pPr>
      <w:r>
        <w:rPr>
          <w:spacing w:val="-5"/>
        </w:rPr>
        <w:t>41</w:t>
      </w:r>
    </w:p>
    <w:p>
      <w:pPr>
        <w:spacing w:after="0"/>
        <w:jc w:val="center"/>
        <w:sectPr>
          <w:headerReference w:type="default" r:id="rId92"/>
          <w:footerReference w:type="default" r:id="rId93"/>
          <w:pgSz w:w="12240" w:h="15840"/>
          <w:pgMar w:header="707" w:footer="4012" w:top="900" w:bottom="420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1041678</wp:posOffset>
                </wp:positionH>
                <wp:positionV relativeFrom="page">
                  <wp:posOffset>7406605</wp:posOffset>
                </wp:positionV>
                <wp:extent cx="5694680" cy="2349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83.197266pt;width:448.356077pt;height:1.800627pt;mso-position-horizontal-relative:page;mso-position-vertical-relative:page;z-index:15759360" id="docshape152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4"/>
      </w:pPr>
      <w:r>
        <w:rPr>
          <w:spacing w:val="-4"/>
        </w:rPr>
        <w:t>Vendor</w:t>
      </w:r>
      <w:r>
        <w:rPr>
          <w:spacing w:val="2"/>
        </w:rPr>
        <w:t> </w:t>
      </w:r>
      <w:r>
        <w:rPr>
          <w:spacing w:val="-2"/>
        </w:rPr>
        <w:t>allowances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11"/>
      </w:pPr>
      <w:r>
        <w:rPr/>
        <w:t>The</w:t>
      </w:r>
      <w:r>
        <w:rPr>
          <w:spacing w:val="-2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consideration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vendor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reflected</w:t>
      </w:r>
      <w:r>
        <w:rPr>
          <w:spacing w:val="40"/>
        </w:rPr>
        <w:t> </w:t>
      </w:r>
      <w:r>
        <w:rPr/>
        <w:t>in cost of sales in our consolidated statements of income as the related products are sold unless it is in exchange for an asset or service or a</w:t>
      </w:r>
      <w:r>
        <w:rPr>
          <w:spacing w:val="40"/>
        </w:rPr>
        <w:t> </w:t>
      </w:r>
      <w:r>
        <w:rPr/>
        <w:t>reimbursement of a specific, incremental, identifiable cost incurred by the Company in selling the vendors’</w:t>
      </w:r>
      <w:r>
        <w:rPr>
          <w:spacing w:val="-9"/>
        </w:rPr>
        <w:t> </w:t>
      </w:r>
      <w:r>
        <w:rPr/>
        <w:t>products. We estimate the</w:t>
      </w:r>
      <w:r>
        <w:rPr>
          <w:spacing w:val="40"/>
        </w:rPr>
        <w:t> </w:t>
      </w:r>
      <w:r>
        <w:rPr/>
        <w:t>amount recorded as a reduction of inventory at the end of each period based on a detailed analysis of inventory turns and management’s</w:t>
      </w:r>
      <w:r>
        <w:rPr>
          <w:spacing w:val="40"/>
        </w:rPr>
        <w:t> </w:t>
      </w:r>
      <w:r>
        <w:rPr/>
        <w:t>analysis of the facts and circumstances of the various contractual agreements with vendors. We record cash consideration expected to be</w:t>
      </w:r>
      <w:r>
        <w:rPr>
          <w:spacing w:val="40"/>
        </w:rPr>
        <w:t> </w:t>
      </w:r>
      <w:r>
        <w:rPr/>
        <w:t>received from vendors in receivables. We do not believe there is a reasonable likelihood there will be a material change in the future</w:t>
      </w:r>
      <w:r>
        <w:rPr>
          <w:spacing w:val="40"/>
        </w:rPr>
        <w:t> </w:t>
      </w:r>
      <w:r>
        <w:rPr/>
        <w:t>estimates or assumptions we use to calculate our reduction of inventory.</w:t>
      </w:r>
      <w:r>
        <w:rPr>
          <w:spacing w:val="-6"/>
        </w:rPr>
        <w:t> </w:t>
      </w:r>
      <w:r>
        <w:rPr/>
        <w:t>An increase or decrease in inventory turns of five basis points</w:t>
      </w:r>
      <w:r>
        <w:rPr>
          <w:spacing w:val="40"/>
        </w:rPr>
        <w:t> </w:t>
      </w:r>
      <w:r>
        <w:rPr/>
        <w:t>would not have a material impact on our operating income for fiscal 2022.</w:t>
      </w:r>
    </w:p>
    <w:p>
      <w:pPr>
        <w:pStyle w:val="BodyText"/>
        <w:spacing w:before="14"/>
      </w:pPr>
    </w:p>
    <w:p>
      <w:pPr>
        <w:pStyle w:val="Heading4"/>
      </w:pPr>
      <w:r>
        <w:rPr/>
        <w:t>Impairment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long-lived</w:t>
      </w:r>
      <w:r>
        <w:rPr>
          <w:spacing w:val="-4"/>
        </w:rPr>
        <w:t> </w:t>
      </w:r>
      <w:r>
        <w:rPr/>
        <w:t>tangible</w:t>
      </w:r>
      <w:r>
        <w:rPr>
          <w:spacing w:val="-4"/>
        </w:rPr>
        <w:t> </w:t>
      </w:r>
      <w:r>
        <w:rPr>
          <w:spacing w:val="-2"/>
        </w:rPr>
        <w:t>assets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28"/>
      </w:pPr>
      <w:r>
        <w:rPr/>
        <w:t>We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long-lived</w:t>
      </w:r>
      <w:r>
        <w:rPr>
          <w:spacing w:val="-1"/>
        </w:rPr>
        <w:t> </w:t>
      </w:r>
      <w:r>
        <w:rPr/>
        <w:t>tangible</w:t>
      </w:r>
      <w:r>
        <w:rPr>
          <w:spacing w:val="-1"/>
        </w:rPr>
        <w:t> </w:t>
      </w:r>
      <w:r>
        <w:rPr/>
        <w:t>assets</w:t>
      </w:r>
      <w:r>
        <w:rPr>
          <w:spacing w:val="-1"/>
        </w:rPr>
        <w:t> </w:t>
      </w:r>
      <w:r>
        <w:rPr/>
        <w:t>whenever events</w:t>
      </w:r>
      <w:r>
        <w:rPr>
          <w:spacing w:val="-1"/>
        </w:rPr>
        <w:t> </w:t>
      </w:r>
      <w:r>
        <w:rPr/>
        <w:t>or circumstances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assets</w:t>
      </w:r>
      <w:r>
        <w:rPr>
          <w:spacing w:val="-1"/>
        </w:rPr>
        <w:t> </w:t>
      </w:r>
      <w:r>
        <w:rPr/>
        <w:t>might not be</w:t>
      </w:r>
      <w:r>
        <w:rPr>
          <w:spacing w:val="-1"/>
        </w:rPr>
        <w:t> </w:t>
      </w:r>
      <w:r>
        <w:rPr/>
        <w:t>recoverable.</w:t>
      </w:r>
      <w:r>
        <w:rPr>
          <w:spacing w:val="-9"/>
        </w:rPr>
        <w:t> </w:t>
      </w:r>
      <w:r>
        <w:rPr/>
        <w:t>Assets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primarily</w:t>
      </w:r>
      <w:r>
        <w:rPr>
          <w:spacing w:val="40"/>
        </w:rPr>
        <w:t> </w:t>
      </w:r>
      <w:r>
        <w:rPr/>
        <w:t>reviewed at the store level, which is the lowest level for which cash flows can be identified. Significant estimates are used in determining</w:t>
      </w:r>
      <w:r>
        <w:rPr>
          <w:spacing w:val="40"/>
        </w:rPr>
        <w:t> </w:t>
      </w:r>
      <w:r>
        <w:rPr/>
        <w:t>future operating results of each store over its remaining lease term.</w:t>
      </w:r>
      <w:r>
        <w:rPr>
          <w:spacing w:val="-6"/>
        </w:rPr>
        <w:t> </w:t>
      </w:r>
      <w:r>
        <w:rPr/>
        <w:t>An impairment loss would be recorded if the carrying amount of the</w:t>
      </w:r>
      <w:r>
        <w:rPr>
          <w:spacing w:val="40"/>
        </w:rPr>
        <w:t> </w:t>
      </w:r>
      <w:r>
        <w:rPr/>
        <w:t>long-lived asset exceeds its fair value. We do not believe there is a reasonable likelihood there will be a material change in the future</w:t>
      </w:r>
      <w:r>
        <w:rPr>
          <w:spacing w:val="40"/>
        </w:rPr>
        <w:t> </w:t>
      </w:r>
      <w:r>
        <w:rPr/>
        <w:t>estimates or assumptions we use to calculate our impairment charges. During fiscal 2020, we recognized $72.5 million of impairment of</w:t>
      </w:r>
      <w:r>
        <w:rPr>
          <w:spacing w:val="40"/>
        </w:rPr>
        <w:t> </w:t>
      </w:r>
      <w:r>
        <w:rPr/>
        <w:t>long-lived tangible and right-of-use assets which consisted of $41.9 million due to the carrying values of certain long-lived assets</w:t>
      </w:r>
      <w:r>
        <w:rPr>
          <w:spacing w:val="40"/>
        </w:rPr>
        <w:t> </w:t>
      </w:r>
      <w:r>
        <w:rPr/>
        <w:t>exceeding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values,</w:t>
      </w:r>
      <w:r>
        <w:rPr>
          <w:spacing w:val="-2"/>
        </w:rPr>
        <w:t> </w:t>
      </w:r>
      <w:r>
        <w:rPr/>
        <w:t>$19.6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suspension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planned</w:t>
      </w:r>
      <w:r>
        <w:rPr>
          <w:spacing w:val="-3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Canada,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$11.0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 the permanent closure of 19 stores. No impairment charges were recognized in fiscal 2022 or fiscal 2021.</w:t>
      </w:r>
    </w:p>
    <w:p>
      <w:pPr>
        <w:pStyle w:val="BodyText"/>
        <w:spacing w:before="14"/>
      </w:pPr>
    </w:p>
    <w:p>
      <w:pPr>
        <w:pStyle w:val="Heading4"/>
      </w:pPr>
      <w:r>
        <w:rPr/>
        <w:t>Loyalty</w:t>
      </w:r>
      <w:r>
        <w:rPr>
          <w:spacing w:val="-4"/>
        </w:rPr>
        <w:t> </w:t>
      </w:r>
      <w:r>
        <w:rPr>
          <w:spacing w:val="-2"/>
        </w:rPr>
        <w:t>program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939"/>
      </w:pPr>
      <w:r>
        <w:rPr/>
        <w:t>We maintain a customer loyalty program, Ultamate Rewards, which allows members to earn points based on purchases of merchandise or</w:t>
      </w:r>
      <w:r>
        <w:rPr>
          <w:spacing w:val="40"/>
        </w:rPr>
        <w:t> </w:t>
      </w:r>
      <w:r>
        <w:rPr/>
        <w:t>services. Points earned are valid for at least one year. The loyalty program represents a material right to the customer and points may be</w:t>
      </w:r>
      <w:r>
        <w:rPr>
          <w:spacing w:val="40"/>
        </w:rPr>
        <w:t> </w:t>
      </w:r>
      <w:r>
        <w:rPr/>
        <w:t>redeemed on future products and services. Revenue from the loyalty program is recognized when the members redeem points or points</w:t>
      </w:r>
      <w:r>
        <w:rPr>
          <w:spacing w:val="40"/>
        </w:rPr>
        <w:t> </w:t>
      </w:r>
      <w:r>
        <w:rPr/>
        <w:t>expire. We defer revenue related to points earned that have not yet been redeemed. The amount of deferred revenue includes estimates for</w:t>
      </w:r>
      <w:r>
        <w:rPr>
          <w:spacing w:val="40"/>
        </w:rPr>
        <w:t> </w:t>
      </w:r>
      <w:r>
        <w:rPr/>
        <w:t>the standalone selling price of points earned by members and the percentage of points expected to be redeemed. The expected redemption</w:t>
      </w:r>
      <w:r>
        <w:rPr>
          <w:spacing w:val="40"/>
        </w:rPr>
        <w:t> </w:t>
      </w:r>
      <w:r>
        <w:rPr/>
        <w:t>percentage is based on historical redemption patterns and considers current information or trends. The standalone selling price of points</w:t>
      </w:r>
      <w:r>
        <w:rPr>
          <w:spacing w:val="40"/>
        </w:rPr>
        <w:t> </w:t>
      </w:r>
      <w:r>
        <w:rPr/>
        <w:t>earned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redemption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period.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likelihood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40"/>
        </w:rPr>
        <w:t> </w:t>
      </w:r>
      <w:r>
        <w:rPr/>
        <w:t>a material change in the future estimates or assumptions used to calculate the estimated redemption rate.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918" w:right="1104"/>
        <w:jc w:val="both"/>
      </w:pPr>
      <w:r>
        <w:rPr/>
        <w:t>Adjustments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revisions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management’s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redemption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insignificant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fiscal</w:t>
      </w:r>
      <w:r>
        <w:rPr>
          <w:spacing w:val="40"/>
        </w:rPr>
        <w:t> </w:t>
      </w:r>
      <w:r>
        <w:rPr/>
        <w:t>2022, 2021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2020.</w:t>
      </w:r>
      <w:r>
        <w:rPr>
          <w:spacing w:val="-9"/>
        </w:rPr>
        <w:t> </w:t>
      </w:r>
      <w:r>
        <w:rPr/>
        <w:t>An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or decrease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redemption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of 5%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not 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material impact on</w:t>
      </w:r>
      <w:r>
        <w:rPr>
          <w:spacing w:val="-1"/>
        </w:rPr>
        <w:t> </w:t>
      </w:r>
      <w:r>
        <w:rPr/>
        <w:t>our operating</w:t>
      </w:r>
      <w:r>
        <w:rPr>
          <w:spacing w:val="40"/>
        </w:rPr>
        <w:t> </w:t>
      </w:r>
      <w:r>
        <w:rPr/>
        <w:t>income in fiscal 2022.</w:t>
      </w:r>
    </w:p>
    <w:p>
      <w:pPr>
        <w:pStyle w:val="BodyText"/>
        <w:spacing w:before="10"/>
      </w:pPr>
    </w:p>
    <w:p>
      <w:pPr>
        <w:pStyle w:val="Heading4"/>
      </w:pPr>
      <w:r>
        <w:rPr/>
        <w:t>Income</w:t>
      </w:r>
      <w:r>
        <w:rPr>
          <w:spacing w:val="-4"/>
        </w:rPr>
        <w:t> </w:t>
      </w:r>
      <w:r>
        <w:rPr>
          <w:spacing w:val="-2"/>
        </w:rPr>
        <w:t>taxes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179"/>
        <w:jc w:val="both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States.</w:t>
      </w:r>
      <w:r>
        <w:rPr>
          <w:spacing w:val="-2"/>
        </w:rPr>
        <w:t> </w:t>
      </w:r>
      <w:r>
        <w:rPr/>
        <w:t>Judgment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40"/>
        </w:rPr>
        <w:t> </w:t>
      </w:r>
      <w:r>
        <w:rPr/>
        <w:t>assets and liabilities, including evaluating uncertainties in the application of accounting principles and complex tax laws.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939"/>
      </w:pPr>
      <w:r>
        <w:rPr/>
        <w:t>We recognize deferred income taxes for the estimated future tax consequences attributable to temporary differences between the financial</w:t>
      </w:r>
      <w:r>
        <w:rPr>
          <w:spacing w:val="40"/>
        </w:rPr>
        <w:t> </w:t>
      </w:r>
      <w:r>
        <w:rPr/>
        <w:t>statement carrying amounts of existing assets and liabilities and their respective tax bases. Deferred tax assets and liabilities are measured</w:t>
      </w:r>
      <w:r>
        <w:rPr>
          <w:spacing w:val="40"/>
        </w:rPr>
        <w:t> </w:t>
      </w:r>
      <w:r>
        <w:rPr/>
        <w:t>using enacted tax rates expected to apply to taxable income in the years in which temporary differences are anticipated to be recovered or</w:t>
      </w:r>
      <w:r>
        <w:rPr>
          <w:spacing w:val="40"/>
        </w:rPr>
        <w:t> </w:t>
      </w:r>
      <w:r>
        <w:rPr/>
        <w:t>settled.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deferred</w:t>
      </w:r>
      <w:r>
        <w:rPr>
          <w:spacing w:val="-2"/>
        </w:rPr>
        <w:t> </w:t>
      </w:r>
      <w:r>
        <w:rPr/>
        <w:t>taxes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rates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enactment.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valuation allowance is recorded to reduce the carrying amounts of deferred tax assets to the amount expected to be realized</w:t>
      </w:r>
      <w:r>
        <w:rPr>
          <w:spacing w:val="40"/>
        </w:rPr>
        <w:t> </w:t>
      </w:r>
      <w:r>
        <w:rPr/>
        <w:t>unless it is more-likely-than-not that such assets will be realized in full. The estimated tax benefit of an uncertain tax position is</w:t>
      </w:r>
    </w:p>
    <w:p>
      <w:pPr>
        <w:spacing w:after="0" w:line="249" w:lineRule="auto"/>
        <w:sectPr>
          <w:headerReference w:type="default" r:id="rId94"/>
          <w:footerReference w:type="default" r:id="rId95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1041678</wp:posOffset>
                </wp:positionH>
                <wp:positionV relativeFrom="page">
                  <wp:posOffset>7894466</wp:posOffset>
                </wp:positionV>
                <wp:extent cx="5694680" cy="2349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21.611511pt;width:448.356077pt;height:1.800627pt;mso-position-horizontal-relative:page;mso-position-vertical-relative:page;z-index:15759872" id="docshape15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recorded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more-likely-than-not</w:t>
      </w:r>
      <w:r>
        <w:rPr>
          <w:spacing w:val="-2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uncertain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will withstand challenge, if any, from applicable taxing authorities.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939"/>
      </w:pPr>
      <w:r>
        <w:rPr/>
        <w:t>Judgment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assessing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consequences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events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40"/>
        </w:rPr>
        <w:t> </w:t>
      </w:r>
      <w:r>
        <w:rPr/>
        <w:t>or tax returns. Variations in the actual outcome of these future tax consequences could materially impact our consolidated financial</w:t>
      </w:r>
      <w:r>
        <w:rPr>
          <w:spacing w:val="40"/>
        </w:rPr>
        <w:t> </w:t>
      </w:r>
      <w:r>
        <w:rPr>
          <w:spacing w:val="-2"/>
        </w:rPr>
        <w:t>statements.</w:t>
      </w:r>
    </w:p>
    <w:p>
      <w:pPr>
        <w:pStyle w:val="BodyText"/>
        <w:spacing w:before="10"/>
      </w:pPr>
    </w:p>
    <w:p>
      <w:pPr>
        <w:pStyle w:val="Heading3"/>
      </w:pPr>
      <w:r>
        <w:rPr/>
        <w:t>Item</w:t>
      </w:r>
      <w:r>
        <w:rPr>
          <w:spacing w:val="-4"/>
        </w:rPr>
        <w:t> </w:t>
      </w:r>
      <w:r>
        <w:rPr/>
        <w:t>7A.</w:t>
      </w:r>
      <w:r>
        <w:rPr>
          <w:spacing w:val="69"/>
        </w:rPr>
        <w:t> </w:t>
      </w:r>
      <w:r>
        <w:rPr/>
        <w:t>Quantitative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Disclosures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>
          <w:spacing w:val="-4"/>
        </w:rPr>
        <w:t>Risk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149"/>
        <w:jc w:val="both"/>
      </w:pPr>
      <w:r>
        <w:rPr/>
        <w:t>Market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loss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adverse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prices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rates.</w:t>
      </w:r>
      <w:r>
        <w:rPr>
          <w:spacing w:val="40"/>
        </w:rPr>
        <w:t> </w:t>
      </w:r>
      <w:r>
        <w:rPr/>
        <w:t>Our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exposure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fluctuations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hold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issue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instruments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trading</w:t>
      </w:r>
      <w:r>
        <w:rPr>
          <w:spacing w:val="40"/>
        </w:rPr>
        <w:t> </w:t>
      </w:r>
      <w:r>
        <w:rPr>
          <w:spacing w:val="-2"/>
        </w:rPr>
        <w:t>purposes.</w:t>
      </w:r>
    </w:p>
    <w:p>
      <w:pPr>
        <w:pStyle w:val="BodyText"/>
        <w:spacing w:before="10"/>
      </w:pPr>
    </w:p>
    <w:p>
      <w:pPr>
        <w:pStyle w:val="Heading3"/>
      </w:pPr>
      <w:r>
        <w:rPr/>
        <w:t>Interest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>
          <w:spacing w:val="-4"/>
        </w:rPr>
        <w:t>risk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We are exposed to interest rate risks primarily through borrowings under our credit facility. Interest on our borrowings is based upon</w:t>
      </w:r>
      <w:r>
        <w:rPr>
          <w:spacing w:val="40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rates.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facility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30,</w:t>
      </w:r>
      <w:r>
        <w:rPr>
          <w:spacing w:val="40"/>
        </w:rPr>
        <w:t> </w:t>
      </w:r>
      <w:r>
        <w:rPr>
          <w:spacing w:val="-2"/>
        </w:rPr>
        <w:t>2021.</w:t>
      </w:r>
    </w:p>
    <w:p>
      <w:pPr>
        <w:pStyle w:val="BodyText"/>
        <w:spacing w:before="10"/>
      </w:pPr>
    </w:p>
    <w:p>
      <w:pPr>
        <w:pStyle w:val="Heading3"/>
        <w:spacing w:before="1"/>
      </w:pPr>
      <w:r>
        <w:rPr/>
        <w:t>Item</w:t>
      </w:r>
      <w:r>
        <w:rPr>
          <w:spacing w:val="-4"/>
        </w:rPr>
        <w:t> </w:t>
      </w:r>
      <w:r>
        <w:rPr/>
        <w:t>8.</w:t>
      </w:r>
      <w:r>
        <w:rPr>
          <w:spacing w:val="7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Supplementary</w:t>
      </w:r>
      <w:r>
        <w:rPr>
          <w:spacing w:val="-3"/>
        </w:rPr>
        <w:t> </w:t>
      </w:r>
      <w:r>
        <w:rPr>
          <w:spacing w:val="-4"/>
        </w:rPr>
        <w:t>Data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index,</w:t>
      </w:r>
      <w:r>
        <w:rPr>
          <w:spacing w:val="-2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15,</w:t>
      </w:r>
      <w:r>
        <w:rPr>
          <w:spacing w:val="-2"/>
        </w:rPr>
        <w:t> </w:t>
      </w:r>
      <w:r>
        <w:rPr/>
        <w:t>“Exhibits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Financial Statement Schedules.”</w:t>
      </w:r>
    </w:p>
    <w:p>
      <w:pPr>
        <w:pStyle w:val="BodyText"/>
        <w:spacing w:before="9"/>
      </w:pPr>
    </w:p>
    <w:p>
      <w:pPr>
        <w:pStyle w:val="Heading3"/>
      </w:pPr>
      <w:r>
        <w:rPr/>
        <w:t>Item</w:t>
      </w:r>
      <w:r>
        <w:rPr>
          <w:spacing w:val="-9"/>
        </w:rPr>
        <w:t> </w:t>
      </w:r>
      <w:r>
        <w:rPr/>
        <w:t>9.</w:t>
      </w:r>
      <w:r>
        <w:rPr>
          <w:spacing w:val="70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Disagreements</w:t>
      </w:r>
      <w:r>
        <w:rPr>
          <w:spacing w:val="-4"/>
        </w:rPr>
        <w:t> </w:t>
      </w:r>
      <w:r>
        <w:rPr/>
        <w:t>with</w:t>
      </w:r>
      <w:r>
        <w:rPr>
          <w:spacing w:val="-10"/>
        </w:rPr>
        <w:t> </w:t>
      </w:r>
      <w:r>
        <w:rPr/>
        <w:t>Accountants</w:t>
      </w:r>
      <w:r>
        <w:rPr>
          <w:spacing w:val="-4"/>
        </w:rPr>
        <w:t> </w:t>
      </w:r>
      <w:r>
        <w:rPr/>
        <w:t>on</w:t>
      </w:r>
      <w:r>
        <w:rPr>
          <w:spacing w:val="-10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>
          <w:spacing w:val="-2"/>
        </w:rPr>
        <w:t>Disclosure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>
          <w:spacing w:val="-2"/>
        </w:rPr>
        <w:t>None.</w:t>
      </w:r>
    </w:p>
    <w:p>
      <w:pPr>
        <w:pStyle w:val="BodyText"/>
        <w:spacing w:before="16"/>
      </w:pPr>
    </w:p>
    <w:p>
      <w:pPr>
        <w:pStyle w:val="Heading3"/>
        <w:spacing w:before="1"/>
      </w:pPr>
      <w:r>
        <w:rPr/>
        <w:t>Item</w:t>
      </w:r>
      <w:r>
        <w:rPr>
          <w:spacing w:val="-3"/>
        </w:rPr>
        <w:t> </w:t>
      </w:r>
      <w:r>
        <w:rPr/>
        <w:t>9A.</w:t>
      </w:r>
      <w:r>
        <w:rPr>
          <w:spacing w:val="73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Procedures</w:t>
      </w:r>
    </w:p>
    <w:p>
      <w:pPr>
        <w:pStyle w:val="BodyText"/>
        <w:spacing w:before="16"/>
        <w:rPr>
          <w:b/>
        </w:rPr>
      </w:pPr>
    </w:p>
    <w:p>
      <w:pPr>
        <w:spacing w:before="0"/>
        <w:ind w:left="918" w:right="0" w:firstLine="0"/>
        <w:jc w:val="left"/>
        <w:rPr>
          <w:b/>
          <w:sz w:val="16"/>
        </w:rPr>
      </w:pPr>
      <w:r>
        <w:rPr>
          <w:b/>
          <w:sz w:val="16"/>
        </w:rPr>
        <w:t>Evaluation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disclosure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controls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procedures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over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financial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reporting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059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disclosure</w:t>
      </w:r>
      <w:r>
        <w:rPr>
          <w:spacing w:val="-3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officers who certify our financial reports and to the members of our senior management and Board of Directors.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918" w:right="942"/>
      </w:pPr>
      <w:r>
        <w:rPr/>
        <w:t>Based on management’s evaluation as of January 28, 2023, our Chief Executive Officer and Chief Financial Officer have concluded that</w:t>
      </w:r>
      <w:r>
        <w:rPr>
          <w:spacing w:val="40"/>
        </w:rPr>
        <w:t> </w:t>
      </w:r>
      <w:r>
        <w:rPr/>
        <w:t>our disclosure controls and procedures (as defined in Rules 13a-15(e) and 15d-15(e) under the Securities Exchange</w:t>
      </w:r>
      <w:r>
        <w:rPr>
          <w:spacing w:val="-6"/>
        </w:rPr>
        <w:t> </w:t>
      </w:r>
      <w:r>
        <w:rPr/>
        <w:t>Act of 1934) are</w:t>
      </w:r>
      <w:r>
        <w:rPr>
          <w:spacing w:val="40"/>
        </w:rPr>
        <w:t> </w:t>
      </w:r>
      <w:r>
        <w:rPr/>
        <w:t>effective to ensure that the information required to be disclosed by us in our reports that we file or submit under the Securities Exchange</w:t>
      </w:r>
      <w:r>
        <w:rPr>
          <w:spacing w:val="40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1934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recorded,</w:t>
      </w:r>
      <w:r>
        <w:rPr>
          <w:spacing w:val="-2"/>
        </w:rPr>
        <w:t> </w:t>
      </w:r>
      <w:r>
        <w:rPr/>
        <w:t>processed,</w:t>
      </w:r>
      <w:r>
        <w:rPr>
          <w:spacing w:val="-2"/>
        </w:rPr>
        <w:t> </w:t>
      </w:r>
      <w:r>
        <w:rPr/>
        <w:t>summarized,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periods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SEC’s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forms,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such</w:t>
      </w:r>
      <w:r>
        <w:rPr>
          <w:spacing w:val="40"/>
        </w:rPr>
        <w:t> </w:t>
      </w:r>
      <w:r>
        <w:rPr/>
        <w:t>information is accumulated and communicated to our management, including the Chief Executive Officer and Chief Financial Officer, as</w:t>
      </w:r>
      <w:r>
        <w:rPr>
          <w:spacing w:val="40"/>
        </w:rPr>
        <w:t> </w:t>
      </w:r>
      <w:r>
        <w:rPr/>
        <w:t>appropriate, to allow timely decisions regarding required disclosure.</w:t>
      </w:r>
    </w:p>
    <w:p>
      <w:pPr>
        <w:pStyle w:val="BodyText"/>
        <w:spacing w:before="13"/>
      </w:pPr>
    </w:p>
    <w:p>
      <w:pPr>
        <w:pStyle w:val="Heading3"/>
      </w:pPr>
      <w:r>
        <w:rPr/>
        <w:t>Management’s</w:t>
      </w:r>
      <w:r>
        <w:rPr>
          <w:spacing w:val="-7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2"/>
        </w:rPr>
        <w:t>reporting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Our management is responsible for establishing and maintaining adequate internal control over financial reporting for the Company.</w:t>
      </w:r>
      <w:r>
        <w:rPr>
          <w:spacing w:val="40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by,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supervision</w:t>
      </w:r>
      <w:r>
        <w:rPr>
          <w:spacing w:val="-4"/>
        </w:rPr>
        <w:t> </w:t>
      </w:r>
      <w:r>
        <w:rPr/>
        <w:t>of,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principal</w:t>
      </w:r>
      <w:r>
        <w:rPr>
          <w:spacing w:val="40"/>
        </w:rPr>
        <w:t> </w:t>
      </w:r>
      <w:r>
        <w:rPr/>
        <w:t>financial officer and</w:t>
      </w:r>
      <w:r>
        <w:rPr>
          <w:spacing w:val="-1"/>
        </w:rPr>
        <w:t> </w:t>
      </w:r>
      <w:r>
        <w:rPr/>
        <w:t>effected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</w:t>
      </w:r>
      <w:r>
        <w:rPr>
          <w:spacing w:val="-1"/>
        </w:rPr>
        <w:t> </w:t>
      </w:r>
      <w:r>
        <w:rPr/>
        <w:t>of Directors, management, and</w:t>
      </w:r>
      <w:r>
        <w:rPr>
          <w:spacing w:val="-1"/>
        </w:rPr>
        <w:t> </w:t>
      </w:r>
      <w:r>
        <w:rPr/>
        <w:t>other personnel, 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assurance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reliability of our financial reporting and the preparation of financial statements for external purposes in accordance with U.S generally</w:t>
      </w:r>
      <w:r>
        <w:rPr>
          <w:spacing w:val="40"/>
        </w:rPr>
        <w:t> </w:t>
      </w:r>
      <w:r>
        <w:rPr/>
        <w:t>accepted accounting principles.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1542"/>
      </w:pP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supervision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officer,</w:t>
      </w:r>
      <w:r>
        <w:rPr>
          <w:spacing w:val="-3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evaluated the effectiveness of our internal control over financial reporting as of January 28, 2023, based on</w:t>
      </w:r>
    </w:p>
    <w:p>
      <w:pPr>
        <w:spacing w:after="0" w:line="249" w:lineRule="auto"/>
        <w:sectPr>
          <w:headerReference w:type="default" r:id="rId96"/>
          <w:footerReference w:type="default" r:id="rId97"/>
          <w:pgSz w:w="12240" w:h="15840"/>
          <w:pgMar w:header="707" w:footer="3879" w:top="900" w:bottom="40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1041678</wp:posOffset>
                </wp:positionH>
                <wp:positionV relativeFrom="page">
                  <wp:posOffset>7513298</wp:posOffset>
                </wp:positionV>
                <wp:extent cx="5694680" cy="1524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1.598328pt;width:448.356077pt;height:1.200418pt;mso-position-horizontal-relative:page;mso-position-vertical-relative:page;z-index:15760384" id="docshape158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the criteria established in Internal Control – Integrated Framework issued by the Committee of Sponsoring Organizations of the</w:t>
      </w:r>
      <w:r>
        <w:rPr>
          <w:spacing w:val="-1"/>
        </w:rPr>
        <w:t> </w:t>
      </w:r>
      <w:r>
        <w:rPr/>
        <w:t>Treadway</w:t>
      </w:r>
      <w:r>
        <w:rPr>
          <w:spacing w:val="40"/>
        </w:rPr>
        <w:t> </w:t>
      </w:r>
      <w:r>
        <w:rPr/>
        <w:t>Commission (2013 framework) (the COSO). Based on this evaluation, our principal executive officer and principal financial officer</w:t>
      </w:r>
      <w:r>
        <w:rPr>
          <w:spacing w:val="40"/>
        </w:rPr>
        <w:t> </w:t>
      </w:r>
      <w:r>
        <w:rPr/>
        <w:t>concluded that our internal controls over financial reporting were effective as of January 28, 2023. Ernst &amp;</w:t>
      </w:r>
      <w:r>
        <w:rPr>
          <w:spacing w:val="-4"/>
        </w:rPr>
        <w:t> </w:t>
      </w:r>
      <w:r>
        <w:rPr/>
        <w:t>Young LLP, the independent</w:t>
      </w:r>
      <w:r>
        <w:rPr>
          <w:spacing w:val="40"/>
        </w:rPr>
        <w:t> </w:t>
      </w:r>
      <w:r>
        <w:rPr/>
        <w:t>registered public accounting firm that audited our financial statements included in this</w:t>
      </w:r>
      <w:r>
        <w:rPr>
          <w:spacing w:val="-6"/>
        </w:rPr>
        <w:t> </w:t>
      </w:r>
      <w:r>
        <w:rPr/>
        <w:t>Annual Report on Form 10-K, has audited the</w:t>
      </w:r>
      <w:r>
        <w:rPr>
          <w:spacing w:val="40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issued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attestation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15</w:t>
      </w:r>
      <w:r>
        <w:rPr>
          <w:spacing w:val="40"/>
        </w:rPr>
        <w:t> </w:t>
      </w:r>
      <w:r>
        <w:rPr/>
        <w:t>of this Annual Report on Form 10-K.</w:t>
      </w:r>
    </w:p>
    <w:p>
      <w:pPr>
        <w:pStyle w:val="BodyText"/>
        <w:spacing w:before="12"/>
      </w:pPr>
    </w:p>
    <w:p>
      <w:pPr>
        <w:pStyle w:val="Heading3"/>
      </w:pP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3"/>
        </w:rPr>
        <w:t> </w:t>
      </w:r>
      <w:r>
        <w:rPr>
          <w:spacing w:val="-2"/>
        </w:rPr>
        <w:t>reporting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39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payroll</w:t>
      </w:r>
      <w:r>
        <w:rPr>
          <w:spacing w:val="-2"/>
        </w:rPr>
        <w:t> </w:t>
      </w:r>
      <w:r>
        <w:rPr/>
        <w:t>system.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resulted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40"/>
        </w:rPr>
        <w:t> </w:t>
      </w:r>
      <w:r>
        <w:rPr/>
        <w:t>financial reporting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automating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accelerating</w:t>
      </w:r>
      <w:r>
        <w:rPr>
          <w:spacing w:val="-1"/>
        </w:rPr>
        <w:t> </w:t>
      </w:r>
      <w:r>
        <w:rPr/>
        <w:t>payment processing, reducing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of errors, and</w:t>
      </w:r>
      <w:r>
        <w:rPr>
          <w:spacing w:val="-1"/>
        </w:rPr>
        <w:t> </w:t>
      </w:r>
      <w:r>
        <w:rPr/>
        <w:t>simplifying</w:t>
      </w:r>
      <w:r>
        <w:rPr>
          <w:spacing w:val="-1"/>
        </w:rPr>
        <w:t> </w:t>
      </w:r>
      <w:r>
        <w:rPr/>
        <w:t>payroll management.</w:t>
      </w:r>
      <w:r>
        <w:rPr>
          <w:spacing w:val="40"/>
        </w:rPr>
        <w:t> </w:t>
      </w:r>
      <w:r>
        <w:rPr/>
        <w:t>Implementation of the new payroll system was part of the next phase in a multi-year rollout to upgrade our internal systems.</w:t>
      </w:r>
      <w:r>
        <w:rPr>
          <w:spacing w:val="-6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phases of the project will continue to be implemented over the next few years. We will continue to monitor our internal control over</w:t>
      </w:r>
      <w:r>
        <w:rPr>
          <w:spacing w:val="40"/>
        </w:rPr>
        <w:t> </w:t>
      </w:r>
      <w:r>
        <w:rPr/>
        <w:t>financial reporting, including evaluating the operating effectiveness of related key controls.</w:t>
      </w:r>
    </w:p>
    <w:p>
      <w:pPr>
        <w:pStyle w:val="BodyText"/>
        <w:spacing w:before="11"/>
      </w:pPr>
    </w:p>
    <w:p>
      <w:pPr>
        <w:pStyle w:val="BodyText"/>
        <w:ind w:left="918"/>
      </w:pP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above,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13</w:t>
      </w:r>
      <w:r>
        <w:rPr>
          <w:spacing w:val="-3"/>
        </w:rPr>
        <w:t> </w:t>
      </w:r>
      <w:r>
        <w:rPr/>
        <w:t>weeks</w:t>
      </w:r>
      <w:r>
        <w:rPr>
          <w:spacing w:val="-3"/>
        </w:rPr>
        <w:t> </w:t>
      </w:r>
      <w:r>
        <w:rPr>
          <w:spacing w:val="-2"/>
        </w:rPr>
        <w:t>ended</w:t>
      </w:r>
    </w:p>
    <w:p>
      <w:pPr>
        <w:pStyle w:val="BodyText"/>
        <w:spacing w:before="8"/>
        <w:ind w:left="918"/>
      </w:pPr>
      <w:r>
        <w:rPr/>
        <w:t>January</w:t>
      </w:r>
      <w:r>
        <w:rPr>
          <w:spacing w:val="-6"/>
        </w:rPr>
        <w:t> </w:t>
      </w:r>
      <w:r>
        <w:rPr/>
        <w:t>28,</w:t>
      </w:r>
      <w:r>
        <w:rPr>
          <w:spacing w:val="-3"/>
        </w:rPr>
        <w:t> </w:t>
      </w:r>
      <w:r>
        <w:rPr/>
        <w:t>2023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materially</w:t>
      </w:r>
      <w:r>
        <w:rPr>
          <w:spacing w:val="-4"/>
        </w:rPr>
        <w:t> </w:t>
      </w:r>
      <w:r>
        <w:rPr/>
        <w:t>affected,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likely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materially</w:t>
      </w:r>
      <w:r>
        <w:rPr>
          <w:spacing w:val="-4"/>
        </w:rPr>
        <w:t> </w:t>
      </w:r>
      <w:r>
        <w:rPr/>
        <w:t>affect,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controls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reporting.</w:t>
      </w:r>
    </w:p>
    <w:p>
      <w:pPr>
        <w:pStyle w:val="BodyText"/>
        <w:spacing w:before="40"/>
      </w:pPr>
    </w:p>
    <w:p>
      <w:pPr>
        <w:pStyle w:val="Heading3"/>
        <w:spacing w:before="1"/>
      </w:pPr>
      <w:r>
        <w:rPr/>
        <w:t>Item</w:t>
      </w:r>
      <w:r>
        <w:rPr>
          <w:spacing w:val="-2"/>
        </w:rPr>
        <w:t> </w:t>
      </w:r>
      <w:r>
        <w:rPr/>
        <w:t>9B.</w:t>
      </w:r>
      <w:r>
        <w:rPr>
          <w:spacing w:val="76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before="1"/>
        <w:ind w:left="918"/>
      </w:pPr>
      <w:r>
        <w:rPr>
          <w:spacing w:val="-2"/>
        </w:rPr>
        <w:t>None.</w:t>
      </w:r>
    </w:p>
    <w:p>
      <w:pPr>
        <w:pStyle w:val="Heading3"/>
        <w:spacing w:before="152"/>
      </w:pPr>
      <w:r>
        <w:rPr/>
        <w:t>Item</w:t>
      </w:r>
      <w:r>
        <w:rPr>
          <w:spacing w:val="-7"/>
        </w:rPr>
        <w:t> </w:t>
      </w:r>
      <w:r>
        <w:rPr/>
        <w:t>9C.</w:t>
      </w:r>
      <w:r>
        <w:rPr>
          <w:spacing w:val="69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Jurisdictions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Prevent</w:t>
      </w:r>
      <w:r>
        <w:rPr>
          <w:spacing w:val="-3"/>
        </w:rPr>
        <w:t> </w:t>
      </w:r>
      <w:r>
        <w:rPr>
          <w:spacing w:val="-2"/>
        </w:rPr>
        <w:t>Inspections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Not</w:t>
      </w:r>
      <w:r>
        <w:rPr>
          <w:spacing w:val="-2"/>
        </w:rPr>
        <w:t> applicable.</w:t>
      </w:r>
    </w:p>
    <w:p>
      <w:pPr>
        <w:pStyle w:val="BodyText"/>
        <w:spacing w:before="16"/>
      </w:pPr>
    </w:p>
    <w:p>
      <w:pPr>
        <w:pStyle w:val="Heading3"/>
        <w:spacing w:line="501" w:lineRule="auto"/>
        <w:ind w:right="5122" w:firstLine="4221"/>
      </w:pPr>
      <w:r>
        <w:rPr/>
        <w:t>Part</w:t>
      </w:r>
      <w:r>
        <w:rPr>
          <w:spacing w:val="-10"/>
        </w:rPr>
        <w:t> </w:t>
      </w:r>
      <w:r>
        <w:rPr/>
        <w:t>III</w:t>
      </w:r>
      <w:r>
        <w:rPr>
          <w:spacing w:val="40"/>
        </w:rPr>
        <w:t> </w:t>
      </w:r>
      <w:r>
        <w:rPr/>
        <w:t>Item 10.</w:t>
      </w:r>
      <w:r>
        <w:rPr>
          <w:spacing w:val="80"/>
        </w:rPr>
        <w:t> </w:t>
      </w:r>
      <w:r>
        <w:rPr/>
        <w:t>Directors, Executive Officers, and Corporate Governance</w:t>
      </w:r>
    </w:p>
    <w:p>
      <w:pPr>
        <w:pStyle w:val="BodyText"/>
        <w:spacing w:line="249" w:lineRule="auto"/>
        <w:ind w:left="918" w:right="911"/>
      </w:pP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officers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forth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4A</w:t>
      </w:r>
      <w:r>
        <w:rPr>
          <w:spacing w:val="-10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0"/>
        </w:rPr>
        <w:t> </w:t>
      </w:r>
      <w:r>
        <w:rPr/>
        <w:t>Annual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10-</w:t>
      </w:r>
      <w:r>
        <w:rPr>
          <w:spacing w:val="40"/>
        </w:rPr>
        <w:t> </w:t>
      </w:r>
      <w:r>
        <w:rPr/>
        <w:t>K under the caption “Executive Officers.”</w:t>
      </w:r>
      <w:r>
        <w:rPr>
          <w:spacing w:val="40"/>
        </w:rPr>
        <w:t> </w:t>
      </w:r>
      <w:r>
        <w:rPr/>
        <w:t>The additional information required by this item is included under the captions “Corporate</w:t>
      </w:r>
      <w:r>
        <w:rPr>
          <w:spacing w:val="40"/>
        </w:rPr>
        <w:t> </w:t>
      </w:r>
      <w:r>
        <w:rPr/>
        <w:t>Governance – Code of Business Conduct,” “Corporate Governance – Nomination Process – Qualifications,” “Corporate Governance –</w:t>
      </w:r>
      <w:r>
        <w:rPr>
          <w:spacing w:val="40"/>
        </w:rPr>
        <w:t> </w:t>
      </w:r>
      <w:r>
        <w:rPr/>
        <w:t>Proposal One – Election of Directors,” “Corporate Governance – Information</w:t>
      </w:r>
      <w:r>
        <w:rPr>
          <w:spacing w:val="-5"/>
        </w:rPr>
        <w:t> </w:t>
      </w:r>
      <w:r>
        <w:rPr/>
        <w:t>About Our Director Nominees,” “Corporate Governance –</w:t>
      </w:r>
      <w:r>
        <w:rPr>
          <w:spacing w:val="40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About Our Directors Continuing in Office” and “Corporate Governance –</w:t>
      </w:r>
      <w:r>
        <w:rPr>
          <w:spacing w:val="-8"/>
        </w:rPr>
        <w:t> </w:t>
      </w:r>
      <w:r>
        <w:rPr/>
        <w:t>Audit Committee” in our definitive Proxy Statement</w:t>
      </w:r>
      <w:r>
        <w:rPr>
          <w:spacing w:val="40"/>
        </w:rPr>
        <w:t> </w:t>
      </w:r>
      <w:r>
        <w:rPr/>
        <w:t>for our 2023</w:t>
      </w:r>
      <w:r>
        <w:rPr>
          <w:spacing w:val="-5"/>
        </w:rPr>
        <w:t> </w:t>
      </w:r>
      <w:r>
        <w:rPr/>
        <w:t>Annual Meeting of Stockholders (the Proxy Statement) and is hereby incorporated herein by reference.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9"/>
      </w:pPr>
      <w:r>
        <w:rPr/>
        <w:t>We have a code of business conduct that applies to all of our employees, including our Chief Executive Officer, Chief Financial Officer,</w:t>
      </w:r>
      <w:r>
        <w:rPr>
          <w:spacing w:val="40"/>
        </w:rPr>
        <w:t> </w:t>
      </w:r>
      <w:r>
        <w:rPr/>
        <w:t>Controller,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persons</w:t>
      </w:r>
      <w:r>
        <w:rPr>
          <w:spacing w:val="-4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functions.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posted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conduct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“Governance”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the Investor Relations section of our website located at </w:t>
      </w:r>
      <w:hyperlink r:id="rId100">
        <w:r>
          <w:rPr/>
          <w:t>http://ulta.com/investor,</w:t>
        </w:r>
      </w:hyperlink>
      <w:r>
        <w:rPr/>
        <w:t> and such code of business conduct is available in print,</w:t>
      </w:r>
      <w:r>
        <w:rPr>
          <w:spacing w:val="40"/>
        </w:rPr>
        <w:t> </w:t>
      </w:r>
      <w:r>
        <w:rPr/>
        <w:t>without charge, to any stockholder who requests it from our Corporate Secretary. We intend to satisfy the disclosure requirements under</w:t>
      </w:r>
      <w:r>
        <w:rPr>
          <w:spacing w:val="40"/>
        </w:rPr>
        <w:t> </w:t>
      </w:r>
      <w:r>
        <w:rPr/>
        <w:t>Item 5.05 of Form 8-K regarding amendments to, or waivers from, the code of business conduct by posting such information under</w:t>
      </w:r>
      <w:r>
        <w:rPr>
          <w:spacing w:val="40"/>
        </w:rPr>
        <w:t> </w:t>
      </w:r>
      <w:r>
        <w:rPr/>
        <w:t>“Governance” in the Investor Relations section of our website located at </w:t>
      </w:r>
      <w:hyperlink r:id="rId100">
        <w:r>
          <w:rPr/>
          <w:t>http://ulta.com/investor.</w:t>
        </w:r>
      </w:hyperlink>
      <w:r>
        <w:rPr/>
        <w:t> We are not including the information</w:t>
      </w:r>
      <w:r>
        <w:rPr>
          <w:spacing w:val="40"/>
        </w:rPr>
        <w:t> </w:t>
      </w:r>
      <w:r>
        <w:rPr/>
        <w:t>contained on our website as part of, or incorporating it by reference into, this</w:t>
      </w:r>
      <w:r>
        <w:rPr>
          <w:spacing w:val="-5"/>
        </w:rPr>
        <w:t> </w:t>
      </w:r>
      <w:r>
        <w:rPr/>
        <w:t>Annual Report on Form 10-K.</w:t>
      </w:r>
    </w:p>
    <w:p>
      <w:pPr>
        <w:pStyle w:val="BodyText"/>
        <w:spacing w:before="13"/>
      </w:pPr>
    </w:p>
    <w:p>
      <w:pPr>
        <w:pStyle w:val="Heading3"/>
      </w:pPr>
      <w:r>
        <w:rPr/>
        <w:t>Item</w:t>
      </w:r>
      <w:r>
        <w:rPr>
          <w:spacing w:val="-4"/>
        </w:rPr>
        <w:t> </w:t>
      </w:r>
      <w:r>
        <w:rPr/>
        <w:t>11.</w:t>
      </w:r>
      <w:r>
        <w:rPr>
          <w:spacing w:val="70"/>
        </w:rPr>
        <w:t> </w:t>
      </w:r>
      <w:r>
        <w:rPr/>
        <w:t>Executive</w:t>
      </w:r>
      <w:r>
        <w:rPr>
          <w:spacing w:val="-3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545"/>
      </w:pP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captions</w:t>
      </w:r>
      <w:r>
        <w:rPr>
          <w:spacing w:val="-3"/>
        </w:rPr>
        <w:t> </w:t>
      </w:r>
      <w:r>
        <w:rPr/>
        <w:t>“Compensation</w:t>
      </w:r>
      <w:r>
        <w:rPr>
          <w:spacing w:val="-3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Analysis,”</w:t>
      </w:r>
      <w:r>
        <w:rPr>
          <w:spacing w:val="-3"/>
        </w:rPr>
        <w:t> </w:t>
      </w:r>
      <w:r>
        <w:rPr/>
        <w:t>“Corporate</w:t>
      </w:r>
      <w:r>
        <w:rPr>
          <w:spacing w:val="-3"/>
        </w:rPr>
        <w:t> </w:t>
      </w:r>
      <w:r>
        <w:rPr/>
        <w:t>Governance</w:t>
      </w:r>
      <w:r>
        <w:rPr>
          <w:spacing w:val="-3"/>
        </w:rPr>
        <w:t> </w:t>
      </w:r>
      <w:r>
        <w:rPr/>
        <w:t>–</w:t>
      </w:r>
      <w:r>
        <w:rPr>
          <w:spacing w:val="40"/>
        </w:rPr>
        <w:t> </w:t>
      </w:r>
      <w:r>
        <w:rPr/>
        <w:t>Compensation Committee,” “Corporate Governance – Report of the Compensation Committee</w:t>
      </w:r>
    </w:p>
    <w:p>
      <w:pPr>
        <w:spacing w:after="0" w:line="249" w:lineRule="auto"/>
        <w:sectPr>
          <w:headerReference w:type="default" r:id="rId98"/>
          <w:footerReference w:type="default" r:id="rId99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39"/>
      </w:pP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Directors,”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“Corporate</w:t>
      </w:r>
      <w:r>
        <w:rPr>
          <w:spacing w:val="-3"/>
        </w:rPr>
        <w:t> </w:t>
      </w:r>
      <w:r>
        <w:rPr/>
        <w:t>Governance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Non-Executive</w:t>
      </w:r>
      <w:r>
        <w:rPr>
          <w:spacing w:val="-3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2022”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Proxy</w:t>
      </w:r>
      <w:r>
        <w:rPr>
          <w:spacing w:val="-3"/>
        </w:rPr>
        <w:t> </w:t>
      </w:r>
      <w:r>
        <w:rPr/>
        <w:t>Statement</w:t>
      </w:r>
      <w:r>
        <w:rPr>
          <w:spacing w:val="40"/>
        </w:rPr>
        <w:t> </w:t>
      </w:r>
      <w:r>
        <w:rPr/>
        <w:t>and is hereby incorporated herein by reference.</w:t>
      </w:r>
    </w:p>
    <w:p>
      <w:pPr>
        <w:pStyle w:val="BodyText"/>
        <w:spacing w:before="9"/>
      </w:pPr>
    </w:p>
    <w:p>
      <w:pPr>
        <w:pStyle w:val="Heading3"/>
        <w:spacing w:before="1"/>
      </w:pPr>
      <w:r>
        <w:rPr/>
        <w:t>Item</w:t>
      </w:r>
      <w:r>
        <w:rPr>
          <w:spacing w:val="-6"/>
        </w:rPr>
        <w:t> </w:t>
      </w:r>
      <w:r>
        <w:rPr/>
        <w:t>12.</w:t>
      </w:r>
      <w:r>
        <w:rPr>
          <w:spacing w:val="70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Certain</w:t>
      </w:r>
      <w:r>
        <w:rPr>
          <w:spacing w:val="-4"/>
        </w:rPr>
        <w:t> </w:t>
      </w:r>
      <w:r>
        <w:rPr/>
        <w:t>Beneficial</w:t>
      </w:r>
      <w:r>
        <w:rPr>
          <w:spacing w:val="-3"/>
        </w:rPr>
        <w:t> </w:t>
      </w:r>
      <w:r>
        <w:rPr/>
        <w:t>Owners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Stockholder</w:t>
      </w:r>
      <w:r>
        <w:rPr>
          <w:spacing w:val="-5"/>
        </w:rPr>
        <w:t> </w:t>
      </w:r>
      <w:r>
        <w:rPr>
          <w:spacing w:val="-2"/>
        </w:rPr>
        <w:t>Matters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249" w:lineRule="auto" w:before="1"/>
        <w:ind w:left="918" w:right="998"/>
      </w:pPr>
      <w:r>
        <w:rPr/>
        <w:t>The information required by this item with respect to security ownership of certain beneficial owners and management is included under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caption</w:t>
      </w:r>
      <w:r>
        <w:rPr>
          <w:spacing w:val="-2"/>
        </w:rPr>
        <w:t> </w:t>
      </w:r>
      <w:r>
        <w:rPr/>
        <w:t>"Stock</w:t>
      </w:r>
      <w:r>
        <w:rPr>
          <w:spacing w:val="-2"/>
        </w:rPr>
        <w:t> </w:t>
      </w:r>
      <w:r>
        <w:rPr/>
        <w:t>Ownership”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Proxy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hereby</w:t>
      </w:r>
      <w:r>
        <w:rPr>
          <w:spacing w:val="-2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reference.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 to</w:t>
      </w:r>
      <w:r>
        <w:rPr>
          <w:spacing w:val="-1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plans</w:t>
      </w:r>
      <w:r>
        <w:rPr>
          <w:spacing w:val="-1"/>
        </w:rPr>
        <w:t> </w:t>
      </w:r>
      <w:r>
        <w:rPr/>
        <w:t>under which</w:t>
      </w:r>
      <w:r>
        <w:rPr>
          <w:spacing w:val="-1"/>
        </w:rPr>
        <w:t> </w:t>
      </w:r>
      <w:r>
        <w:rPr/>
        <w:t>our equity</w:t>
      </w:r>
      <w:r>
        <w:rPr>
          <w:spacing w:val="-1"/>
        </w:rPr>
        <w:t> </w:t>
      </w:r>
      <w:r>
        <w:rPr/>
        <w:t>securities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for issuance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of January</w:t>
      </w:r>
      <w:r>
        <w:rPr>
          <w:spacing w:val="-1"/>
        </w:rPr>
        <w:t> </w:t>
      </w:r>
      <w:r>
        <w:rPr/>
        <w:t>28, 2023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set forth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/>
        <w:t>Annual Report on Form 10-K under the caption “Securities authorized for issuance under equity compensation plans.”</w:t>
      </w:r>
    </w:p>
    <w:p>
      <w:pPr>
        <w:pStyle w:val="BodyText"/>
        <w:spacing w:before="10"/>
      </w:pPr>
    </w:p>
    <w:p>
      <w:pPr>
        <w:pStyle w:val="Heading3"/>
        <w:spacing w:before="1"/>
      </w:pPr>
      <w:r>
        <w:rPr/>
        <w:t>Item</w:t>
      </w:r>
      <w:r>
        <w:rPr>
          <w:spacing w:val="-7"/>
        </w:rPr>
        <w:t> </w:t>
      </w:r>
      <w:r>
        <w:rPr/>
        <w:t>13.</w:t>
      </w:r>
      <w:r>
        <w:rPr>
          <w:spacing w:val="68"/>
        </w:rPr>
        <w:t> </w:t>
      </w:r>
      <w:r>
        <w:rPr/>
        <w:t>Certain</w:t>
      </w:r>
      <w:r>
        <w:rPr>
          <w:spacing w:val="-4"/>
        </w:rPr>
        <w:t> </w:t>
      </w:r>
      <w:r>
        <w:rPr/>
        <w:t>Relationships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Transactions,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Director</w:t>
      </w:r>
      <w:r>
        <w:rPr>
          <w:spacing w:val="-6"/>
        </w:rPr>
        <w:t> </w:t>
      </w:r>
      <w:r>
        <w:rPr>
          <w:spacing w:val="-2"/>
        </w:rPr>
        <w:t>Independence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009"/>
      </w:pPr>
      <w:r>
        <w:rPr/>
        <w:t>The information required by this item is included under the captions “Corporate Governance – Independence,” “Corporate Governance –</w:t>
      </w:r>
      <w:r>
        <w:rPr>
          <w:spacing w:val="40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Interlocks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Insider</w:t>
      </w:r>
      <w:r>
        <w:rPr>
          <w:spacing w:val="-3"/>
        </w:rPr>
        <w:t> </w:t>
      </w:r>
      <w:r>
        <w:rPr/>
        <w:t>Participation,”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“Certain</w:t>
      </w:r>
      <w:r>
        <w:rPr>
          <w:spacing w:val="-4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Transactions”</w:t>
      </w:r>
      <w:r>
        <w:rPr>
          <w:spacing w:val="40"/>
        </w:rPr>
        <w:t> </w:t>
      </w:r>
      <w:r>
        <w:rPr/>
        <w:t>in the Proxy Statement and is hereby incorporated by reference.</w:t>
      </w:r>
    </w:p>
    <w:p>
      <w:pPr>
        <w:pStyle w:val="BodyText"/>
        <w:spacing w:before="10"/>
      </w:pPr>
    </w:p>
    <w:p>
      <w:pPr>
        <w:pStyle w:val="Heading3"/>
      </w:pPr>
      <w:r>
        <w:rPr/>
        <w:t>Item</w:t>
      </w:r>
      <w:r>
        <w:rPr>
          <w:spacing w:val="-4"/>
        </w:rPr>
        <w:t> </w:t>
      </w:r>
      <w:r>
        <w:rPr/>
        <w:t>14.</w:t>
      </w:r>
      <w:r>
        <w:rPr>
          <w:spacing w:val="73"/>
        </w:rPr>
        <w:t> </w:t>
      </w:r>
      <w:r>
        <w:rPr/>
        <w:t>Principal</w:t>
      </w:r>
      <w:r>
        <w:rPr>
          <w:spacing w:val="-10"/>
        </w:rPr>
        <w:t> </w:t>
      </w:r>
      <w:r>
        <w:rPr/>
        <w:t>Accountant</w:t>
      </w:r>
      <w:r>
        <w:rPr>
          <w:spacing w:val="-2"/>
        </w:rPr>
        <w:t> </w:t>
      </w:r>
      <w:r>
        <w:rPr/>
        <w:t>Fees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Services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009"/>
      </w:pPr>
      <w:r>
        <w:rPr/>
        <w:t>The information required by this item is included under the caption “Corporate Governance – Proposal Six – Ratification of</w:t>
      </w:r>
      <w:r>
        <w:rPr>
          <w:spacing w:val="-8"/>
        </w:rPr>
        <w:t> </w:t>
      </w:r>
      <w:r>
        <w:rPr/>
        <w:t>Appointment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Public</w:t>
      </w:r>
      <w:r>
        <w:rPr>
          <w:spacing w:val="-10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Firm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Fees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Public</w:t>
      </w:r>
      <w:r>
        <w:rPr>
          <w:spacing w:val="-10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Firm”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Proxy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is hereby incorporated by reference.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7"/>
        <w:jc w:val="center"/>
      </w:pPr>
      <w:r>
        <w:rPr>
          <w:spacing w:val="-5"/>
        </w:rPr>
        <w:t>45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696384;mso-wrap-distance-left:0;mso-wrap-distance-right:0" id="docshape16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01"/>
          <w:footerReference w:type="default" r:id="rId102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  <w:ind w:left="7"/>
        <w:jc w:val="center"/>
      </w:pPr>
      <w:r>
        <w:rPr/>
        <w:t>Part</w:t>
      </w:r>
      <w:r>
        <w:rPr>
          <w:spacing w:val="-2"/>
        </w:rPr>
        <w:t> </w:t>
      </w:r>
      <w:r>
        <w:rPr>
          <w:spacing w:val="-5"/>
        </w:rPr>
        <w:t>IV</w:t>
      </w:r>
    </w:p>
    <w:p>
      <w:pPr>
        <w:pStyle w:val="BodyText"/>
        <w:spacing w:before="16"/>
        <w:rPr>
          <w:b/>
        </w:rPr>
      </w:pPr>
    </w:p>
    <w:p>
      <w:pPr>
        <w:spacing w:before="0"/>
        <w:ind w:left="918" w:right="0" w:firstLine="0"/>
        <w:jc w:val="left"/>
        <w:rPr>
          <w:b/>
          <w:sz w:val="16"/>
        </w:rPr>
      </w:pPr>
      <w:r>
        <w:rPr>
          <w:b/>
          <w:sz w:val="16"/>
        </w:rPr>
        <w:t>Item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15.</w:t>
      </w:r>
      <w:r>
        <w:rPr>
          <w:b/>
          <w:spacing w:val="73"/>
          <w:sz w:val="16"/>
        </w:rPr>
        <w:t> </w:t>
      </w:r>
      <w:r>
        <w:rPr>
          <w:b/>
          <w:sz w:val="16"/>
        </w:rPr>
        <w:t>Exhibits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Financial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Statement</w:t>
      </w:r>
      <w:r>
        <w:rPr>
          <w:b/>
          <w:spacing w:val="-2"/>
          <w:sz w:val="16"/>
        </w:rPr>
        <w:t> Schedules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(a)</w:t>
      </w:r>
      <w:r>
        <w:rPr>
          <w:spacing w:val="46"/>
        </w:rPr>
        <w:t> 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filed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10-</w:t>
      </w:r>
      <w:r>
        <w:rPr>
          <w:spacing w:val="-5"/>
        </w:rPr>
        <w:t>K: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832" w:val="right" w:leader="none"/>
            </w:tabs>
            <w:spacing w:before="212"/>
            <w:rPr>
              <w:u w:val="none"/>
            </w:rPr>
          </w:pPr>
          <w:r>
            <w:rPr>
              <w:color w:val="0000ED"/>
              <w:u w:val="single" w:color="0000ED"/>
            </w:rPr>
            <w:t>Reports</w:t>
          </w:r>
          <w:r>
            <w:rPr>
              <w:color w:val="0000ED"/>
              <w:spacing w:val="-7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of</w:t>
          </w:r>
          <w:r>
            <w:rPr>
              <w:color w:val="0000ED"/>
              <w:spacing w:val="-2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Independent</w:t>
          </w:r>
          <w:r>
            <w:rPr>
              <w:color w:val="0000ED"/>
              <w:spacing w:val="-3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Registered</w:t>
          </w:r>
          <w:r>
            <w:rPr>
              <w:color w:val="0000ED"/>
              <w:spacing w:val="-3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Public</w:t>
          </w:r>
          <w:r>
            <w:rPr>
              <w:color w:val="0000ED"/>
              <w:spacing w:val="-10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Accounting</w:t>
          </w:r>
          <w:r>
            <w:rPr>
              <w:color w:val="0000ED"/>
              <w:spacing w:val="-8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Firm</w:t>
          </w:r>
          <w:r>
            <w:rPr>
              <w:color w:val="0000ED"/>
              <w:spacing w:val="-3"/>
              <w:u w:val="none"/>
            </w:rPr>
            <w:t> </w:t>
          </w:r>
          <w:r>
            <w:rPr>
              <w:u w:val="none"/>
            </w:rPr>
            <w:t>(PCAOB</w:t>
          </w:r>
          <w:r>
            <w:rPr>
              <w:spacing w:val="-3"/>
              <w:u w:val="none"/>
            </w:rPr>
            <w:t> </w:t>
          </w:r>
          <w:r>
            <w:rPr>
              <w:u w:val="none"/>
            </w:rPr>
            <w:t>ID:</w:t>
          </w:r>
          <w:r>
            <w:rPr>
              <w:spacing w:val="-2"/>
              <w:u w:val="none"/>
            </w:rPr>
            <w:t> </w:t>
          </w:r>
          <w:r>
            <w:rPr>
              <w:spacing w:val="-5"/>
              <w:u w:val="none"/>
            </w:rPr>
            <w:t>42)</w:t>
          </w:r>
          <w:r>
            <w:rPr>
              <w:u w:val="none"/>
            </w:rPr>
            <w:tab/>
          </w:r>
          <w:r>
            <w:rPr>
              <w:spacing w:val="-5"/>
              <w:u w:val="none"/>
            </w:rPr>
            <w:t>47</w:t>
          </w:r>
        </w:p>
        <w:p>
          <w:pPr>
            <w:pStyle w:val="TOC2"/>
            <w:tabs>
              <w:tab w:pos="9832" w:val="right" w:leader="none"/>
            </w:tabs>
            <w:spacing w:before="9"/>
            <w:rPr>
              <w:u w:val="none"/>
            </w:rPr>
          </w:pPr>
          <w:r>
            <w:rPr>
              <w:color w:val="0000ED"/>
              <w:u w:val="single" w:color="0000ED"/>
            </w:rPr>
            <w:t>Consolidated</w:t>
          </w:r>
          <w:r>
            <w:rPr>
              <w:color w:val="0000ED"/>
              <w:spacing w:val="-5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Balance</w:t>
          </w:r>
          <w:r>
            <w:rPr>
              <w:color w:val="0000ED"/>
              <w:spacing w:val="-4"/>
              <w:u w:val="single" w:color="0000ED"/>
            </w:rPr>
            <w:t> </w:t>
          </w:r>
          <w:r>
            <w:rPr>
              <w:color w:val="0000ED"/>
              <w:spacing w:val="-2"/>
              <w:u w:val="single" w:color="0000ED"/>
            </w:rPr>
            <w:t>Sheets</w:t>
          </w:r>
          <w:r>
            <w:rPr>
              <w:color w:val="0000ED"/>
              <w:u w:val="none"/>
            </w:rPr>
            <w:tab/>
          </w:r>
          <w:r>
            <w:rPr>
              <w:spacing w:val="-5"/>
              <w:u w:val="none"/>
            </w:rPr>
            <w:t>51</w:t>
          </w:r>
        </w:p>
        <w:p>
          <w:pPr>
            <w:pStyle w:val="TOC2"/>
            <w:tabs>
              <w:tab w:pos="9832" w:val="right" w:leader="none"/>
            </w:tabs>
            <w:rPr>
              <w:u w:val="none"/>
            </w:rPr>
          </w:pPr>
          <w:hyperlink w:history="true" w:anchor="_TOC_250003">
            <w:r>
              <w:rPr>
                <w:color w:val="0000ED"/>
                <w:u w:val="single" w:color="0000ED"/>
              </w:rPr>
              <w:t>Consolidated</w:t>
            </w:r>
            <w:r>
              <w:rPr>
                <w:color w:val="0000ED"/>
                <w:spacing w:val="-4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Statements</w:t>
            </w:r>
            <w:r>
              <w:rPr>
                <w:color w:val="0000ED"/>
                <w:spacing w:val="-4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of</w:t>
            </w:r>
            <w:r>
              <w:rPr>
                <w:color w:val="0000ED"/>
                <w:spacing w:val="-3"/>
                <w:u w:val="single" w:color="0000ED"/>
              </w:rPr>
              <w:t> </w:t>
            </w:r>
            <w:r>
              <w:rPr>
                <w:color w:val="0000ED"/>
                <w:spacing w:val="-2"/>
                <w:u w:val="single" w:color="0000ED"/>
              </w:rPr>
              <w:t>Income</w:t>
            </w:r>
            <w:r>
              <w:rPr>
                <w:color w:val="0000ED"/>
                <w:u w:val="none"/>
              </w:rPr>
              <w:tab/>
            </w:r>
            <w:r>
              <w:rPr>
                <w:spacing w:val="-5"/>
                <w:u w:val="none"/>
              </w:rPr>
              <w:t>52</w:t>
            </w:r>
          </w:hyperlink>
        </w:p>
        <w:p>
          <w:pPr>
            <w:pStyle w:val="TOC2"/>
            <w:tabs>
              <w:tab w:pos="9832" w:val="right" w:leader="none"/>
            </w:tabs>
            <w:rPr>
              <w:u w:val="none"/>
            </w:rPr>
          </w:pPr>
          <w:r>
            <w:rPr>
              <w:color w:val="0000ED"/>
              <w:u w:val="single" w:color="0000ED"/>
            </w:rPr>
            <w:t>Consolidated</w:t>
          </w:r>
          <w:r>
            <w:rPr>
              <w:color w:val="0000ED"/>
              <w:spacing w:val="-5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Statements</w:t>
          </w:r>
          <w:r>
            <w:rPr>
              <w:color w:val="0000ED"/>
              <w:spacing w:val="-5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of</w:t>
          </w:r>
          <w:r>
            <w:rPr>
              <w:color w:val="0000ED"/>
              <w:spacing w:val="-5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Comprehensive</w:t>
          </w:r>
          <w:r>
            <w:rPr>
              <w:color w:val="0000ED"/>
              <w:spacing w:val="-4"/>
              <w:u w:val="single" w:color="0000ED"/>
            </w:rPr>
            <w:t> </w:t>
          </w:r>
          <w:r>
            <w:rPr>
              <w:color w:val="0000ED"/>
              <w:spacing w:val="-2"/>
              <w:u w:val="single" w:color="0000ED"/>
            </w:rPr>
            <w:t>Income</w:t>
          </w:r>
          <w:r>
            <w:rPr>
              <w:color w:val="0000ED"/>
              <w:u w:val="none"/>
            </w:rPr>
            <w:tab/>
          </w:r>
          <w:r>
            <w:rPr>
              <w:spacing w:val="-5"/>
              <w:u w:val="none"/>
            </w:rPr>
            <w:t>53</w:t>
          </w:r>
        </w:p>
        <w:p>
          <w:pPr>
            <w:pStyle w:val="TOC2"/>
            <w:tabs>
              <w:tab w:pos="9832" w:val="right" w:leader="none"/>
            </w:tabs>
            <w:rPr>
              <w:u w:val="none"/>
            </w:rPr>
          </w:pPr>
          <w:hyperlink w:history="true" w:anchor="_TOC_250002">
            <w:r>
              <w:rPr>
                <w:color w:val="0000ED"/>
                <w:u w:val="single" w:color="0000ED"/>
              </w:rPr>
              <w:t>Consolidated</w:t>
            </w:r>
            <w:r>
              <w:rPr>
                <w:color w:val="0000ED"/>
                <w:spacing w:val="-4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Statements</w:t>
            </w:r>
            <w:r>
              <w:rPr>
                <w:color w:val="0000ED"/>
                <w:spacing w:val="-3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of</w:t>
            </w:r>
            <w:r>
              <w:rPr>
                <w:color w:val="0000ED"/>
                <w:spacing w:val="-3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Cash</w:t>
            </w:r>
            <w:r>
              <w:rPr>
                <w:color w:val="0000ED"/>
                <w:spacing w:val="-3"/>
                <w:u w:val="single" w:color="0000ED"/>
              </w:rPr>
              <w:t> </w:t>
            </w:r>
            <w:r>
              <w:rPr>
                <w:color w:val="0000ED"/>
                <w:spacing w:val="-4"/>
                <w:u w:val="single" w:color="0000ED"/>
              </w:rPr>
              <w:t>Flows</w:t>
            </w:r>
            <w:r>
              <w:rPr>
                <w:color w:val="0000ED"/>
                <w:u w:val="none"/>
              </w:rPr>
              <w:tab/>
            </w:r>
            <w:r>
              <w:rPr>
                <w:spacing w:val="-5"/>
                <w:u w:val="none"/>
              </w:rPr>
              <w:t>54</w:t>
            </w:r>
          </w:hyperlink>
        </w:p>
        <w:p>
          <w:pPr>
            <w:pStyle w:val="TOC2"/>
            <w:tabs>
              <w:tab w:pos="9832" w:val="right" w:leader="none"/>
            </w:tabs>
            <w:rPr>
              <w:u w:val="none"/>
            </w:rPr>
          </w:pPr>
          <w:hyperlink w:history="true" w:anchor="_TOC_250001">
            <w:r>
              <w:rPr>
                <w:color w:val="0000ED"/>
                <w:u w:val="single" w:color="0000ED"/>
              </w:rPr>
              <w:t>Consolidated</w:t>
            </w:r>
            <w:r>
              <w:rPr>
                <w:color w:val="0000ED"/>
                <w:spacing w:val="-8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Statements</w:t>
            </w:r>
            <w:r>
              <w:rPr>
                <w:color w:val="0000ED"/>
                <w:spacing w:val="-5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of</w:t>
            </w:r>
            <w:r>
              <w:rPr>
                <w:color w:val="0000ED"/>
                <w:spacing w:val="-4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Stockholders’</w:t>
            </w:r>
            <w:r>
              <w:rPr>
                <w:color w:val="0000ED"/>
                <w:spacing w:val="-12"/>
                <w:u w:val="single" w:color="0000ED"/>
              </w:rPr>
              <w:t> </w:t>
            </w:r>
            <w:r>
              <w:rPr>
                <w:color w:val="0000ED"/>
                <w:spacing w:val="-2"/>
                <w:u w:val="single" w:color="0000ED"/>
              </w:rPr>
              <w:t>Equi</w:t>
            </w:r>
            <w:r>
              <w:rPr>
                <w:color w:val="0000ED"/>
                <w:spacing w:val="-2"/>
                <w:u w:val="none"/>
              </w:rPr>
              <w:t>ty</w:t>
            </w:r>
            <w:r>
              <w:rPr>
                <w:color w:val="0000ED"/>
                <w:u w:val="none"/>
              </w:rPr>
              <w:tab/>
            </w:r>
            <w:r>
              <w:rPr>
                <w:spacing w:val="-5"/>
                <w:u w:val="none"/>
              </w:rPr>
              <w:t>55</w:t>
            </w:r>
          </w:hyperlink>
        </w:p>
        <w:p>
          <w:pPr>
            <w:pStyle w:val="TOC2"/>
            <w:tabs>
              <w:tab w:pos="9832" w:val="right" w:leader="none"/>
            </w:tabs>
            <w:rPr>
              <w:u w:val="none"/>
            </w:rPr>
          </w:pPr>
          <w:hyperlink w:history="true" w:anchor="_TOC_250000">
            <w:r>
              <w:rPr>
                <w:color w:val="0000ED"/>
                <w:u w:val="single" w:color="0000ED"/>
              </w:rPr>
              <w:t>Notes</w:t>
            </w:r>
            <w:r>
              <w:rPr>
                <w:color w:val="0000ED"/>
                <w:spacing w:val="-4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to</w:t>
            </w:r>
            <w:r>
              <w:rPr>
                <w:color w:val="0000ED"/>
                <w:spacing w:val="-3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Consolidated</w:t>
            </w:r>
            <w:r>
              <w:rPr>
                <w:color w:val="0000ED"/>
                <w:spacing w:val="-4"/>
                <w:u w:val="single" w:color="0000ED"/>
              </w:rPr>
              <w:t> </w:t>
            </w:r>
            <w:r>
              <w:rPr>
                <w:color w:val="0000ED"/>
                <w:u w:val="single" w:color="0000ED"/>
              </w:rPr>
              <w:t>Financial</w:t>
            </w:r>
            <w:r>
              <w:rPr>
                <w:color w:val="0000ED"/>
                <w:spacing w:val="-2"/>
                <w:u w:val="single" w:color="0000ED"/>
              </w:rPr>
              <w:t> Statements</w:t>
            </w:r>
            <w:r>
              <w:rPr>
                <w:color w:val="0000ED"/>
                <w:u w:val="none"/>
              </w:rPr>
              <w:tab/>
            </w:r>
            <w:r>
              <w:rPr>
                <w:spacing w:val="-5"/>
                <w:u w:val="none"/>
              </w:rPr>
              <w:t>56</w:t>
            </w:r>
          </w:hyperlink>
        </w:p>
        <w:p>
          <w:pPr>
            <w:pStyle w:val="TOC2"/>
            <w:tabs>
              <w:tab w:pos="9832" w:val="right" w:leader="none"/>
            </w:tabs>
            <w:rPr>
              <w:u w:val="none"/>
            </w:rPr>
          </w:pPr>
          <w:r>
            <w:rPr>
              <w:color w:val="0000ED"/>
              <w:u w:val="single" w:color="0000ED"/>
            </w:rPr>
            <w:t>Schedule</w:t>
          </w:r>
          <w:r>
            <w:rPr>
              <w:color w:val="0000ED"/>
              <w:spacing w:val="-9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II</w:t>
          </w:r>
          <w:r>
            <w:rPr>
              <w:color w:val="0000ED"/>
              <w:spacing w:val="-4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–</w:t>
          </w:r>
          <w:r>
            <w:rPr>
              <w:color w:val="0000ED"/>
              <w:spacing w:val="-7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Valuation</w:t>
          </w:r>
          <w:r>
            <w:rPr>
              <w:color w:val="0000ED"/>
              <w:spacing w:val="-5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and</w:t>
          </w:r>
          <w:r>
            <w:rPr>
              <w:color w:val="0000ED"/>
              <w:spacing w:val="-5"/>
              <w:u w:val="single" w:color="0000ED"/>
            </w:rPr>
            <w:t> </w:t>
          </w:r>
          <w:r>
            <w:rPr>
              <w:color w:val="0000ED"/>
              <w:u w:val="single" w:color="0000ED"/>
            </w:rPr>
            <w:t>Qualifying</w:t>
          </w:r>
          <w:r>
            <w:rPr>
              <w:color w:val="0000ED"/>
              <w:spacing w:val="-15"/>
              <w:u w:val="single" w:color="0000ED"/>
            </w:rPr>
            <w:t> </w:t>
          </w:r>
          <w:r>
            <w:rPr>
              <w:color w:val="0000ED"/>
              <w:spacing w:val="-2"/>
              <w:u w:val="single" w:color="0000ED"/>
            </w:rPr>
            <w:t>Accounts</w:t>
          </w:r>
          <w:r>
            <w:rPr>
              <w:color w:val="0000ED"/>
              <w:u w:val="none"/>
            </w:rPr>
            <w:tab/>
          </w:r>
          <w:r>
            <w:rPr>
              <w:spacing w:val="-5"/>
              <w:u w:val="none"/>
            </w:rPr>
            <w:t>76</w:t>
          </w:r>
        </w:p>
        <w:p>
          <w:pPr>
            <w:pStyle w:val="TOC1"/>
          </w:pPr>
          <w:r>
            <w:rPr>
              <w:spacing w:val="-5"/>
            </w:rPr>
            <w:t>46</w:t>
          </w:r>
        </w:p>
      </w:sdtContent>
    </w:sdt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1041678</wp:posOffset>
                </wp:positionH>
                <wp:positionV relativeFrom="paragraph">
                  <wp:posOffset>167627</wp:posOffset>
                </wp:positionV>
                <wp:extent cx="5694680" cy="23495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99023pt;width:448.356077pt;height:1.800627pt;mso-position-horizontal-relative:page;mso-position-vertical-relative:paragraph;z-index:-15695872;mso-wrap-distance-left:0;mso-wrap-distance-right:0" id="docshape16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03"/>
          <w:footerReference w:type="default" r:id="rId104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  <w:ind w:left="7"/>
        <w:jc w:val="center"/>
      </w:pPr>
      <w:r>
        <w:rPr/>
        <w:t>Report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Public</w:t>
      </w:r>
      <w:r>
        <w:rPr>
          <w:spacing w:val="-10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4"/>
        </w:rPr>
        <w:t>Firm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The</w:t>
      </w:r>
      <w:r>
        <w:rPr>
          <w:spacing w:val="-7"/>
        </w:rPr>
        <w:t> </w:t>
      </w:r>
      <w:r>
        <w:rPr/>
        <w:t>Stockholders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Ulta</w:t>
      </w:r>
      <w:r>
        <w:rPr>
          <w:spacing w:val="-4"/>
        </w:rPr>
        <w:t> </w:t>
      </w:r>
      <w:r>
        <w:rPr/>
        <w:t>Beauty,</w:t>
      </w:r>
      <w:r>
        <w:rPr>
          <w:spacing w:val="-3"/>
        </w:rPr>
        <w:t> </w:t>
      </w:r>
      <w:r>
        <w:rPr>
          <w:spacing w:val="-4"/>
        </w:rPr>
        <w:t>Inc.</w:t>
      </w:r>
    </w:p>
    <w:p>
      <w:pPr>
        <w:pStyle w:val="BodyText"/>
        <w:spacing w:before="16"/>
      </w:pPr>
    </w:p>
    <w:p>
      <w:pPr>
        <w:pStyle w:val="Heading3"/>
      </w:pP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Financial</w:t>
      </w:r>
      <w:r>
        <w:rPr>
          <w:spacing w:val="-2"/>
        </w:rPr>
        <w:t> Statements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audited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accompanying</w:t>
      </w:r>
      <w:r>
        <w:rPr>
          <w:spacing w:val="-4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Ulta</w:t>
      </w:r>
      <w:r>
        <w:rPr>
          <w:spacing w:val="-4"/>
        </w:rPr>
        <w:t> </w:t>
      </w:r>
      <w:r>
        <w:rPr/>
        <w:t>Beauty,</w:t>
      </w:r>
      <w:r>
        <w:rPr>
          <w:spacing w:val="-3"/>
        </w:rPr>
        <w:t> </w:t>
      </w:r>
      <w:r>
        <w:rPr/>
        <w:t>Inc.</w:t>
      </w:r>
      <w:r>
        <w:rPr>
          <w:spacing w:val="-3"/>
        </w:rPr>
        <w:t> </w:t>
      </w:r>
      <w:r>
        <w:rPr/>
        <w:t>(the</w:t>
      </w:r>
      <w:r>
        <w:rPr>
          <w:spacing w:val="-4"/>
        </w:rPr>
        <w:t> </w:t>
      </w:r>
      <w:r>
        <w:rPr/>
        <w:t>Company)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28,</w:t>
      </w:r>
      <w:r>
        <w:rPr>
          <w:spacing w:val="-3"/>
        </w:rPr>
        <w:t> </w:t>
      </w:r>
      <w:r>
        <w:rPr/>
        <w:t>2023,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29,</w:t>
      </w:r>
      <w:r>
        <w:rPr>
          <w:spacing w:val="40"/>
        </w:rPr>
        <w:t> </w:t>
      </w:r>
      <w:r>
        <w:rPr/>
        <w:t>2022, the related consolidated statements of income, comprehensive income, stockholders’</w:t>
      </w:r>
      <w:r>
        <w:rPr>
          <w:spacing w:val="-9"/>
        </w:rPr>
        <w:t> </w:t>
      </w:r>
      <w:r>
        <w:rPr/>
        <w:t>equity, and cash flows for each of the three</w:t>
      </w:r>
      <w:r>
        <w:rPr>
          <w:spacing w:val="40"/>
        </w:rPr>
        <w:t> </w:t>
      </w:r>
      <w:r>
        <w:rPr/>
        <w:t>years in the period ended January 28, 2023, and the related notes and financial statement schedule listed in the Index at Item 15</w:t>
      </w:r>
      <w:r>
        <w:rPr>
          <w:spacing w:val="40"/>
        </w:rPr>
        <w:t> </w:t>
      </w:r>
      <w:r>
        <w:rPr/>
        <w:t>(collectively referred to as the “consolidated financial statements”). In our opinion, the consolidated financial statements present fairly, in</w:t>
      </w:r>
      <w:r>
        <w:rPr>
          <w:spacing w:val="40"/>
        </w:rPr>
        <w:t> </w:t>
      </w:r>
      <w:r>
        <w:rPr/>
        <w:t>all material respects, the financial position of the Company at January 28, 2023 and January 29, 2022, and the consolidated results of its</w:t>
      </w:r>
      <w:r>
        <w:rPr>
          <w:spacing w:val="40"/>
        </w:rPr>
        <w:t> </w:t>
      </w:r>
      <w:r>
        <w:rPr/>
        <w:t>operations and its cash flows for each of the three years in the period ended January 28, 2023, in conformity with U.S. generally accepted</w:t>
      </w:r>
      <w:r>
        <w:rPr>
          <w:spacing w:val="40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principles.</w:t>
      </w:r>
    </w:p>
    <w:p>
      <w:pPr>
        <w:pStyle w:val="BodyText"/>
        <w:spacing w:before="49"/>
      </w:pPr>
    </w:p>
    <w:p>
      <w:pPr>
        <w:pStyle w:val="BodyText"/>
        <w:spacing w:line="249" w:lineRule="auto" w:before="1"/>
        <w:ind w:left="918" w:right="939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audited,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Oversight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(United</w:t>
      </w:r>
      <w:r>
        <w:rPr>
          <w:spacing w:val="-3"/>
        </w:rPr>
        <w:t> </w:t>
      </w:r>
      <w:r>
        <w:rPr/>
        <w:t>States)</w:t>
      </w:r>
      <w:r>
        <w:rPr>
          <w:spacing w:val="-3"/>
        </w:rPr>
        <w:t> </w:t>
      </w:r>
      <w:r>
        <w:rPr/>
        <w:t>(PCAOB),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Company's internal control over financial reporting as of January 28, 2023, based on criteria established in Internal Control-Integrated</w:t>
      </w:r>
      <w:r>
        <w:rPr>
          <w:spacing w:val="40"/>
        </w:rPr>
        <w:t> </w:t>
      </w:r>
      <w:r>
        <w:rPr/>
        <w:t>Framework issued by the Committee of Sponsoring Organizations of the Treadway Commission (2013 framework) and our report dated</w:t>
      </w:r>
      <w:r>
        <w:rPr>
          <w:spacing w:val="40"/>
        </w:rPr>
        <w:t> </w:t>
      </w:r>
      <w:r>
        <w:rPr/>
        <w:t>March 24, 2023 expressed an unqualified opinion thereon.</w:t>
      </w:r>
    </w:p>
    <w:p>
      <w:pPr>
        <w:pStyle w:val="BodyText"/>
        <w:spacing w:before="34"/>
      </w:pPr>
    </w:p>
    <w:p>
      <w:pPr>
        <w:pStyle w:val="Heading3"/>
        <w:spacing w:before="1"/>
      </w:pP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Opinion</w:t>
      </w:r>
    </w:p>
    <w:p>
      <w:pPr>
        <w:pStyle w:val="BodyText"/>
        <w:spacing w:before="52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These financial statements are the responsibility of the Company’s management. Our responsibility is to express an opinion on the</w:t>
      </w:r>
      <w:r>
        <w:rPr>
          <w:spacing w:val="40"/>
        </w:rPr>
        <w:t> </w:t>
      </w:r>
      <w:r>
        <w:rPr/>
        <w:t>Company’s financial statements based on our audits. We are a public accounting firm registered with the PCAOB and are required to be</w:t>
      </w:r>
      <w:r>
        <w:rPr>
          <w:spacing w:val="40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Securities and Exchange Commission and the PCAOB.</w:t>
      </w:r>
    </w:p>
    <w:p>
      <w:pPr>
        <w:pStyle w:val="BodyText"/>
        <w:spacing w:before="47"/>
      </w:pPr>
    </w:p>
    <w:p>
      <w:pPr>
        <w:pStyle w:val="BodyText"/>
        <w:spacing w:line="249" w:lineRule="auto"/>
        <w:ind w:left="918" w:right="911"/>
      </w:pPr>
      <w:r>
        <w:rPr/>
        <w:t>We conducted our audits in accordance with the standards of the PCAOB. Those standards require that we plan and perform the audit to</w:t>
      </w:r>
      <w:r>
        <w:rPr>
          <w:spacing w:val="40"/>
        </w:rPr>
        <w:t> </w:t>
      </w:r>
      <w:r>
        <w:rPr/>
        <w:t>obtain reasonable assurance about whether the financial statements are free of material misstatement, whether due to error or fraud. Our</w:t>
      </w:r>
      <w:r>
        <w:rPr>
          <w:spacing w:val="40"/>
        </w:rPr>
        <w:t> </w:t>
      </w:r>
      <w:r>
        <w:rPr/>
        <w:t>audits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risks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misstatement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statements,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fraud,</w:t>
      </w:r>
      <w:r>
        <w:rPr>
          <w:spacing w:val="40"/>
        </w:rPr>
        <w:t> </w:t>
      </w:r>
      <w:r>
        <w:rPr/>
        <w:t>and performing procedures that respond to those risks. Such procedures include examining, on a test basis, evidence regarding the amounts</w:t>
      </w:r>
      <w:r>
        <w:rPr>
          <w:spacing w:val="40"/>
        </w:rPr>
        <w:t> </w:t>
      </w:r>
      <w:r>
        <w:rPr/>
        <w:t>and disclosures in the financial statements. Our audits also included evaluating the accounting principles used and significant estimates</w:t>
      </w:r>
      <w:r>
        <w:rPr>
          <w:spacing w:val="40"/>
        </w:rPr>
        <w:t> </w:t>
      </w:r>
      <w:r>
        <w:rPr/>
        <w:t>made by management, as well as evaluating the overall presentation of the financial statements. We believe that our audits provide a</w:t>
      </w:r>
      <w:r>
        <w:rPr>
          <w:spacing w:val="40"/>
        </w:rPr>
        <w:t> </w:t>
      </w:r>
      <w:r>
        <w:rPr/>
        <w:t>reasonable basis for our opinion.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7"/>
        <w:jc w:val="center"/>
      </w:pPr>
      <w:r>
        <w:rPr>
          <w:spacing w:val="-5"/>
        </w:rPr>
        <w:t>47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1041678</wp:posOffset>
                </wp:positionH>
                <wp:positionV relativeFrom="paragraph">
                  <wp:posOffset>167678</wp:posOffset>
                </wp:positionV>
                <wp:extent cx="5694680" cy="23495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203063pt;width:448.356077pt;height:1.800627pt;mso-position-horizontal-relative:page;mso-position-vertical-relative:paragraph;z-index:-15695360;mso-wrap-distance-left:0;mso-wrap-distance-right:0" id="docshape1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05"/>
          <w:footerReference w:type="default" r:id="rId106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</w:pPr>
      <w:r>
        <w:rPr/>
        <w:t>Critical</w:t>
      </w:r>
      <w:r>
        <w:rPr>
          <w:spacing w:val="-5"/>
        </w:rPr>
        <w:t> </w:t>
      </w:r>
      <w:r>
        <w:rPr/>
        <w:t>audit</w:t>
      </w:r>
      <w:r>
        <w:rPr>
          <w:spacing w:val="-2"/>
        </w:rPr>
        <w:t> matter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11"/>
      </w:pPr>
      <w:r>
        <w:rPr/>
        <w:t>The critical audit matter communicated below is a matter arising from the current period audit of the financial statements that was</w:t>
      </w:r>
      <w:r>
        <w:rPr>
          <w:spacing w:val="40"/>
        </w:rPr>
        <w:t> </w:t>
      </w:r>
      <w:r>
        <w:rPr/>
        <w:t>communicated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communicated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audit</w:t>
      </w:r>
      <w:r>
        <w:rPr>
          <w:spacing w:val="-2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that: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relates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disclosures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(2)</w:t>
      </w:r>
      <w:r>
        <w:rPr>
          <w:spacing w:val="-2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challenging,</w:t>
      </w:r>
      <w:r>
        <w:rPr>
          <w:spacing w:val="-2"/>
        </w:rPr>
        <w:t> </w:t>
      </w:r>
      <w:r>
        <w:rPr/>
        <w:t>subjective,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complex</w:t>
      </w:r>
      <w:r>
        <w:rPr>
          <w:spacing w:val="-3"/>
        </w:rPr>
        <w:t> </w:t>
      </w:r>
      <w:r>
        <w:rPr/>
        <w:t>judgments.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audit</w:t>
      </w:r>
      <w:r>
        <w:rPr>
          <w:spacing w:val="40"/>
        </w:rPr>
        <w:t> </w:t>
      </w:r>
      <w:r>
        <w:rPr/>
        <w:t>matter does not alter in any way our opinion on the consolidated financial statements, taken as a whole, and we are not, by communicating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critical audit matter below, providing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opinion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critical audit matter or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or disclosures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it relates.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07"/>
          <w:footerReference w:type="default" r:id="rId108"/>
          <w:pgSz w:w="12240" w:h="15840"/>
          <w:pgMar w:header="707" w:footer="0" w:top="900" w:bottom="280" w:left="720" w:right="720"/>
        </w:sectPr>
      </w:pPr>
    </w:p>
    <w:p>
      <w:pPr>
        <w:pStyle w:val="BodyText"/>
        <w:spacing w:before="114"/>
      </w:pPr>
    </w:p>
    <w:p>
      <w:pPr>
        <w:pStyle w:val="Heading3"/>
        <w:spacing w:line="249" w:lineRule="auto"/>
        <w:ind w:left="930"/>
      </w:pP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matter</w:t>
      </w:r>
    </w:p>
    <w:p>
      <w:pPr>
        <w:pStyle w:val="Heading4"/>
        <w:spacing w:before="94"/>
        <w:ind w:left="227"/>
      </w:pPr>
      <w:r>
        <w:rPr>
          <w:b w:val="0"/>
          <w:i w:val="0"/>
        </w:rPr>
        <w:br w:type="column"/>
      </w:r>
      <w:r>
        <w:rPr/>
        <w:t>Loyalty</w:t>
      </w:r>
      <w:r>
        <w:rPr>
          <w:spacing w:val="-4"/>
        </w:rPr>
        <w:t> </w:t>
      </w:r>
      <w:r>
        <w:rPr>
          <w:spacing w:val="-2"/>
        </w:rPr>
        <w:t>Program</w:t>
      </w:r>
    </w:p>
    <w:p>
      <w:pPr>
        <w:pStyle w:val="BodyText"/>
        <w:spacing w:line="249" w:lineRule="auto" w:before="20"/>
        <w:ind w:left="227" w:right="979"/>
      </w:pPr>
      <w:r>
        <w:rPr/>
        <w:t>The Company maintains a loyalty program, Ultamate Rewards, which offers members the ability to earn and</w:t>
      </w:r>
      <w:r>
        <w:rPr>
          <w:spacing w:val="40"/>
        </w:rPr>
        <w:t> </w:t>
      </w:r>
      <w:r>
        <w:rPr/>
        <w:t>redeem points on purchases of products and services.</w:t>
      </w:r>
      <w:r>
        <w:rPr>
          <w:spacing w:val="40"/>
        </w:rPr>
        <w:t> </w:t>
      </w:r>
      <w:r>
        <w:rPr/>
        <w:t>As described in Note 2 to the consolidated financial</w:t>
      </w:r>
      <w:r>
        <w:rPr>
          <w:spacing w:val="40"/>
        </w:rPr>
        <w:t> </w:t>
      </w:r>
      <w:r>
        <w:rPr/>
        <w:t>statements, revenue from the loyalty program is recognized when members redeem points or points expire. The</w:t>
      </w:r>
      <w:r>
        <w:rPr>
          <w:spacing w:val="40"/>
        </w:rPr>
        <w:t> </w:t>
      </w:r>
      <w:r>
        <w:rPr/>
        <w:t>Company estimates the amount of revenue to defer using the standalone selling price of the points earned and the</w:t>
      </w:r>
      <w:r>
        <w:rPr>
          <w:spacing w:val="40"/>
        </w:rPr>
        <w:t> </w:t>
      </w:r>
      <w:r>
        <w:rPr/>
        <w:t>expected redemption percentage. The Company evaluates its estimated standalone selling price quarterly based on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points.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redemption</w:t>
      </w:r>
      <w:r>
        <w:rPr>
          <w:spacing w:val="-3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historical</w:t>
      </w:r>
      <w:r>
        <w:rPr>
          <w:spacing w:val="40"/>
        </w:rPr>
        <w:t> </w:t>
      </w:r>
      <w:r>
        <w:rPr/>
        <w:t>redemption patterns in conjunction with current information and trends.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227" w:right="909"/>
      </w:pPr>
      <w:r>
        <w:rPr/>
        <w:t>Auditing the Company’s estimate of loyalty deferred revenue was complex as the calculation involved</w:t>
      </w:r>
      <w:r>
        <w:rPr>
          <w:spacing w:val="40"/>
        </w:rPr>
        <w:t> </w:t>
      </w:r>
      <w:r>
        <w:rPr/>
        <w:t>management’s</w:t>
      </w:r>
      <w:r>
        <w:rPr>
          <w:spacing w:val="-4"/>
        </w:rPr>
        <w:t> </w:t>
      </w:r>
      <w:r>
        <w:rPr/>
        <w:t>assumptions,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standalone</w:t>
      </w:r>
      <w:r>
        <w:rPr>
          <w:spacing w:val="-4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redemption</w:t>
      </w:r>
      <w:r>
        <w:rPr>
          <w:spacing w:val="-4"/>
        </w:rPr>
        <w:t> </w:t>
      </w:r>
      <w:r>
        <w:rPr/>
        <w:t>rate,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drive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revenue deferral. In particular, the estimate is sensitive to these significant assumptions, which are affected by</w:t>
      </w:r>
      <w:r>
        <w:rPr>
          <w:spacing w:val="40"/>
        </w:rPr>
        <w:t> </w:t>
      </w:r>
      <w:r>
        <w:rPr/>
        <w:t>expectations about future customer behavior.</w:t>
      </w:r>
    </w:p>
    <w:p>
      <w:pPr>
        <w:spacing w:after="0" w:line="249" w:lineRule="auto"/>
        <w:sectPr>
          <w:type w:val="continuous"/>
          <w:pgSz w:w="12240" w:h="15840"/>
          <w:pgMar w:header="707" w:footer="0" w:top="1020" w:bottom="280" w:left="720" w:right="720"/>
          <w:cols w:num="2" w:equalWidth="0">
            <w:col w:w="2148" w:space="40"/>
            <w:col w:w="8612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707" w:footer="0" w:top="1020" w:bottom="280" w:left="720" w:right="720"/>
        </w:sectPr>
      </w:pPr>
    </w:p>
    <w:p>
      <w:pPr>
        <w:pStyle w:val="Heading3"/>
        <w:spacing w:line="249" w:lineRule="auto" w:before="94"/>
        <w:ind w:left="930"/>
      </w:pPr>
      <w:r>
        <w:rPr/>
        <w:t>How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addressed</w:t>
      </w:r>
      <w:r>
        <w:rPr>
          <w:spacing w:val="40"/>
        </w:rPr>
        <w:t> </w:t>
      </w:r>
      <w:r>
        <w:rPr/>
        <w:t>the matter in our</w:t>
      </w:r>
      <w:r>
        <w:rPr>
          <w:spacing w:val="40"/>
        </w:rPr>
        <w:t> </w:t>
      </w:r>
      <w:r>
        <w:rPr>
          <w:spacing w:val="-2"/>
        </w:rPr>
        <w:t>audit</w:t>
      </w:r>
    </w:p>
    <w:p>
      <w:pPr>
        <w:pStyle w:val="BodyText"/>
        <w:spacing w:line="249" w:lineRule="auto" w:before="94"/>
        <w:ind w:left="176" w:right="962"/>
      </w:pPr>
      <w:r>
        <w:rPr/>
        <w:br w:type="column"/>
      </w:r>
      <w:r>
        <w:rPr/>
        <w:t>We obtained an understanding, evaluated the design, and tested the operating effectiveness of the Company’s</w:t>
      </w:r>
      <w:r>
        <w:rPr>
          <w:spacing w:val="40"/>
        </w:rPr>
        <w:t> </w:t>
      </w:r>
      <w:r>
        <w:rPr/>
        <w:t>estimation process and controls supporting the measurement and recognition of the amount of loyalty revenue</w:t>
      </w:r>
      <w:r>
        <w:rPr>
          <w:spacing w:val="40"/>
        </w:rPr>
        <w:t> </w:t>
      </w:r>
      <w:r>
        <w:rPr/>
        <w:t>deferred.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controls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management’s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inputs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estimation, the completeness and accuracy of issuance and redemption data used in the calculation, and controls</w:t>
      </w:r>
      <w:r>
        <w:rPr>
          <w:spacing w:val="40"/>
        </w:rPr>
        <w:t> </w:t>
      </w:r>
      <w:r>
        <w:rPr/>
        <w:t>over the assignment of membership levels based on customer spending patterns.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76" w:right="962"/>
      </w:pPr>
      <w:r>
        <w:rPr/>
        <w:t>Our audit procedures included, among others, evaluating the methodology used, analyzing the significant</w:t>
      </w:r>
      <w:r>
        <w:rPr>
          <w:spacing w:val="40"/>
        </w:rPr>
        <w:t> </w:t>
      </w:r>
      <w:r>
        <w:rPr/>
        <w:t>assumptions discussed above, and testing the accuracy and completeness of the underlying data used in</w:t>
      </w:r>
      <w:r>
        <w:rPr>
          <w:spacing w:val="40"/>
        </w:rPr>
        <w:t> </w:t>
      </w:r>
      <w:r>
        <w:rPr/>
        <w:t>management’s calculation. To test the standalone selling price per point, we validated that the price per point for</w:t>
      </w:r>
      <w:r>
        <w:rPr>
          <w:spacing w:val="40"/>
        </w:rPr>
        <w:t> </w:t>
      </w:r>
      <w:r>
        <w:rPr/>
        <w:t>each</w:t>
      </w:r>
      <w:r>
        <w:rPr>
          <w:spacing w:val="-1"/>
        </w:rPr>
        <w:t> </w:t>
      </w:r>
      <w:r>
        <w:rPr/>
        <w:t>membership</w:t>
      </w:r>
      <w:r>
        <w:rPr>
          <w:spacing w:val="-1"/>
        </w:rPr>
        <w:t> </w:t>
      </w:r>
      <w:r>
        <w:rPr/>
        <w:t>level was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or services</w:t>
      </w:r>
      <w:r>
        <w:rPr>
          <w:spacing w:val="-1"/>
        </w:rPr>
        <w:t> </w:t>
      </w:r>
      <w:r>
        <w:rPr/>
        <w:t>purchased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loyalty</w:t>
      </w:r>
      <w:r>
        <w:rPr>
          <w:spacing w:val="-1"/>
        </w:rPr>
        <w:t> </w:t>
      </w:r>
      <w:r>
        <w:rPr/>
        <w:t>members.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audit the</w:t>
      </w:r>
      <w:r>
        <w:rPr>
          <w:spacing w:val="40"/>
        </w:rPr>
        <w:t> </w:t>
      </w:r>
      <w:r>
        <w:rPr/>
        <w:t>redemption</w:t>
      </w:r>
      <w:r>
        <w:rPr>
          <w:spacing w:val="-2"/>
        </w:rPr>
        <w:t> </w:t>
      </w:r>
      <w:r>
        <w:rPr/>
        <w:t>rate,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redemption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redemption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used</w:t>
      </w:r>
      <w:r>
        <w:rPr>
          <w:spacing w:val="40"/>
        </w:rPr>
        <w:t> </w:t>
      </w:r>
      <w:r>
        <w:rPr/>
        <w:t>by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estimate.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tested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redeemed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accurate.</w:t>
      </w:r>
      <w:r>
        <w:rPr>
          <w:spacing w:val="-5"/>
        </w:rPr>
        <w:t> </w:t>
      </w:r>
      <w:r>
        <w:rPr/>
        <w:t>We</w:t>
      </w:r>
      <w:r>
        <w:rPr>
          <w:spacing w:val="40"/>
        </w:rPr>
        <w:t> </w:t>
      </w:r>
      <w:r>
        <w:rPr/>
        <w:t>also considered recent trends in redemption activity and the impact on the redemption rate. In addition, we</w:t>
      </w:r>
      <w:r>
        <w:rPr>
          <w:spacing w:val="40"/>
        </w:rPr>
        <w:t> </w:t>
      </w:r>
      <w:r>
        <w:rPr/>
        <w:t>performed sensitivity analyses of significant assumptions to evaluate the change in the deferral amounts.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2713"/>
      </w:pPr>
      <w:r>
        <w:rPr/>
        <w:t>/s/</w:t>
      </w:r>
      <w:r>
        <w:rPr>
          <w:spacing w:val="-7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10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5"/>
        </w:rPr>
        <w:t>LLP</w:t>
      </w:r>
    </w:p>
    <w:p>
      <w:pPr>
        <w:spacing w:after="0"/>
        <w:sectPr>
          <w:type w:val="continuous"/>
          <w:pgSz w:w="12240" w:h="15840"/>
          <w:pgMar w:header="707" w:footer="0" w:top="1020" w:bottom="280" w:left="720" w:right="720"/>
          <w:cols w:num="2" w:equalWidth="0">
            <w:col w:w="2199" w:space="40"/>
            <w:col w:w="8561"/>
          </w:cols>
        </w:sectPr>
      </w:pPr>
    </w:p>
    <w:p>
      <w:pPr>
        <w:pStyle w:val="BodyText"/>
        <w:spacing w:line="380" w:lineRule="atLeast" w:before="4"/>
        <w:ind w:left="918" w:right="5921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served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Company’s</w:t>
      </w:r>
      <w:r>
        <w:rPr>
          <w:spacing w:val="-8"/>
        </w:rPr>
        <w:t> </w:t>
      </w:r>
      <w:r>
        <w:rPr/>
        <w:t>auditor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1997.</w:t>
      </w:r>
      <w:r>
        <w:rPr>
          <w:spacing w:val="40"/>
        </w:rPr>
        <w:t> </w:t>
      </w:r>
      <w:r>
        <w:rPr/>
        <w:t>Chicago,</w:t>
      </w:r>
      <w:r>
        <w:rPr>
          <w:spacing w:val="-1"/>
        </w:rPr>
        <w:t> </w:t>
      </w:r>
      <w:r>
        <w:rPr/>
        <w:t>Illinois</w:t>
      </w:r>
    </w:p>
    <w:p>
      <w:pPr>
        <w:pStyle w:val="BodyText"/>
        <w:spacing w:before="13"/>
        <w:ind w:left="918"/>
      </w:pPr>
      <w:r>
        <w:rPr/>
        <w:t>March</w:t>
      </w:r>
      <w:r>
        <w:rPr>
          <w:spacing w:val="-5"/>
        </w:rPr>
        <w:t> </w:t>
      </w:r>
      <w:r>
        <w:rPr/>
        <w:t>24,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7"/>
        <w:jc w:val="center"/>
      </w:pPr>
      <w:r>
        <w:rPr>
          <w:spacing w:val="-5"/>
        </w:rPr>
        <w:t>48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694848;mso-wrap-distance-left:0;mso-wrap-distance-right:0" id="docshape1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header="707" w:footer="0" w:top="10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1041678</wp:posOffset>
                </wp:positionH>
                <wp:positionV relativeFrom="page">
                  <wp:posOffset>7444713</wp:posOffset>
                </wp:positionV>
                <wp:extent cx="5694680" cy="2349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86.197876pt;width:448.356077pt;height:1.800627pt;mso-position-horizontal-relative:page;mso-position-vertical-relative:page;z-index:15762944" id="docshape169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3"/>
        <w:ind w:left="7"/>
        <w:jc w:val="center"/>
      </w:pPr>
      <w:r>
        <w:rPr/>
        <w:t>Report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Public</w:t>
      </w:r>
      <w:r>
        <w:rPr>
          <w:spacing w:val="-10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4"/>
        </w:rPr>
        <w:t>Firm</w:t>
      </w:r>
    </w:p>
    <w:p>
      <w:pPr>
        <w:pStyle w:val="BodyText"/>
        <w:spacing w:before="140"/>
        <w:ind w:left="918"/>
      </w:pPr>
      <w:r>
        <w:rPr/>
        <w:t>The</w:t>
      </w:r>
      <w:r>
        <w:rPr>
          <w:spacing w:val="-9"/>
        </w:rPr>
        <w:t> </w:t>
      </w:r>
      <w:r>
        <w:rPr/>
        <w:t>Stockholders’</w:t>
      </w:r>
      <w:r>
        <w:rPr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Directors</w:t>
      </w:r>
      <w:r>
        <w:rPr>
          <w:spacing w:val="-4"/>
        </w:rPr>
        <w:t> </w:t>
      </w:r>
      <w:r>
        <w:rPr/>
        <w:t>Ulta</w:t>
      </w:r>
      <w:r>
        <w:rPr>
          <w:spacing w:val="-4"/>
        </w:rPr>
        <w:t> </w:t>
      </w:r>
      <w:r>
        <w:rPr/>
        <w:t>Beauty,</w:t>
      </w:r>
      <w:r>
        <w:rPr>
          <w:spacing w:val="-3"/>
        </w:rPr>
        <w:t> </w:t>
      </w:r>
      <w:r>
        <w:rPr>
          <w:spacing w:val="-4"/>
        </w:rPr>
        <w:t>Inc.</w:t>
      </w:r>
    </w:p>
    <w:p>
      <w:pPr>
        <w:pStyle w:val="BodyText"/>
        <w:spacing w:before="4"/>
      </w:pPr>
    </w:p>
    <w:p>
      <w:pPr>
        <w:pStyle w:val="Heading3"/>
      </w:pPr>
      <w:r>
        <w:rPr/>
        <w:t>Opinion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3"/>
        </w:rPr>
        <w:t> </w:t>
      </w:r>
      <w:r>
        <w:rPr>
          <w:spacing w:val="-2"/>
        </w:rPr>
        <w:t>Reporting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42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audited</w:t>
      </w:r>
      <w:r>
        <w:rPr>
          <w:spacing w:val="-4"/>
        </w:rPr>
        <w:t> </w:t>
      </w:r>
      <w:r>
        <w:rPr/>
        <w:t>Ulta</w:t>
      </w:r>
      <w:r>
        <w:rPr>
          <w:spacing w:val="-4"/>
        </w:rPr>
        <w:t> </w:t>
      </w:r>
      <w:r>
        <w:rPr/>
        <w:t>Beauty,</w:t>
      </w:r>
      <w:r>
        <w:rPr>
          <w:spacing w:val="-3"/>
        </w:rPr>
        <w:t> </w:t>
      </w:r>
      <w:r>
        <w:rPr/>
        <w:t>Inc.’s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28,</w:t>
      </w:r>
      <w:r>
        <w:rPr>
          <w:spacing w:val="-3"/>
        </w:rPr>
        <w:t> </w:t>
      </w:r>
      <w:r>
        <w:rPr/>
        <w:t>2023,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Internal</w:t>
      </w:r>
      <w:r>
        <w:rPr>
          <w:spacing w:val="40"/>
        </w:rPr>
        <w:t> </w:t>
      </w:r>
      <w:r>
        <w:rPr/>
        <w:t>Control - Integrated Framework issued by the Committee of Sponsoring Organizations of the Treadway Commission (2013 framework)</w:t>
      </w:r>
      <w:r>
        <w:rPr>
          <w:spacing w:val="40"/>
        </w:rPr>
        <w:t> </w:t>
      </w:r>
      <w:r>
        <w:rPr/>
        <w:t>(the COSO criteria). In our opinion, Ulta Beauty, Inc. (the Company) maintained, in all material respects, effective internal control over</w:t>
      </w:r>
      <w:r>
        <w:rPr>
          <w:spacing w:val="40"/>
        </w:rPr>
        <w:t> </w:t>
      </w:r>
      <w:r>
        <w:rPr/>
        <w:t>financial reporting as of January 28, 2023, based on COSO criteria.</w:t>
      </w:r>
    </w:p>
    <w:p>
      <w:pPr>
        <w:pStyle w:val="BodyText"/>
        <w:spacing w:before="35"/>
      </w:pPr>
    </w:p>
    <w:p>
      <w:pPr>
        <w:pStyle w:val="BodyText"/>
        <w:spacing w:line="249" w:lineRule="auto"/>
        <w:ind w:left="918" w:right="998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audited,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Oversight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(United</w:t>
      </w:r>
      <w:r>
        <w:rPr>
          <w:spacing w:val="-3"/>
        </w:rPr>
        <w:t> </w:t>
      </w:r>
      <w:r>
        <w:rPr/>
        <w:t>States)</w:t>
      </w:r>
      <w:r>
        <w:rPr>
          <w:spacing w:val="-3"/>
        </w:rPr>
        <w:t> </w:t>
      </w:r>
      <w:r>
        <w:rPr/>
        <w:t>(PCAOB),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consolidated balance sheets of the Company as of January 28, 2023 and January 29, 2022, the related consolidated statements of income,</w:t>
      </w:r>
      <w:r>
        <w:rPr>
          <w:spacing w:val="40"/>
        </w:rPr>
        <w:t> </w:t>
      </w:r>
      <w:r>
        <w:rPr/>
        <w:t>comprehensive income, stockholders’</w:t>
      </w:r>
      <w:r>
        <w:rPr>
          <w:spacing w:val="-9"/>
        </w:rPr>
        <w:t> </w:t>
      </w:r>
      <w:r>
        <w:rPr/>
        <w:t>equity and cash flows for each of the three years in the period ended January 28, 2023, and the</w:t>
      </w:r>
      <w:r>
        <w:rPr>
          <w:spacing w:val="40"/>
        </w:rPr>
        <w:t> </w:t>
      </w:r>
      <w:r>
        <w:rPr/>
        <w:t>related notes and financial statement schedule listed in the Index at Item 15 and our report dated March 24, 2023 expressed an unqualified</w:t>
      </w:r>
      <w:r>
        <w:rPr>
          <w:spacing w:val="40"/>
        </w:rPr>
        <w:t> </w:t>
      </w:r>
      <w:r>
        <w:rPr/>
        <w:t>opinion</w:t>
      </w:r>
      <w:r>
        <w:rPr>
          <w:spacing w:val="-3"/>
        </w:rPr>
        <w:t> </w:t>
      </w:r>
      <w:r>
        <w:rPr/>
        <w:t>thereon.</w:t>
      </w:r>
    </w:p>
    <w:p>
      <w:pPr>
        <w:pStyle w:val="BodyText"/>
      </w:pPr>
    </w:p>
    <w:p>
      <w:pPr>
        <w:pStyle w:val="Heading3"/>
      </w:pP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Opinion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7" w:lineRule="auto"/>
        <w:ind w:left="918" w:right="926"/>
      </w:pPr>
      <w:r>
        <w:rPr/>
        <w:t>The Company’s management is responsible for maintaining effective internal control over financial reporting and for its assessment of the</w:t>
      </w:r>
      <w:r>
        <w:rPr>
          <w:spacing w:val="40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accompanying</w:t>
      </w:r>
      <w:r>
        <w:rPr>
          <w:spacing w:val="-4"/>
        </w:rPr>
        <w:t> </w:t>
      </w:r>
      <w:r>
        <w:rPr/>
        <w:t>Management’s</w:t>
      </w:r>
      <w:r>
        <w:rPr>
          <w:spacing w:val="-4"/>
        </w:rPr>
        <w:t> </w:t>
      </w:r>
      <w:r>
        <w:rPr/>
        <w:t>annual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40"/>
        </w:rPr>
        <w:t> </w:t>
      </w:r>
      <w:r>
        <w:rPr/>
        <w:t>financial reporting. Our responsibility is to express an opinion on the Company’s internal control over financial reporting based on our</w:t>
      </w:r>
      <w:r>
        <w:rPr>
          <w:spacing w:val="40"/>
        </w:rPr>
        <w:t> </w:t>
      </w:r>
      <w:r>
        <w:rPr/>
        <w:t>audit. We are a public accounting firm registered with the PCAOB and are required to be independent with respect to the Company in</w:t>
      </w:r>
      <w:r>
        <w:rPr>
          <w:spacing w:val="40"/>
        </w:rPr>
        <w:t> </w:t>
      </w:r>
      <w:r>
        <w:rPr/>
        <w:t>accordance with the U.S. federal securities laws and the applicable rules and regulations of the Securities and Exchange Commission and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PCAOB.</w:t>
      </w:r>
    </w:p>
    <w:p>
      <w:pPr>
        <w:pStyle w:val="BodyText"/>
        <w:spacing w:before="48"/>
      </w:pPr>
    </w:p>
    <w:p>
      <w:pPr>
        <w:pStyle w:val="BodyText"/>
        <w:spacing w:line="249" w:lineRule="auto"/>
        <w:ind w:left="918" w:right="939"/>
      </w:pPr>
      <w:r>
        <w:rPr/>
        <w:t>We</w:t>
      </w:r>
      <w:r>
        <w:rPr>
          <w:spacing w:val="-3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audit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PCAOB.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audit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obtain reasonable assurance about whether effective internal control over financial reporting was maintained in all material respects.</w:t>
      </w:r>
    </w:p>
    <w:p>
      <w:pPr>
        <w:pStyle w:val="BodyText"/>
        <w:spacing w:before="33"/>
      </w:pPr>
    </w:p>
    <w:p>
      <w:pPr>
        <w:pStyle w:val="BodyText"/>
        <w:spacing w:line="249" w:lineRule="auto"/>
        <w:ind w:left="918" w:right="911"/>
      </w:pPr>
      <w:r>
        <w:rPr/>
        <w:t>Our</w:t>
      </w:r>
      <w:r>
        <w:rPr>
          <w:spacing w:val="-2"/>
        </w:rPr>
        <w:t> </w:t>
      </w:r>
      <w:r>
        <w:rPr/>
        <w:t>audit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reporting,</w:t>
      </w:r>
      <w:r>
        <w:rPr>
          <w:spacing w:val="-2"/>
        </w:rPr>
        <w:t> </w:t>
      </w:r>
      <w:r>
        <w:rPr/>
        <w:t>assessing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weakness</w:t>
      </w:r>
      <w:r>
        <w:rPr>
          <w:spacing w:val="-3"/>
        </w:rPr>
        <w:t> </w:t>
      </w:r>
      <w:r>
        <w:rPr/>
        <w:t>exists,</w:t>
      </w:r>
      <w:r>
        <w:rPr>
          <w:spacing w:val="40"/>
        </w:rPr>
        <w:t> </w:t>
      </w:r>
      <w:r>
        <w:rPr/>
        <w:t>testing and evaluating the design and operating effectiveness of internal control based on the assessed risk, and performing such other</w:t>
      </w:r>
      <w:r>
        <w:rPr>
          <w:spacing w:val="40"/>
        </w:rPr>
        <w:t> </w:t>
      </w:r>
      <w:r>
        <w:rPr/>
        <w:t>procedures as we considered necessary in the circumstances. We believe that our audit provides a reasonable basis for our opinion.</w:t>
      </w:r>
    </w:p>
    <w:p>
      <w:pPr>
        <w:pStyle w:val="Heading3"/>
        <w:spacing w:before="122"/>
      </w:pPr>
      <w:r>
        <w:rPr/>
        <w:t>Definition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Limitations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3"/>
        </w:rPr>
        <w:t> </w:t>
      </w:r>
      <w:r>
        <w:rPr>
          <w:spacing w:val="-2"/>
        </w:rPr>
        <w:t>Reporting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7" w:lineRule="auto" w:before="1"/>
        <w:ind w:left="918" w:right="1009"/>
      </w:pPr>
      <w:r>
        <w:rPr/>
        <w:t>A</w:t>
      </w:r>
      <w:r>
        <w:rPr>
          <w:spacing w:val="-6"/>
        </w:rPr>
        <w:t> </w:t>
      </w:r>
      <w:r>
        <w:rPr/>
        <w:t>company’s internal control over financial reporting is a process designed to provide reasonable assurance regarding the reliability of</w:t>
      </w:r>
      <w:r>
        <w:rPr>
          <w:spacing w:val="40"/>
        </w:rPr>
        <w:t> </w:t>
      </w:r>
      <w:r>
        <w:rPr/>
        <w:t>financial reporting and the preparation of financial statements for external purposes in accordance with generally accepted accounting</w:t>
      </w:r>
      <w:r>
        <w:rPr>
          <w:spacing w:val="40"/>
        </w:rPr>
        <w:t> </w:t>
      </w:r>
      <w:r>
        <w:rPr/>
        <w:t>principles.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pertain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maintenance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records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detail,</w:t>
      </w:r>
      <w:r>
        <w:rPr>
          <w:spacing w:val="-2"/>
        </w:rPr>
        <w:t> </w:t>
      </w:r>
      <w:r>
        <w:rPr/>
        <w:t>accurately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fairly</w:t>
      </w:r>
      <w:r>
        <w:rPr>
          <w:spacing w:val="-3"/>
        </w:rPr>
        <w:t> </w:t>
      </w:r>
      <w:r>
        <w:rPr/>
        <w:t>reflect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dispositions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company;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</w:t>
      </w:r>
      <w:r>
        <w:rPr/>
        <w:t>provide</w:t>
      </w:r>
      <w:r>
        <w:rPr>
          <w:spacing w:val="40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assurance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permit</w:t>
      </w:r>
      <w:r>
        <w:rPr>
          <w:spacing w:val="-2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generally</w:t>
      </w:r>
      <w:r>
        <w:rPr>
          <w:spacing w:val="40"/>
        </w:rPr>
        <w:t> </w:t>
      </w:r>
      <w:r>
        <w:rPr/>
        <w:t>accepted accounting principles, and that receipts and expenditures of the company are being made only in accordance with authorizations</w:t>
      </w:r>
      <w:r>
        <w:rPr>
          <w:spacing w:val="40"/>
        </w:rPr>
        <w:t> </w:t>
      </w:r>
      <w:r>
        <w:rPr/>
        <w:t>of management and directors of the company; and (3) provide reasonable assurance regarding prevention or timely detection of</w:t>
      </w:r>
      <w:r>
        <w:rPr>
          <w:spacing w:val="40"/>
        </w:rPr>
        <w:t> </w:t>
      </w:r>
      <w:r>
        <w:rPr/>
        <w:t>unauthorized acquisition, use, or disposition of the company’s assets that could have a material effect on the financial statements.</w:t>
      </w:r>
    </w:p>
    <w:p>
      <w:pPr>
        <w:spacing w:after="0" w:line="247" w:lineRule="auto"/>
        <w:sectPr>
          <w:headerReference w:type="default" r:id="rId109"/>
          <w:footerReference w:type="default" r:id="rId110"/>
          <w:pgSz w:w="12240" w:h="15840"/>
          <w:pgMar w:header="707" w:footer="4587" w:top="900" w:bottom="47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1009"/>
      </w:pP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inherent</w:t>
      </w:r>
      <w:r>
        <w:rPr>
          <w:spacing w:val="-2"/>
        </w:rPr>
        <w:t> </w:t>
      </w:r>
      <w:r>
        <w:rPr/>
        <w:t>limitations,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prevent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misstatements.</w:t>
      </w:r>
      <w:r>
        <w:rPr>
          <w:spacing w:val="-10"/>
        </w:rPr>
        <w:t> </w:t>
      </w:r>
      <w:r>
        <w:rPr/>
        <w:t>Also,</w:t>
      </w:r>
      <w:r>
        <w:rPr>
          <w:spacing w:val="-2"/>
        </w:rPr>
        <w:t> </w:t>
      </w:r>
      <w:r>
        <w:rPr/>
        <w:t>projections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any evaluation of effectiveness to future periods are subject to the risk that controls may become inadequate because of changes in</w:t>
      </w:r>
      <w:r>
        <w:rPr>
          <w:spacing w:val="40"/>
        </w:rPr>
        <w:t> </w:t>
      </w:r>
      <w:r>
        <w:rPr/>
        <w:t>conditions, or that the degree of compliance with the policies or procedures may deteriorate.</w:t>
      </w:r>
    </w:p>
    <w:p>
      <w:pPr>
        <w:pStyle w:val="BodyText"/>
        <w:spacing w:before="146"/>
        <w:ind w:left="574"/>
        <w:jc w:val="center"/>
      </w:pPr>
      <w:r>
        <w:rPr/>
        <w:t>/s/</w:t>
      </w:r>
      <w:r>
        <w:rPr>
          <w:spacing w:val="-7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10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5"/>
        </w:rPr>
        <w:t>LLP</w:t>
      </w:r>
    </w:p>
    <w:p>
      <w:pPr>
        <w:pStyle w:val="BodyText"/>
        <w:spacing w:line="249" w:lineRule="auto" w:before="164"/>
        <w:ind w:left="918" w:right="8805"/>
      </w:pPr>
      <w:r>
        <w:rPr/>
        <w:t>Chicago,</w:t>
      </w:r>
      <w:r>
        <w:rPr>
          <w:spacing w:val="-10"/>
        </w:rPr>
        <w:t> </w:t>
      </w:r>
      <w:r>
        <w:rPr/>
        <w:t>Illinois</w:t>
      </w:r>
      <w:r>
        <w:rPr>
          <w:spacing w:val="40"/>
        </w:rPr>
        <w:t> </w:t>
      </w:r>
      <w:r>
        <w:rPr/>
        <w:t>March</w:t>
      </w:r>
      <w:r>
        <w:rPr>
          <w:spacing w:val="-5"/>
        </w:rPr>
        <w:t> </w:t>
      </w:r>
      <w:r>
        <w:rPr/>
        <w:t>24,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7"/>
        <w:jc w:val="center"/>
      </w:pPr>
      <w:r>
        <w:rPr>
          <w:spacing w:val="-5"/>
        </w:rPr>
        <w:t>50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693824;mso-wrap-distance-left:0;mso-wrap-distance-right:0" id="docshape1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11"/>
          <w:footerReference w:type="default" r:id="rId112"/>
          <w:pgSz w:w="12240" w:h="15840"/>
          <w:pgMar w:header="707" w:footer="0" w:top="900" w:bottom="280" w:left="720" w:right="72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1041678</wp:posOffset>
                </wp:positionH>
                <wp:positionV relativeFrom="page">
                  <wp:posOffset>7368463</wp:posOffset>
                </wp:positionV>
                <wp:extent cx="5694680" cy="2349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80.19397pt;width:448.356077pt;height:1.800627pt;mso-position-horizontal-relative:page;mso-position-vertical-relative:page;z-index:15765504" id="docshape17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3"/>
        <w:rPr>
          <w:sz w:val="20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0"/>
        <w:gridCol w:w="3633"/>
        <w:gridCol w:w="1057"/>
        <w:gridCol w:w="1189"/>
      </w:tblGrid>
      <w:tr>
        <w:trPr>
          <w:trHeight w:val="571" w:hRule="atLeast"/>
        </w:trPr>
        <w:tc>
          <w:tcPr>
            <w:tcW w:w="30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33" w:type="dxa"/>
          </w:tcPr>
          <w:p>
            <w:pPr>
              <w:pStyle w:val="TableParagraph"/>
              <w:spacing w:line="177" w:lineRule="exact"/>
              <w:ind w:right="8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Ulta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Beauty,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Inc.</w:t>
            </w:r>
          </w:p>
          <w:p>
            <w:pPr>
              <w:pStyle w:val="TableParagraph"/>
              <w:spacing w:before="8"/>
              <w:ind w:right="8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Consolidated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Balance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Sheets</w:t>
            </w:r>
          </w:p>
        </w:tc>
        <w:tc>
          <w:tcPr>
            <w:tcW w:w="2246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309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1"/>
              <w:rPr>
                <w:sz w:val="12"/>
              </w:rPr>
            </w:pPr>
          </w:p>
          <w:p>
            <w:pPr>
              <w:pStyle w:val="TableParagraph"/>
              <w:spacing w:line="103" w:lineRule="exact" w:before="1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thousands,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except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per</w:t>
            </w:r>
            <w:r>
              <w:rPr>
                <w:b/>
                <w:spacing w:val="-4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share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data)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1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2" w:lineRule="exact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89" w:type="dxa"/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spacing w:line="135" w:lineRule="exact"/>
              <w:ind w:left="14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535" w:val="left" w:leader="none"/>
                <w:tab w:pos="1185" w:val="left" w:leader="none"/>
              </w:tabs>
              <w:spacing w:line="112" w:lineRule="exact"/>
              <w:ind w:left="140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68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/>
              <w:ind w:left="-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Assets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Current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assets: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Cash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equivalents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tabs>
                <w:tab w:pos="531" w:val="left" w:leader="none"/>
              </w:tabs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737,877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tabs>
                <w:tab w:pos="531" w:val="left" w:leader="none"/>
              </w:tabs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431,560</w:t>
            </w: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Receivables,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199,422</w:t>
            </w:r>
          </w:p>
        </w:tc>
        <w:tc>
          <w:tcPr>
            <w:tcW w:w="1189" w:type="dxa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233,682</w:t>
            </w: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Merchandise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inventories,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1,603,451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1,499,218</w:t>
            </w: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Prepaid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expenses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130,246</w:t>
            </w:r>
          </w:p>
        </w:tc>
        <w:tc>
          <w:tcPr>
            <w:tcW w:w="1189" w:type="dxa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110,814</w:t>
            </w:r>
          </w:p>
        </w:tc>
      </w:tr>
      <w:tr>
        <w:trPr>
          <w:trHeight w:val="178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45" w:lineRule="exact" w:before="13"/>
              <w:ind w:left="286"/>
              <w:rPr>
                <w:sz w:val="14"/>
              </w:rPr>
            </w:pPr>
            <w:r>
              <w:rPr>
                <w:sz w:val="14"/>
              </w:rPr>
              <w:t>Prepaid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taxes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38,308</w:t>
            </w:r>
          </w:p>
        </w:tc>
        <w:tc>
          <w:tcPr>
            <w:tcW w:w="118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5,909</w:t>
            </w:r>
          </w:p>
        </w:tc>
      </w:tr>
      <w:tr>
        <w:trPr>
          <w:trHeight w:val="178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/>
              <w:ind w:left="-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9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2,709,304</w:t>
            </w:r>
          </w:p>
        </w:tc>
        <w:tc>
          <w:tcPr>
            <w:tcW w:w="11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9" w:lineRule="exact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2,281,183</w:t>
            </w: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Property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equipment,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1,009,273</w:t>
            </w:r>
          </w:p>
        </w:tc>
        <w:tc>
          <w:tcPr>
            <w:tcW w:w="1189" w:type="dxa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914,476</w:t>
            </w: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Operating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lease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1,561,263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1,482,256</w:t>
            </w: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pacing w:val="-2"/>
                <w:sz w:val="14"/>
              </w:rPr>
              <w:t>Goodwill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10,870</w:t>
            </w:r>
          </w:p>
        </w:tc>
        <w:tc>
          <w:tcPr>
            <w:tcW w:w="1189" w:type="dxa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10,870</w:t>
            </w: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intangible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assets,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1,312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1,538</w:t>
            </w: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Deferred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compensation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plan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35,382</w:t>
            </w:r>
          </w:p>
        </w:tc>
        <w:tc>
          <w:tcPr>
            <w:tcW w:w="1189" w:type="dxa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38,409</w:t>
            </w:r>
          </w:p>
        </w:tc>
      </w:tr>
      <w:tr>
        <w:trPr>
          <w:trHeight w:val="178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45" w:lineRule="exact" w:before="13"/>
              <w:ind w:left="-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long-term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43,007</w:t>
            </w:r>
          </w:p>
        </w:tc>
        <w:tc>
          <w:tcPr>
            <w:tcW w:w="118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35,647</w:t>
            </w:r>
          </w:p>
        </w:tc>
      </w:tr>
      <w:tr>
        <w:trPr>
          <w:trHeight w:val="196" w:hRule="atLeast"/>
        </w:trPr>
        <w:tc>
          <w:tcPr>
            <w:tcW w:w="3090" w:type="dxa"/>
          </w:tcPr>
          <w:p>
            <w:pPr>
              <w:pStyle w:val="TableParagraph"/>
              <w:spacing w:before="12"/>
              <w:ind w:left="-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28" w:val="left" w:leader="none"/>
              </w:tabs>
              <w:ind w:right="5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5,370,411</w:t>
            </w:r>
          </w:p>
        </w:tc>
        <w:tc>
          <w:tcPr>
            <w:tcW w:w="118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23" w:val="left" w:leader="none"/>
              </w:tabs>
              <w:ind w:right="45"/>
              <w:jc w:val="righ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7040">
                      <wp:simplePos x="0" y="0"/>
                      <wp:positionH relativeFrom="column">
                        <wp:posOffset>91471</wp:posOffset>
                      </wp:positionH>
                      <wp:positionV relativeFrom="paragraph">
                        <wp:posOffset>128727</wp:posOffset>
                      </wp:positionV>
                      <wp:extent cx="76835" cy="7620"/>
                      <wp:effectExtent l="0" t="0" r="0" b="0"/>
                      <wp:wrapNone/>
                      <wp:docPr id="191" name="Group 1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76835" cy="7620"/>
                                <a:chExt cx="76835" cy="762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0"/>
                                  <a:ext cx="7683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7620">
                                      <a:moveTo>
                                        <a:pt x="76226" y="7622"/>
                                      </a:moveTo>
                                      <a:lnTo>
                                        <a:pt x="0" y="762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6226" y="0"/>
                                      </a:lnTo>
                                      <a:lnTo>
                                        <a:pt x="76226" y="76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202507pt;margin-top:10.136063pt;width:6.05pt;height:.6pt;mso-position-horizontal-relative:column;mso-position-vertical-relative:paragraph;z-index:15767040" id="docshapegroup175" coordorigin="144,203" coordsize="121,12">
                      <v:rect style="position:absolute;left:144;top:202;width:121;height:12" id="docshape17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4,764,379</w:t>
            </w:r>
          </w:p>
        </w:tc>
      </w:tr>
      <w:tr>
        <w:trPr>
          <w:trHeight w:val="198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71195" cy="7620"/>
                      <wp:effectExtent l="0" t="0" r="0" b="0"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671195" cy="7620"/>
                                <a:chExt cx="671195" cy="7620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-11" y="-1"/>
                                  <a:ext cx="6711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195" h="7620">
                                      <a:moveTo>
                                        <a:pt x="670801" y="0"/>
                                      </a:moveTo>
                                      <a:lnTo>
                                        <a:pt x="762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6238" y="7620"/>
                                      </a:lnTo>
                                      <a:lnTo>
                                        <a:pt x="670801" y="7620"/>
                                      </a:lnTo>
                                      <a:lnTo>
                                        <a:pt x="6708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2.85pt;height:.6pt;mso-position-horizontal-relative:char;mso-position-vertical-relative:line" id="docshapegroup177" coordorigin="0,0" coordsize="1057,12">
                      <v:shape style="position:absolute;left:-1;top:0;width:1057;height:12" id="docshape178" coordorigin="0,0" coordsize="1057,12" path="m1056,0l120,0,0,0,0,12,120,12,1056,12,105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71195" cy="7620"/>
                      <wp:effectExtent l="0" t="0" r="0" b="0"/>
                      <wp:docPr id="195" name="Group 1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5" name="Group 195"/>
                            <wpg:cNvGrpSpPr/>
                            <wpg:grpSpPr>
                              <a:xfrm>
                                <a:off x="0" y="0"/>
                                <a:ext cx="671195" cy="7620"/>
                                <a:chExt cx="671195" cy="7620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-11" y="-6"/>
                                  <a:ext cx="6711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195" h="7620">
                                      <a:moveTo>
                                        <a:pt x="670801" y="0"/>
                                      </a:moveTo>
                                      <a:lnTo>
                                        <a:pt x="762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6238" y="7620"/>
                                      </a:lnTo>
                                      <a:lnTo>
                                        <a:pt x="670801" y="7620"/>
                                      </a:lnTo>
                                      <a:lnTo>
                                        <a:pt x="6708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2.85pt;height:.6pt;mso-position-horizontal-relative:char;mso-position-vertical-relative:line" id="docshapegroup179" coordorigin="0,0" coordsize="1057,12">
                      <v:shape style="position:absolute;left:-1;top:-1;width:1057;height:12" id="docshape180" coordorigin="0,0" coordsize="1057,12" path="m1056,0l120,0,0,0,0,12,120,12,1056,12,105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36" w:lineRule="exact"/>
              <w:ind w:left="142" w:right="-58"/>
              <w:rPr>
                <w:sz w:val="3"/>
              </w:rPr>
            </w:pPr>
            <w:r>
              <w:rPr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663575" cy="23495"/>
                      <wp:effectExtent l="0" t="0" r="0" b="0"/>
                      <wp:docPr id="197" name="Group 1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663575" cy="23495"/>
                                <a:chExt cx="663575" cy="23495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-10" y="-1"/>
                                  <a:ext cx="66357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575" h="22860">
                                      <a:moveTo>
                                        <a:pt x="663181" y="15240"/>
                                      </a:moveTo>
                                      <a:lnTo>
                                        <a:pt x="76225" y="15240"/>
                                      </a:lnTo>
                                      <a:lnTo>
                                        <a:pt x="76225" y="22860"/>
                                      </a:lnTo>
                                      <a:lnTo>
                                        <a:pt x="663181" y="22860"/>
                                      </a:lnTo>
                                      <a:lnTo>
                                        <a:pt x="663181" y="15240"/>
                                      </a:lnTo>
                                      <a:close/>
                                    </a:path>
                                    <a:path w="663575" h="22860">
                                      <a:moveTo>
                                        <a:pt x="663181" y="0"/>
                                      </a:moveTo>
                                      <a:lnTo>
                                        <a:pt x="762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6225" y="7620"/>
                                      </a:lnTo>
                                      <a:lnTo>
                                        <a:pt x="663181" y="7620"/>
                                      </a:lnTo>
                                      <a:lnTo>
                                        <a:pt x="663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2.25pt;height:1.85pt;mso-position-horizontal-relative:char;mso-position-vertical-relative:line" id="docshapegroup181" coordorigin="0,0" coordsize="1045,37">
                      <v:shape style="position:absolute;left:-1;top:0;width:1045;height:36" id="docshape182" coordorigin="0,0" coordsize="1045,36" path="m1044,24l120,24,120,36,1044,36,1044,24xm1044,0l120,0,0,0,0,12,120,12,1044,12,1044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3"/>
              </w:rPr>
            </w: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-3"/>
              <w:rPr>
                <w:b/>
                <w:sz w:val="14"/>
              </w:rPr>
            </w:pPr>
            <w:r>
              <w:rPr>
                <w:b/>
                <w:sz w:val="14"/>
              </w:rPr>
              <w:t>Liabilities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z w:val="14"/>
              </w:rPr>
              <w:t>stockholders’</w:t>
            </w:r>
            <w:r>
              <w:rPr>
                <w:b/>
                <w:spacing w:val="-2"/>
                <w:sz w:val="14"/>
              </w:rPr>
              <w:t> equity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Current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liabilities: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Accounts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payable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tabs>
                <w:tab w:pos="531" w:val="left" w:leader="none"/>
              </w:tabs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559,527</w:t>
            </w:r>
          </w:p>
        </w:tc>
        <w:tc>
          <w:tcPr>
            <w:tcW w:w="1189" w:type="dxa"/>
          </w:tcPr>
          <w:p>
            <w:pPr>
              <w:pStyle w:val="TableParagraph"/>
              <w:tabs>
                <w:tab w:pos="531" w:val="left" w:leader="none"/>
              </w:tabs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552,730</w:t>
            </w: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Accrued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444,278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364,797</w:t>
            </w: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Deferred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revenue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394,677</w:t>
            </w:r>
          </w:p>
        </w:tc>
        <w:tc>
          <w:tcPr>
            <w:tcW w:w="1189" w:type="dxa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353,579</w:t>
            </w: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Current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operating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lease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283,293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274,118</w:t>
            </w:r>
          </w:p>
        </w:tc>
      </w:tr>
      <w:tr>
        <w:trPr>
          <w:trHeight w:val="178" w:hRule="atLeast"/>
        </w:trPr>
        <w:tc>
          <w:tcPr>
            <w:tcW w:w="3090" w:type="dxa"/>
          </w:tcPr>
          <w:p>
            <w:pPr>
              <w:pStyle w:val="TableParagraph"/>
              <w:spacing w:line="145" w:lineRule="exact" w:before="13"/>
              <w:ind w:left="286"/>
              <w:rPr>
                <w:sz w:val="14"/>
              </w:rPr>
            </w:pPr>
            <w:r>
              <w:rPr>
                <w:sz w:val="14"/>
              </w:rPr>
              <w:t>Accrued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taxes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7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11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7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12,786</w:t>
            </w:r>
          </w:p>
        </w:tc>
      </w:tr>
      <w:tr>
        <w:trPr>
          <w:trHeight w:val="178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/>
              <w:ind w:left="-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9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1,681,775</w:t>
            </w:r>
          </w:p>
        </w:tc>
        <w:tc>
          <w:tcPr>
            <w:tcW w:w="11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9" w:lineRule="exact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1,558,010</w:t>
            </w: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Non-current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operating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lease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1,619,883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1,572,638</w:t>
            </w: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Deferred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taxes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55,346</w:t>
            </w:r>
          </w:p>
        </w:tc>
        <w:tc>
          <w:tcPr>
            <w:tcW w:w="1189" w:type="dxa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39,693</w:t>
            </w:r>
          </w:p>
        </w:tc>
      </w:tr>
      <w:tr>
        <w:trPr>
          <w:trHeight w:val="178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spacing w:line="145" w:lineRule="exact" w:before="13"/>
              <w:ind w:left="-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long-term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53,596</w:t>
            </w:r>
          </w:p>
        </w:tc>
        <w:tc>
          <w:tcPr>
            <w:tcW w:w="118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58,665</w:t>
            </w:r>
          </w:p>
        </w:tc>
      </w:tr>
      <w:tr>
        <w:trPr>
          <w:trHeight w:val="178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/>
              <w:ind w:left="-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9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3,410,600</w:t>
            </w:r>
          </w:p>
        </w:tc>
        <w:tc>
          <w:tcPr>
            <w:tcW w:w="11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9" w:lineRule="exact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3,229,006</w:t>
            </w: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90" w:type="dxa"/>
          </w:tcPr>
          <w:p>
            <w:pPr>
              <w:pStyle w:val="TableParagraph"/>
              <w:spacing w:line="159" w:lineRule="exact" w:before="1"/>
              <w:ind w:left="-3"/>
              <w:rPr>
                <w:sz w:val="14"/>
              </w:rPr>
            </w:pPr>
            <w:r>
              <w:rPr>
                <w:sz w:val="14"/>
              </w:rPr>
              <w:t>Commitments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contingencies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(Note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5"/>
                <w:sz w:val="14"/>
              </w:rPr>
              <w:t>10)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3090" w:type="dxa"/>
          </w:tcPr>
          <w:p>
            <w:pPr>
              <w:pStyle w:val="TableParagraph"/>
              <w:spacing w:before="1"/>
              <w:ind w:left="-3"/>
              <w:rPr>
                <w:sz w:val="14"/>
              </w:rPr>
            </w:pPr>
            <w:r>
              <w:rPr>
                <w:sz w:val="14"/>
              </w:rPr>
              <w:t>Stockholders'</w:t>
            </w:r>
            <w:r>
              <w:rPr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equity:</w:t>
            </w:r>
          </w:p>
        </w:tc>
        <w:tc>
          <w:tcPr>
            <w:tcW w:w="36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69" w:hRule="atLeast"/>
        </w:trPr>
        <w:tc>
          <w:tcPr>
            <w:tcW w:w="6723" w:type="dxa"/>
            <w:gridSpan w:val="2"/>
            <w:shd w:val="clear" w:color="auto" w:fill="CCEDFF"/>
          </w:tcPr>
          <w:p>
            <w:pPr>
              <w:pStyle w:val="TableParagraph"/>
              <w:spacing w:line="152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Common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stock,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$0.01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par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value,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400,000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shares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authorized;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51,120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53,049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shares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issued;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50,364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5"/>
                <w:sz w:val="14"/>
              </w:rPr>
              <w:t>and</w:t>
            </w: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6723" w:type="dxa"/>
            <w:gridSpan w:val="2"/>
            <w:shd w:val="clear" w:color="auto" w:fill="CCEDFF"/>
          </w:tcPr>
          <w:p>
            <w:pPr>
              <w:pStyle w:val="TableParagraph"/>
              <w:spacing w:line="159" w:lineRule="exact" w:before="8"/>
              <w:ind w:left="286"/>
              <w:rPr>
                <w:sz w:val="14"/>
              </w:rPr>
            </w:pPr>
            <w:r>
              <w:rPr>
                <w:sz w:val="14"/>
              </w:rPr>
              <w:t>52,311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shares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outstanding;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January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28,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2023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January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29,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2022,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respectively</w:t>
            </w: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159" w:lineRule="exact" w:before="8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511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159" w:lineRule="exact" w:before="8"/>
              <w:ind w:right="45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530</w:t>
            </w:r>
          </w:p>
        </w:tc>
      </w:tr>
      <w:tr>
        <w:trPr>
          <w:trHeight w:val="180" w:hRule="atLeast"/>
        </w:trPr>
        <w:tc>
          <w:tcPr>
            <w:tcW w:w="6723" w:type="dxa"/>
            <w:gridSpan w:val="2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Treasury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stock-common,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cost</w:t>
            </w:r>
          </w:p>
        </w:tc>
        <w:tc>
          <w:tcPr>
            <w:tcW w:w="1057" w:type="dxa"/>
          </w:tcPr>
          <w:p>
            <w:pPr>
              <w:pStyle w:val="TableParagraph"/>
              <w:spacing w:line="159" w:lineRule="exact" w:before="1"/>
              <w:ind w:right="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(60,470)</w:t>
            </w:r>
          </w:p>
        </w:tc>
        <w:tc>
          <w:tcPr>
            <w:tcW w:w="1189" w:type="dxa"/>
          </w:tcPr>
          <w:p>
            <w:pPr>
              <w:pStyle w:val="TableParagraph"/>
              <w:spacing w:line="159" w:lineRule="exact" w:before="1"/>
              <w:ind w:right="-1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(53,478)</w:t>
            </w:r>
          </w:p>
        </w:tc>
      </w:tr>
      <w:tr>
        <w:trPr>
          <w:trHeight w:val="180" w:hRule="atLeast"/>
        </w:trPr>
        <w:tc>
          <w:tcPr>
            <w:tcW w:w="6723" w:type="dxa"/>
            <w:gridSpan w:val="2"/>
            <w:shd w:val="clear" w:color="auto" w:fill="CCEDFF"/>
          </w:tcPr>
          <w:p>
            <w:pPr>
              <w:pStyle w:val="TableParagraph"/>
              <w:spacing w:line="159" w:lineRule="exact" w:before="1"/>
              <w:ind w:left="286"/>
              <w:rPr>
                <w:sz w:val="14"/>
              </w:rPr>
            </w:pPr>
            <w:r>
              <w:rPr>
                <w:sz w:val="14"/>
              </w:rPr>
              <w:t>Additional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paid-in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capital</w:t>
            </w:r>
          </w:p>
        </w:tc>
        <w:tc>
          <w:tcPr>
            <w:tcW w:w="1057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1,023,997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spacing w:line="159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934,945</w:t>
            </w:r>
          </w:p>
        </w:tc>
      </w:tr>
      <w:tr>
        <w:trPr>
          <w:trHeight w:val="178" w:hRule="atLeast"/>
        </w:trPr>
        <w:tc>
          <w:tcPr>
            <w:tcW w:w="6723" w:type="dxa"/>
            <w:gridSpan w:val="2"/>
          </w:tcPr>
          <w:p>
            <w:pPr>
              <w:pStyle w:val="TableParagraph"/>
              <w:spacing w:line="145" w:lineRule="exact" w:before="13"/>
              <w:ind w:left="286"/>
              <w:rPr>
                <w:sz w:val="14"/>
              </w:rPr>
            </w:pPr>
            <w:r>
              <w:rPr>
                <w:sz w:val="14"/>
              </w:rPr>
              <w:t>Retained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earnings</w:t>
            </w: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7" w:lineRule="exact" w:before="1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995,773</w:t>
            </w:r>
          </w:p>
        </w:tc>
        <w:tc>
          <w:tcPr>
            <w:tcW w:w="11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7" w:lineRule="exact" w:before="1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653,376</w:t>
            </w:r>
          </w:p>
        </w:tc>
      </w:tr>
      <w:tr>
        <w:trPr>
          <w:trHeight w:val="177" w:hRule="atLeast"/>
        </w:trPr>
        <w:tc>
          <w:tcPr>
            <w:tcW w:w="6723" w:type="dxa"/>
            <w:gridSpan w:val="2"/>
            <w:shd w:val="clear" w:color="auto" w:fill="CCEDFF"/>
          </w:tcPr>
          <w:p>
            <w:pPr>
              <w:pStyle w:val="TableParagraph"/>
              <w:spacing w:line="157" w:lineRule="exact"/>
              <w:ind w:left="-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stockholders’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equity</w:t>
            </w:r>
          </w:p>
        </w:tc>
        <w:tc>
          <w:tcPr>
            <w:tcW w:w="10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1,959,811</w:t>
            </w:r>
          </w:p>
        </w:tc>
        <w:tc>
          <w:tcPr>
            <w:tcW w:w="11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/>
              <w:ind w:right="4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1,535,373</w:t>
            </w:r>
          </w:p>
        </w:tc>
      </w:tr>
      <w:tr>
        <w:trPr>
          <w:trHeight w:val="214" w:hRule="atLeast"/>
        </w:trPr>
        <w:tc>
          <w:tcPr>
            <w:tcW w:w="6723" w:type="dxa"/>
            <w:gridSpan w:val="2"/>
          </w:tcPr>
          <w:p>
            <w:pPr>
              <w:pStyle w:val="TableParagraph"/>
              <w:spacing w:before="12"/>
              <w:ind w:left="-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liabilities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stockholders’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equity</w:t>
            </w:r>
          </w:p>
        </w:tc>
        <w:tc>
          <w:tcPr>
            <w:tcW w:w="105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28" w:val="left" w:leader="none"/>
              </w:tabs>
              <w:ind w:right="51"/>
              <w:jc w:val="righ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60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113482</wp:posOffset>
                      </wp:positionV>
                      <wp:extent cx="671195" cy="23495"/>
                      <wp:effectExtent l="0" t="0" r="0" b="0"/>
                      <wp:wrapNone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671195" cy="23495"/>
                                <a:chExt cx="671195" cy="2349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-11" y="-11"/>
                                  <a:ext cx="67119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195" h="23495">
                                      <a:moveTo>
                                        <a:pt x="670801" y="15252"/>
                                      </a:moveTo>
                                      <a:lnTo>
                                        <a:pt x="76238" y="15252"/>
                                      </a:ln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76238" y="22872"/>
                                      </a:lnTo>
                                      <a:lnTo>
                                        <a:pt x="670801" y="22872"/>
                                      </a:lnTo>
                                      <a:lnTo>
                                        <a:pt x="670801" y="15252"/>
                                      </a:lnTo>
                                      <a:close/>
                                    </a:path>
                                    <a:path w="671195" h="23495">
                                      <a:moveTo>
                                        <a:pt x="670801" y="0"/>
                                      </a:moveTo>
                                      <a:lnTo>
                                        <a:pt x="762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76238" y="7632"/>
                                      </a:lnTo>
                                      <a:lnTo>
                                        <a:pt x="670801" y="7632"/>
                                      </a:lnTo>
                                      <a:lnTo>
                                        <a:pt x="6708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8.935643pt;width:52.85pt;height:1.85pt;mso-position-horizontal-relative:column;mso-position-vertical-relative:paragraph;z-index:15766016" id="docshapegroup183" coordorigin="0,179" coordsize="1057,37">
                      <v:shape style="position:absolute;left:-1;top:178;width:1057;height:37" id="docshape184" coordorigin="0,179" coordsize="1057,37" path="m1056,203l120,203,0,203,0,215,120,215,1056,215,1056,203xm1056,179l120,179,0,179,0,191,120,191,1056,191,1056,17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5,370,411</w:t>
            </w:r>
          </w:p>
        </w:tc>
        <w:tc>
          <w:tcPr>
            <w:tcW w:w="118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23" w:val="left" w:leader="none"/>
              </w:tabs>
              <w:ind w:right="45"/>
              <w:jc w:val="righ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6528">
                      <wp:simplePos x="0" y="0"/>
                      <wp:positionH relativeFrom="column">
                        <wp:posOffset>91471</wp:posOffset>
                      </wp:positionH>
                      <wp:positionV relativeFrom="paragraph">
                        <wp:posOffset>113482</wp:posOffset>
                      </wp:positionV>
                      <wp:extent cx="663575" cy="23495"/>
                      <wp:effectExtent l="0" t="0" r="0" b="0"/>
                      <wp:wrapNone/>
                      <wp:docPr id="201" name="Group 2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663575" cy="23495"/>
                                <a:chExt cx="663575" cy="23495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-10" y="-11"/>
                                  <a:ext cx="66357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575" h="23495">
                                      <a:moveTo>
                                        <a:pt x="663181" y="15252"/>
                                      </a:moveTo>
                                      <a:lnTo>
                                        <a:pt x="76225" y="15252"/>
                                      </a:ln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76225" y="22872"/>
                                      </a:lnTo>
                                      <a:lnTo>
                                        <a:pt x="663181" y="22872"/>
                                      </a:lnTo>
                                      <a:lnTo>
                                        <a:pt x="663181" y="15252"/>
                                      </a:lnTo>
                                      <a:close/>
                                    </a:path>
                                    <a:path w="663575" h="23495">
                                      <a:moveTo>
                                        <a:pt x="663181" y="0"/>
                                      </a:moveTo>
                                      <a:lnTo>
                                        <a:pt x="762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76225" y="7632"/>
                                      </a:lnTo>
                                      <a:lnTo>
                                        <a:pt x="663181" y="7632"/>
                                      </a:lnTo>
                                      <a:lnTo>
                                        <a:pt x="663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202507pt;margin-top:8.935643pt;width:52.25pt;height:1.85pt;mso-position-horizontal-relative:column;mso-position-vertical-relative:paragraph;z-index:15766528" id="docshapegroup185" coordorigin="144,179" coordsize="1045,37">
                      <v:shape style="position:absolute;left:144;top:178;width:1045;height:37" id="docshape186" coordorigin="144,179" coordsize="1045,37" path="m1188,203l264,203,144,203,144,215,264,215,1188,215,1188,203xm1188,179l264,179,144,179,144,191,264,191,1188,191,1188,17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4,764,379</w:t>
            </w:r>
          </w:p>
        </w:tc>
      </w:tr>
    </w:tbl>
    <w:p>
      <w:pPr>
        <w:pStyle w:val="BodyText"/>
        <w:spacing w:before="13"/>
      </w:pPr>
    </w:p>
    <w:p>
      <w:pPr>
        <w:spacing w:before="0"/>
        <w:ind w:left="7" w:right="0" w:firstLine="0"/>
        <w:jc w:val="center"/>
        <w:rPr>
          <w:i/>
          <w:sz w:val="16"/>
        </w:rPr>
      </w:pPr>
      <w:r>
        <w:rPr>
          <w:i/>
          <w:sz w:val="16"/>
        </w:rPr>
        <w:t>See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accompanying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consolidated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statements.</w:t>
      </w:r>
    </w:p>
    <w:p>
      <w:pPr>
        <w:spacing w:after="0"/>
        <w:jc w:val="center"/>
        <w:rPr>
          <w:sz w:val="16"/>
        </w:rPr>
        <w:sectPr>
          <w:headerReference w:type="default" r:id="rId113"/>
          <w:footerReference w:type="default" r:id="rId114"/>
          <w:pgSz w:w="12240" w:h="15840"/>
          <w:pgMar w:header="707" w:footer="4707" w:top="900" w:bottom="4900" w:left="720" w:right="720"/>
        </w:sectPr>
      </w:pPr>
    </w:p>
    <w:p>
      <w:pPr>
        <w:pStyle w:val="BodyText"/>
        <w:rPr>
          <w:i/>
        </w:rPr>
      </w:pPr>
    </w:p>
    <w:p>
      <w:pPr>
        <w:pStyle w:val="BodyText"/>
        <w:spacing w:before="108"/>
        <w:rPr>
          <w:i/>
        </w:rPr>
      </w:pPr>
    </w:p>
    <w:p>
      <w:pPr>
        <w:pStyle w:val="Heading3"/>
        <w:ind w:left="7"/>
        <w:jc w:val="center"/>
      </w:pPr>
      <w:r>
        <w:rPr/>
        <w:t>Ulta</w:t>
      </w:r>
      <w:r>
        <w:rPr>
          <w:spacing w:val="-10"/>
        </w:rPr>
        <w:t> </w:t>
      </w:r>
      <w:r>
        <w:rPr/>
        <w:t>Beauty,</w:t>
      </w:r>
      <w:r>
        <w:rPr>
          <w:spacing w:val="-6"/>
        </w:rPr>
        <w:t> </w:t>
      </w:r>
      <w:r>
        <w:rPr>
          <w:spacing w:val="-4"/>
        </w:rPr>
        <w:t>Inc.</w:t>
      </w:r>
    </w:p>
    <w:p>
      <w:pPr>
        <w:pStyle w:val="Heading3"/>
        <w:spacing w:before="8"/>
        <w:ind w:left="7"/>
        <w:jc w:val="center"/>
      </w:pPr>
      <w:bookmarkStart w:name="_TOC_250003" w:id="1"/>
      <w:r>
        <w:rPr/>
        <w:t>Consolidated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bookmarkEnd w:id="1"/>
      <w:r>
        <w:rPr>
          <w:spacing w:val="-2"/>
        </w:rPr>
        <w:t>Income</w:t>
      </w: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tabs>
          <w:tab w:pos="7677" w:val="left" w:leader="none"/>
          <w:tab w:pos="9887" w:val="left" w:leader="none"/>
        </w:tabs>
        <w:spacing w:before="1" w:after="4"/>
        <w:ind w:left="6418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0"/>
        <w:gridCol w:w="2467"/>
        <w:gridCol w:w="1184"/>
        <w:gridCol w:w="1145"/>
      </w:tblGrid>
      <w:tr>
        <w:trPr>
          <w:trHeight w:val="278" w:hRule="atLeast"/>
        </w:trPr>
        <w:tc>
          <w:tcPr>
            <w:tcW w:w="4170" w:type="dxa"/>
          </w:tcPr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spacing w:line="103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thousands,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except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per</w:t>
            </w:r>
            <w:r>
              <w:rPr>
                <w:b/>
                <w:spacing w:val="-4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share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data)</w:t>
            </w:r>
          </w:p>
        </w:tc>
        <w:tc>
          <w:tcPr>
            <w:tcW w:w="2467" w:type="dxa"/>
          </w:tcPr>
          <w:p>
            <w:pPr>
              <w:pStyle w:val="TableParagraph"/>
              <w:spacing w:line="135" w:lineRule="exact" w:before="2"/>
              <w:ind w:left="123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2" w:lineRule="exact"/>
              <w:ind w:left="123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2"/>
              <w:ind w:left="3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2" w:lineRule="exact"/>
              <w:ind w:left="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145" w:type="dxa"/>
          </w:tcPr>
          <w:p>
            <w:pPr>
              <w:pStyle w:val="TableParagraph"/>
              <w:spacing w:line="135" w:lineRule="exact" w:before="2"/>
              <w:ind w:left="125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507" w:val="left" w:leader="none"/>
                <w:tab w:pos="1146" w:val="left" w:leader="none"/>
              </w:tabs>
              <w:spacing w:line="112" w:lineRule="exact"/>
              <w:ind w:left="125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0" w:hRule="atLeast"/>
        </w:trPr>
        <w:tc>
          <w:tcPr>
            <w:tcW w:w="4170" w:type="dxa"/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2467" w:type="dxa"/>
            <w:shd w:val="clear" w:color="auto" w:fill="CCEDFF"/>
          </w:tcPr>
          <w:p>
            <w:pPr>
              <w:pStyle w:val="TableParagraph"/>
              <w:spacing w:line="171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55"/>
                <w:sz w:val="16"/>
              </w:rPr>
              <w:t>  </w:t>
            </w:r>
            <w:r>
              <w:rPr>
                <w:spacing w:val="-2"/>
                <w:sz w:val="16"/>
              </w:rPr>
              <w:t>10,208,580</w:t>
            </w:r>
          </w:p>
        </w:tc>
        <w:tc>
          <w:tcPr>
            <w:tcW w:w="11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31" w:val="left" w:leader="none"/>
              </w:tabs>
              <w:spacing w:line="171" w:lineRule="exact"/>
              <w:ind w:right="11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8,630,889</w:t>
            </w:r>
          </w:p>
        </w:tc>
        <w:tc>
          <w:tcPr>
            <w:tcW w:w="1145" w:type="dxa"/>
            <w:shd w:val="clear" w:color="auto" w:fill="CCEDFF"/>
          </w:tcPr>
          <w:p>
            <w:pPr>
              <w:pStyle w:val="TableParagraph"/>
              <w:tabs>
                <w:tab w:pos="328" w:val="left" w:leader="none"/>
              </w:tabs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6,151,953</w:t>
            </w:r>
          </w:p>
        </w:tc>
      </w:tr>
      <w:tr>
        <w:trPr>
          <w:trHeight w:val="190" w:hRule="atLeast"/>
        </w:trPr>
        <w:tc>
          <w:tcPr>
            <w:tcW w:w="4170" w:type="dxa"/>
          </w:tcPr>
          <w:p>
            <w:pPr>
              <w:pStyle w:val="TableParagraph"/>
              <w:spacing w:line="164" w:lineRule="exact" w:before="6"/>
              <w:ind w:left="-2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2467" w:type="dxa"/>
          </w:tcPr>
          <w:p>
            <w:pPr>
              <w:pStyle w:val="TableParagraph"/>
              <w:spacing w:line="171" w:lineRule="exact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6,164,070</w:t>
            </w:r>
          </w:p>
        </w:tc>
        <w:tc>
          <w:tcPr>
            <w:tcW w:w="11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5,262,335</w:t>
            </w:r>
          </w:p>
        </w:tc>
        <w:tc>
          <w:tcPr>
            <w:tcW w:w="11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4,202,794</w:t>
            </w:r>
          </w:p>
        </w:tc>
      </w:tr>
      <w:tr>
        <w:trPr>
          <w:trHeight w:val="190" w:hRule="atLeast"/>
        </w:trPr>
        <w:tc>
          <w:tcPr>
            <w:tcW w:w="4170" w:type="dxa"/>
            <w:shd w:val="clear" w:color="auto" w:fill="CCEDFF"/>
          </w:tcPr>
          <w:p>
            <w:pPr>
              <w:pStyle w:val="TableParagraph"/>
              <w:spacing w:line="171" w:lineRule="exact"/>
              <w:ind w:left="286"/>
              <w:rPr>
                <w:sz w:val="16"/>
              </w:rPr>
            </w:pPr>
            <w:r>
              <w:rPr>
                <w:sz w:val="16"/>
              </w:rPr>
              <w:t>Gross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profit</w:t>
            </w:r>
          </w:p>
        </w:tc>
        <w:tc>
          <w:tcPr>
            <w:tcW w:w="2467" w:type="dxa"/>
            <w:shd w:val="clear" w:color="auto" w:fill="CCEDFF"/>
          </w:tcPr>
          <w:p>
            <w:pPr>
              <w:pStyle w:val="TableParagraph"/>
              <w:spacing w:line="171" w:lineRule="exact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4,044,510</w:t>
            </w:r>
          </w:p>
        </w:tc>
        <w:tc>
          <w:tcPr>
            <w:tcW w:w="11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3,368,554</w:t>
            </w:r>
          </w:p>
        </w:tc>
        <w:tc>
          <w:tcPr>
            <w:tcW w:w="11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1,949,159</w:t>
            </w:r>
          </w:p>
        </w:tc>
      </w:tr>
    </w:tbl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2535"/>
        <w:gridCol w:w="2468"/>
        <w:gridCol w:w="1185"/>
        <w:gridCol w:w="1146"/>
      </w:tblGrid>
      <w:tr>
        <w:trPr>
          <w:trHeight w:val="192" w:hRule="atLeast"/>
        </w:trPr>
        <w:tc>
          <w:tcPr>
            <w:tcW w:w="4172" w:type="dxa"/>
            <w:gridSpan w:val="2"/>
            <w:shd w:val="clear" w:color="auto" w:fill="CCEDFF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Selling,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2468" w:type="dxa"/>
            <w:shd w:val="clear" w:color="auto" w:fill="CCEDFF"/>
          </w:tcPr>
          <w:p>
            <w:pPr>
              <w:pStyle w:val="TableParagraph"/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2,395,299</w:t>
            </w:r>
          </w:p>
        </w:tc>
        <w:tc>
          <w:tcPr>
            <w:tcW w:w="1185" w:type="dxa"/>
            <w:shd w:val="clear" w:color="auto" w:fill="CCEDFF"/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2,061,545</w:t>
            </w: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spacing w:line="172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1,583,017</w:t>
            </w:r>
          </w:p>
        </w:tc>
      </w:tr>
      <w:tr>
        <w:trPr>
          <w:trHeight w:val="192" w:hRule="atLeast"/>
        </w:trPr>
        <w:tc>
          <w:tcPr>
            <w:tcW w:w="4172" w:type="dxa"/>
            <w:gridSpan w:val="2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Impairment,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restructuring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costs</w:t>
            </w:r>
          </w:p>
        </w:tc>
        <w:tc>
          <w:tcPr>
            <w:tcW w:w="2468" w:type="dxa"/>
          </w:tcPr>
          <w:p>
            <w:pPr>
              <w:pStyle w:val="TableParagraph"/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85" w:type="dxa"/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46" w:type="dxa"/>
          </w:tcPr>
          <w:p>
            <w:pPr>
              <w:pStyle w:val="TableParagraph"/>
              <w:spacing w:line="172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114,322</w:t>
            </w:r>
          </w:p>
        </w:tc>
      </w:tr>
      <w:tr>
        <w:trPr>
          <w:trHeight w:val="190" w:hRule="atLeast"/>
        </w:trPr>
        <w:tc>
          <w:tcPr>
            <w:tcW w:w="4172" w:type="dxa"/>
            <w:gridSpan w:val="2"/>
            <w:shd w:val="clear" w:color="auto" w:fill="CCEDFF"/>
          </w:tcPr>
          <w:p>
            <w:pPr>
              <w:pStyle w:val="TableParagraph"/>
              <w:spacing w:line="164" w:lineRule="exact" w:before="6"/>
              <w:rPr>
                <w:sz w:val="16"/>
              </w:rPr>
            </w:pPr>
            <w:r>
              <w:rPr>
                <w:sz w:val="16"/>
              </w:rPr>
              <w:t>Pre-opening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2468" w:type="dxa"/>
            <w:shd w:val="clear" w:color="auto" w:fill="CCEDFF"/>
          </w:tcPr>
          <w:p>
            <w:pPr>
              <w:pStyle w:val="TableParagraph"/>
              <w:spacing w:line="171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10,601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9,517</w:t>
            </w:r>
          </w:p>
        </w:tc>
        <w:tc>
          <w:tcPr>
            <w:tcW w:w="11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15,000</w:t>
            </w:r>
          </w:p>
        </w:tc>
      </w:tr>
      <w:tr>
        <w:trPr>
          <w:trHeight w:val="190" w:hRule="atLeast"/>
        </w:trPr>
        <w:tc>
          <w:tcPr>
            <w:tcW w:w="4172" w:type="dxa"/>
            <w:gridSpan w:val="2"/>
          </w:tcPr>
          <w:p>
            <w:pPr>
              <w:pStyle w:val="TableParagraph"/>
              <w:spacing w:line="171" w:lineRule="exact"/>
              <w:ind w:left="288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2468" w:type="dxa"/>
          </w:tcPr>
          <w:p>
            <w:pPr>
              <w:pStyle w:val="TableParagraph"/>
              <w:spacing w:line="171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1,638,610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1,297,492</w:t>
            </w:r>
          </w:p>
        </w:tc>
        <w:tc>
          <w:tcPr>
            <w:tcW w:w="1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236,820</w:t>
            </w:r>
          </w:p>
        </w:tc>
      </w:tr>
      <w:tr>
        <w:trPr>
          <w:trHeight w:val="190" w:hRule="atLeast"/>
        </w:trPr>
        <w:tc>
          <w:tcPr>
            <w:tcW w:w="4172" w:type="dxa"/>
            <w:gridSpan w:val="2"/>
            <w:shd w:val="clear" w:color="auto" w:fill="CCEDFF"/>
          </w:tcPr>
          <w:p>
            <w:pPr>
              <w:pStyle w:val="TableParagraph"/>
              <w:spacing w:line="164" w:lineRule="exact" w:before="6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(income)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expense,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2468" w:type="dxa"/>
            <w:shd w:val="clear" w:color="auto" w:fill="CCEDFF"/>
          </w:tcPr>
          <w:p>
            <w:pPr>
              <w:pStyle w:val="TableParagraph"/>
              <w:spacing w:line="171" w:lineRule="exact"/>
              <w:ind w:right="9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(4,934)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1,663</w:t>
            </w:r>
          </w:p>
        </w:tc>
        <w:tc>
          <w:tcPr>
            <w:tcW w:w="11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5,735</w:t>
            </w:r>
          </w:p>
        </w:tc>
      </w:tr>
      <w:tr>
        <w:trPr>
          <w:trHeight w:val="190" w:hRule="atLeast"/>
        </w:trPr>
        <w:tc>
          <w:tcPr>
            <w:tcW w:w="4172" w:type="dxa"/>
            <w:gridSpan w:val="2"/>
          </w:tcPr>
          <w:p>
            <w:pPr>
              <w:pStyle w:val="TableParagraph"/>
              <w:spacing w:line="171" w:lineRule="exact"/>
              <w:ind w:left="288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2468" w:type="dxa"/>
          </w:tcPr>
          <w:p>
            <w:pPr>
              <w:pStyle w:val="TableParagraph"/>
              <w:spacing w:line="171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1,643,544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1,295,829</w:t>
            </w:r>
          </w:p>
        </w:tc>
        <w:tc>
          <w:tcPr>
            <w:tcW w:w="1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231,085</w:t>
            </w:r>
          </w:p>
        </w:tc>
      </w:tr>
      <w:tr>
        <w:trPr>
          <w:trHeight w:val="190" w:hRule="atLeast"/>
        </w:trPr>
        <w:tc>
          <w:tcPr>
            <w:tcW w:w="4172" w:type="dxa"/>
            <w:gridSpan w:val="2"/>
            <w:shd w:val="clear" w:color="auto" w:fill="CCEDFF"/>
          </w:tcPr>
          <w:p>
            <w:pPr>
              <w:pStyle w:val="TableParagraph"/>
              <w:spacing w:line="164" w:lineRule="exact" w:before="6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expense</w:t>
            </w:r>
          </w:p>
        </w:tc>
        <w:tc>
          <w:tcPr>
            <w:tcW w:w="2468" w:type="dxa"/>
            <w:shd w:val="clear" w:color="auto" w:fill="CCEDFF"/>
          </w:tcPr>
          <w:p>
            <w:pPr>
              <w:pStyle w:val="TableParagraph"/>
              <w:spacing w:line="171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401,136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309,992</w:t>
            </w:r>
          </w:p>
        </w:tc>
        <w:tc>
          <w:tcPr>
            <w:tcW w:w="11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55,250</w:t>
            </w:r>
          </w:p>
        </w:tc>
      </w:tr>
      <w:tr>
        <w:trPr>
          <w:trHeight w:val="198" w:hRule="atLeast"/>
        </w:trPr>
        <w:tc>
          <w:tcPr>
            <w:tcW w:w="4172" w:type="dxa"/>
            <w:gridSpan w:val="2"/>
          </w:tcPr>
          <w:p>
            <w:pPr>
              <w:pStyle w:val="TableParagraph"/>
              <w:spacing w:line="173" w:lineRule="exact" w:before="5"/>
              <w:ind w:left="288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2468" w:type="dxa"/>
          </w:tcPr>
          <w:p>
            <w:pPr>
              <w:pStyle w:val="TableParagraph"/>
              <w:tabs>
                <w:tab w:pos="354" w:val="left" w:leader="none"/>
              </w:tabs>
              <w:spacing w:line="177" w:lineRule="exact"/>
              <w:ind w:right="147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931840">
                      <wp:simplePos x="0" y="0"/>
                      <wp:positionH relativeFrom="column">
                        <wp:posOffset>843213</wp:posOffset>
                      </wp:positionH>
                      <wp:positionV relativeFrom="paragraph">
                        <wp:posOffset>121011</wp:posOffset>
                      </wp:positionV>
                      <wp:extent cx="663575" cy="7620"/>
                      <wp:effectExtent l="0" t="0" r="0" b="0"/>
                      <wp:wrapNone/>
                      <wp:docPr id="204" name="Group 2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4" name="Group 204"/>
                            <wpg:cNvGrpSpPr/>
                            <wpg:grpSpPr>
                              <a:xfrm>
                                <a:off x="0" y="0"/>
                                <a:ext cx="663575" cy="7620"/>
                                <a:chExt cx="663575" cy="762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7" y="-11"/>
                                  <a:ext cx="66357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575" h="8255">
                                      <a:moveTo>
                                        <a:pt x="663168" y="0"/>
                                      </a:move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663168" y="7632"/>
                                      </a:lnTo>
                                      <a:lnTo>
                                        <a:pt x="663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6.394791pt;margin-top:9.528447pt;width:52.25pt;height:.6pt;mso-position-horizontal-relative:column;mso-position-vertical-relative:paragraph;z-index:-22384640" id="docshapegroup188" coordorigin="1328,191" coordsize="1045,12">
                      <v:shape style="position:absolute;left:1327;top:190;width:1045;height:13" id="docshape189" coordorigin="1328,191" coordsize="1045,13" path="m2372,191l1436,191,1328,191,1328,203,1436,203,2372,203,2372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1,242,408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177" w:lineRule="exact"/>
              <w:ind w:right="119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932352">
                      <wp:simplePos x="0" y="0"/>
                      <wp:positionH relativeFrom="column">
                        <wp:posOffset>61392</wp:posOffset>
                      </wp:positionH>
                      <wp:positionV relativeFrom="paragraph">
                        <wp:posOffset>121011</wp:posOffset>
                      </wp:positionV>
                      <wp:extent cx="648335" cy="7620"/>
                      <wp:effectExtent l="0" t="0" r="0" b="0"/>
                      <wp:wrapNone/>
                      <wp:docPr id="206" name="Group 2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648335" cy="7620"/>
                                <a:chExt cx="648335" cy="762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1" y="-11"/>
                                  <a:ext cx="64833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8335" h="8255">
                                      <a:moveTo>
                                        <a:pt x="647915" y="0"/>
                                      </a:move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647915" y="7632"/>
                                      </a:lnTo>
                                      <a:lnTo>
                                        <a:pt x="6479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834042pt;margin-top:9.528447pt;width:51.05pt;height:.6pt;mso-position-horizontal-relative:column;mso-position-vertical-relative:paragraph;z-index:-22384128" id="docshapegroup190" coordorigin="97,191" coordsize="1021,12">
                      <v:shape style="position:absolute;left:96;top:190;width:1021;height:13" id="docshape191" coordorigin="97,191" coordsize="1021,13" path="m1117,191l205,191,97,191,97,203,205,203,1117,203,1117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985,837</w:t>
            </w:r>
          </w:p>
        </w:tc>
        <w:tc>
          <w:tcPr>
            <w:tcW w:w="114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177" w:lineRule="exact"/>
              <w:ind w:right="5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175,835</w:t>
            </w:r>
          </w:p>
        </w:tc>
      </w:tr>
      <w:tr>
        <w:trPr>
          <w:trHeight w:val="175" w:hRule="atLeast"/>
        </w:trPr>
        <w:tc>
          <w:tcPr>
            <w:tcW w:w="4172" w:type="dxa"/>
            <w:gridSpan w:val="2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468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46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4172" w:type="dxa"/>
            <w:gridSpan w:val="2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share:</w:t>
            </w:r>
          </w:p>
        </w:tc>
        <w:tc>
          <w:tcPr>
            <w:tcW w:w="246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4172" w:type="dxa"/>
            <w:gridSpan w:val="2"/>
            <w:shd w:val="clear" w:color="auto" w:fill="CCEDFF"/>
          </w:tcPr>
          <w:p>
            <w:pPr>
              <w:pStyle w:val="TableParagraph"/>
              <w:spacing w:line="172" w:lineRule="exact"/>
              <w:ind w:left="288"/>
              <w:rPr>
                <w:sz w:val="16"/>
              </w:rPr>
            </w:pPr>
            <w:r>
              <w:rPr>
                <w:spacing w:val="-2"/>
                <w:sz w:val="16"/>
              </w:rPr>
              <w:t>Basic</w:t>
            </w:r>
          </w:p>
        </w:tc>
        <w:tc>
          <w:tcPr>
            <w:tcW w:w="2468" w:type="dxa"/>
            <w:shd w:val="clear" w:color="auto" w:fill="CCEDFF"/>
          </w:tcPr>
          <w:p>
            <w:pPr>
              <w:pStyle w:val="TableParagraph"/>
              <w:tabs>
                <w:tab w:pos="633" w:val="left" w:leader="none"/>
              </w:tabs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24.17</w:t>
            </w:r>
          </w:p>
        </w:tc>
        <w:tc>
          <w:tcPr>
            <w:tcW w:w="1185" w:type="dxa"/>
            <w:shd w:val="clear" w:color="auto" w:fill="CCEDFF"/>
          </w:tcPr>
          <w:p>
            <w:pPr>
              <w:pStyle w:val="TableParagraph"/>
              <w:tabs>
                <w:tab w:pos="611" w:val="left" w:leader="none"/>
              </w:tabs>
              <w:spacing w:line="172" w:lineRule="exact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18.09</w:t>
            </w: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tabs>
                <w:tab w:pos="688" w:val="left" w:leader="none"/>
              </w:tabs>
              <w:spacing w:line="172" w:lineRule="exact"/>
              <w:ind w:right="5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3.12</w:t>
            </w:r>
          </w:p>
        </w:tc>
      </w:tr>
      <w:tr>
        <w:trPr>
          <w:trHeight w:val="192" w:hRule="atLeast"/>
        </w:trPr>
        <w:tc>
          <w:tcPr>
            <w:tcW w:w="4172" w:type="dxa"/>
            <w:gridSpan w:val="2"/>
          </w:tcPr>
          <w:p>
            <w:pPr>
              <w:pStyle w:val="TableParagraph"/>
              <w:spacing w:line="172" w:lineRule="exact"/>
              <w:ind w:left="288"/>
              <w:rPr>
                <w:sz w:val="16"/>
              </w:rPr>
            </w:pPr>
            <w:r>
              <w:rPr>
                <w:spacing w:val="-2"/>
                <w:sz w:val="16"/>
              </w:rPr>
              <w:t>Diluted</w:t>
            </w:r>
          </w:p>
        </w:tc>
        <w:tc>
          <w:tcPr>
            <w:tcW w:w="2468" w:type="dxa"/>
          </w:tcPr>
          <w:p>
            <w:pPr>
              <w:pStyle w:val="TableParagraph"/>
              <w:tabs>
                <w:tab w:pos="633" w:val="left" w:leader="none"/>
              </w:tabs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24.01</w:t>
            </w:r>
          </w:p>
        </w:tc>
        <w:tc>
          <w:tcPr>
            <w:tcW w:w="1185" w:type="dxa"/>
          </w:tcPr>
          <w:p>
            <w:pPr>
              <w:pStyle w:val="TableParagraph"/>
              <w:tabs>
                <w:tab w:pos="611" w:val="left" w:leader="none"/>
              </w:tabs>
              <w:spacing w:line="172" w:lineRule="exact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17.98</w:t>
            </w:r>
          </w:p>
        </w:tc>
        <w:tc>
          <w:tcPr>
            <w:tcW w:w="1146" w:type="dxa"/>
          </w:tcPr>
          <w:p>
            <w:pPr>
              <w:pStyle w:val="TableParagraph"/>
              <w:tabs>
                <w:tab w:pos="694" w:val="left" w:leader="none"/>
              </w:tabs>
              <w:spacing w:line="172" w:lineRule="exact"/>
              <w:ind w:right="5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3.11</w:t>
            </w:r>
          </w:p>
        </w:tc>
      </w:tr>
      <w:tr>
        <w:trPr>
          <w:trHeight w:val="192" w:hRule="atLeast"/>
        </w:trPr>
        <w:tc>
          <w:tcPr>
            <w:tcW w:w="4172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6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172" w:type="dxa"/>
            <w:gridSpan w:val="2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outstanding:</w:t>
            </w:r>
          </w:p>
        </w:tc>
        <w:tc>
          <w:tcPr>
            <w:tcW w:w="246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637" w:type="dxa"/>
            <w:shd w:val="clear" w:color="auto" w:fill="CCEDFF"/>
          </w:tcPr>
          <w:p>
            <w:pPr>
              <w:pStyle w:val="TableParagraph"/>
              <w:spacing w:line="172" w:lineRule="exact"/>
              <w:ind w:left="288"/>
              <w:rPr>
                <w:sz w:val="16"/>
              </w:rPr>
            </w:pPr>
            <w:r>
              <w:rPr>
                <w:spacing w:val="-2"/>
                <w:sz w:val="16"/>
              </w:rPr>
              <w:t>Basic</w:t>
            </w:r>
          </w:p>
        </w:tc>
        <w:tc>
          <w:tcPr>
            <w:tcW w:w="5003" w:type="dxa"/>
            <w:gridSpan w:val="2"/>
            <w:shd w:val="clear" w:color="auto" w:fill="CCEDFF"/>
          </w:tcPr>
          <w:p>
            <w:pPr>
              <w:pStyle w:val="TableParagraph"/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51,403</w:t>
            </w:r>
          </w:p>
        </w:tc>
        <w:tc>
          <w:tcPr>
            <w:tcW w:w="1185" w:type="dxa"/>
            <w:shd w:val="clear" w:color="auto" w:fill="CCEDFF"/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54,482</w:t>
            </w: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spacing w:line="172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56,351</w:t>
            </w:r>
          </w:p>
        </w:tc>
      </w:tr>
      <w:tr>
        <w:trPr>
          <w:trHeight w:val="562" w:hRule="atLeast"/>
        </w:trPr>
        <w:tc>
          <w:tcPr>
            <w:tcW w:w="1637" w:type="dxa"/>
          </w:tcPr>
          <w:p>
            <w:pPr>
              <w:pStyle w:val="TableParagraph"/>
              <w:spacing w:line="179" w:lineRule="exact"/>
              <w:ind w:left="288"/>
              <w:rPr>
                <w:sz w:val="16"/>
              </w:rPr>
            </w:pPr>
            <w:r>
              <w:rPr>
                <w:spacing w:val="-2"/>
                <w:sz w:val="16"/>
              </w:rPr>
              <w:t>Diluted</w:t>
            </w:r>
          </w:p>
        </w:tc>
        <w:tc>
          <w:tcPr>
            <w:tcW w:w="5003" w:type="dxa"/>
            <w:gridSpan w:val="2"/>
          </w:tcPr>
          <w:p>
            <w:pPr>
              <w:pStyle w:val="TableParagraph"/>
              <w:spacing w:line="179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51,738</w:t>
            </w:r>
          </w:p>
          <w:p>
            <w:pPr>
              <w:pStyle w:val="TableParagraph"/>
              <w:spacing w:before="16"/>
              <w:rPr>
                <w:b/>
                <w:sz w:val="16"/>
              </w:rPr>
            </w:pPr>
          </w:p>
          <w:p>
            <w:pPr>
              <w:pStyle w:val="TableParagraph"/>
              <w:spacing w:line="164" w:lineRule="exact"/>
              <w:ind w:right="172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See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accompanying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notes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consolidated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financial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statements.</w:t>
            </w:r>
          </w:p>
        </w:tc>
        <w:tc>
          <w:tcPr>
            <w:tcW w:w="1185" w:type="dxa"/>
          </w:tcPr>
          <w:p>
            <w:pPr>
              <w:pStyle w:val="TableParagraph"/>
              <w:spacing w:line="179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54,841</w:t>
            </w:r>
          </w:p>
        </w:tc>
        <w:tc>
          <w:tcPr>
            <w:tcW w:w="1146" w:type="dxa"/>
          </w:tcPr>
          <w:p>
            <w:pPr>
              <w:pStyle w:val="TableParagraph"/>
              <w:spacing w:line="179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56,558</w:t>
            </w:r>
          </w:p>
        </w:tc>
      </w:tr>
    </w:tbl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pStyle w:val="BodyText"/>
        <w:ind w:left="7"/>
        <w:jc w:val="center"/>
      </w:pPr>
      <w:r>
        <w:rPr>
          <w:spacing w:val="-5"/>
        </w:rPr>
        <w:t>52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689728;mso-wrap-distance-left:0;mso-wrap-distance-right:0" id="docshape19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15"/>
          <w:footerReference w:type="default" r:id="rId116"/>
          <w:pgSz w:w="12240" w:h="15840"/>
          <w:pgMar w:header="707" w:footer="0" w:top="900" w:bottom="280" w:left="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rPr>
          <w:sz w:val="20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8"/>
        <w:gridCol w:w="1234"/>
        <w:gridCol w:w="1106"/>
      </w:tblGrid>
      <w:tr>
        <w:trPr>
          <w:trHeight w:val="581" w:hRule="atLeast"/>
        </w:trPr>
        <w:tc>
          <w:tcPr>
            <w:tcW w:w="6628" w:type="dxa"/>
          </w:tcPr>
          <w:p>
            <w:pPr>
              <w:pStyle w:val="TableParagraph"/>
              <w:spacing w:line="177" w:lineRule="exact"/>
              <w:ind w:left="23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Ulta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Beauty,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Inc.</w:t>
            </w:r>
          </w:p>
          <w:p>
            <w:pPr>
              <w:pStyle w:val="TableParagraph"/>
              <w:spacing w:before="8"/>
              <w:ind w:left="23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Consolidated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Statements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Comprehensive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Income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6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72" w:hRule="atLeast"/>
        </w:trPr>
        <w:tc>
          <w:tcPr>
            <w:tcW w:w="66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rPr>
                <w:sz w:val="12"/>
              </w:rPr>
            </w:pPr>
          </w:p>
          <w:p>
            <w:pPr>
              <w:pStyle w:val="TableParagraph"/>
              <w:ind w:right="132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Fiscal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year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ended</w:t>
            </w:r>
          </w:p>
        </w:tc>
        <w:tc>
          <w:tcPr>
            <w:tcW w:w="110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6628" w:type="dxa"/>
          </w:tcPr>
          <w:p>
            <w:pPr>
              <w:pStyle w:val="TableParagraph"/>
              <w:spacing w:line="133" w:lineRule="exact" w:before="42"/>
              <w:ind w:right="255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42"/>
              <w:ind w:left="30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"/>
              <w:ind w:left="27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</w:tc>
      </w:tr>
      <w:tr>
        <w:trPr>
          <w:trHeight w:val="173" w:hRule="atLeast"/>
        </w:trPr>
        <w:tc>
          <w:tcPr>
            <w:tcW w:w="6628" w:type="dxa"/>
          </w:tcPr>
          <w:p>
            <w:pPr>
              <w:pStyle w:val="TableParagraph"/>
              <w:tabs>
                <w:tab w:pos="6174" w:val="right" w:leader="none"/>
              </w:tabs>
              <w:spacing w:before="15"/>
              <w:ind w:left="-2"/>
              <w:rPr>
                <w:b/>
                <w:sz w:val="12"/>
              </w:rPr>
            </w:pPr>
            <w:r>
              <w:rPr>
                <w:b/>
                <w:sz w:val="12"/>
                <w:u w:val="single"/>
              </w:rPr>
              <w:t>(In</w:t>
            </w:r>
            <w:r>
              <w:rPr>
                <w:b/>
                <w:spacing w:val="8"/>
                <w:sz w:val="12"/>
                <w:u w:val="single"/>
              </w:rPr>
              <w:t> </w:t>
            </w:r>
            <w:r>
              <w:rPr>
                <w:b/>
                <w:spacing w:val="-2"/>
                <w:sz w:val="12"/>
                <w:u w:val="single"/>
              </w:rPr>
              <w:t>thousands)</w:t>
            </w:r>
            <w:r>
              <w:rPr>
                <w:sz w:val="12"/>
              </w:rPr>
              <w:tab/>
            </w:r>
            <w:r>
              <w:rPr>
                <w:b/>
                <w:spacing w:val="-4"/>
                <w:sz w:val="12"/>
              </w:rPr>
              <w:t>2023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5" w:lineRule="exact" w:before="39"/>
              <w:ind w:left="1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5" w:lineRule="exact" w:before="39"/>
              <w:ind w:left="8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2021</w:t>
            </w:r>
          </w:p>
        </w:tc>
      </w:tr>
      <w:tr>
        <w:trPr>
          <w:trHeight w:val="190" w:hRule="atLeast"/>
        </w:trPr>
        <w:tc>
          <w:tcPr>
            <w:tcW w:w="6628" w:type="dxa"/>
            <w:shd w:val="clear" w:color="auto" w:fill="CCEDFF"/>
          </w:tcPr>
          <w:p>
            <w:pPr>
              <w:pStyle w:val="TableParagraph"/>
              <w:tabs>
                <w:tab w:pos="5551" w:val="left" w:leader="none"/>
                <w:tab w:pos="5859" w:val="left" w:leader="none"/>
              </w:tabs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1,242,408</w:t>
            </w:r>
          </w:p>
        </w:tc>
        <w:tc>
          <w:tcPr>
            <w:tcW w:w="12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8" w:val="left" w:leader="none"/>
              </w:tabs>
              <w:spacing w:line="171" w:lineRule="exact"/>
              <w:ind w:right="15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985,837</w:t>
            </w:r>
          </w:p>
        </w:tc>
        <w:tc>
          <w:tcPr>
            <w:tcW w:w="11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0" w:val="left" w:leader="none"/>
              </w:tabs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175,835</w:t>
            </w:r>
          </w:p>
        </w:tc>
      </w:tr>
      <w:tr>
        <w:trPr>
          <w:trHeight w:val="192" w:hRule="atLeast"/>
        </w:trPr>
        <w:tc>
          <w:tcPr>
            <w:tcW w:w="6628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income: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6628" w:type="dxa"/>
            <w:shd w:val="clear" w:color="auto" w:fill="CCEDFF"/>
          </w:tcPr>
          <w:p>
            <w:pPr>
              <w:pStyle w:val="TableParagraph"/>
              <w:tabs>
                <w:tab w:pos="6339" w:val="left" w:leader="none"/>
              </w:tabs>
              <w:spacing w:line="171" w:lineRule="exact"/>
              <w:ind w:left="286"/>
              <w:rPr>
                <w:sz w:val="16"/>
              </w:rPr>
            </w:pPr>
            <w:r>
              <w:rPr>
                <w:sz w:val="16"/>
              </w:rPr>
              <w:t>Foreign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currency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translation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adjustments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9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(56)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</w:tr>
      <w:tr>
        <w:trPr>
          <w:trHeight w:val="226" w:hRule="atLeast"/>
        </w:trPr>
        <w:tc>
          <w:tcPr>
            <w:tcW w:w="6628" w:type="dxa"/>
          </w:tcPr>
          <w:p>
            <w:pPr>
              <w:pStyle w:val="TableParagraph"/>
              <w:tabs>
                <w:tab w:pos="5551" w:val="left" w:leader="none"/>
                <w:tab w:pos="5859" w:val="left" w:leader="none"/>
              </w:tabs>
              <w:spacing w:line="177" w:lineRule="exact"/>
              <w:ind w:left="-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9600">
                      <wp:simplePos x="0" y="0"/>
                      <wp:positionH relativeFrom="column">
                        <wp:posOffset>3514125</wp:posOffset>
                      </wp:positionH>
                      <wp:positionV relativeFrom="paragraph">
                        <wp:posOffset>121011</wp:posOffset>
                      </wp:positionV>
                      <wp:extent cx="648335" cy="23495"/>
                      <wp:effectExtent l="0" t="0" r="0" b="0"/>
                      <wp:wrapNone/>
                      <wp:docPr id="210" name="Group 2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0" name="Group 210"/>
                            <wpg:cNvGrpSpPr/>
                            <wpg:grpSpPr>
                              <a:xfrm>
                                <a:off x="0" y="0"/>
                                <a:ext cx="648335" cy="23495"/>
                                <a:chExt cx="648335" cy="23495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-3" y="-2"/>
                                  <a:ext cx="64833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8335" h="22860">
                                      <a:moveTo>
                                        <a:pt x="647928" y="15240"/>
                                      </a:moveTo>
                                      <a:lnTo>
                                        <a:pt x="68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68605" y="22860"/>
                                      </a:lnTo>
                                      <a:lnTo>
                                        <a:pt x="647928" y="22860"/>
                                      </a:lnTo>
                                      <a:lnTo>
                                        <a:pt x="647928" y="15240"/>
                                      </a:lnTo>
                                      <a:close/>
                                    </a:path>
                                    <a:path w="648335" h="22860">
                                      <a:moveTo>
                                        <a:pt x="647928" y="0"/>
                                      </a:move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8605" y="7620"/>
                                      </a:lnTo>
                                      <a:lnTo>
                                        <a:pt x="647928" y="7620"/>
                                      </a:lnTo>
                                      <a:lnTo>
                                        <a:pt x="647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6.702759pt;margin-top:9.528447pt;width:51.05pt;height:1.85pt;mso-position-horizontal-relative:column;mso-position-vertical-relative:paragraph;z-index:15769600" id="docshapegroup194" coordorigin="5534,191" coordsize="1021,37">
                      <v:shape style="position:absolute;left:5534;top:190;width:1021;height:36" id="docshape195" coordorigin="5534,191" coordsize="1021,36" path="m6554,215l5642,215,5534,215,5534,227,5642,227,6554,227,6554,215xm6554,191l5642,191,5534,191,5534,203,5642,203,6554,203,6554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Comprehensive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1,242,408</w:t>
            </w: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28" w:val="left" w:leader="none"/>
              </w:tabs>
              <w:spacing w:line="177" w:lineRule="exact"/>
              <w:ind w:right="155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0112">
                      <wp:simplePos x="0" y="0"/>
                      <wp:positionH relativeFrom="column">
                        <wp:posOffset>75206</wp:posOffset>
                      </wp:positionH>
                      <wp:positionV relativeFrom="paragraph">
                        <wp:posOffset>121011</wp:posOffset>
                      </wp:positionV>
                      <wp:extent cx="648335" cy="23495"/>
                      <wp:effectExtent l="0" t="0" r="0" b="0"/>
                      <wp:wrapNone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648335" cy="23495"/>
                                <a:chExt cx="648335" cy="23495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-4" y="-2"/>
                                  <a:ext cx="64833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8335" h="22860">
                                      <a:moveTo>
                                        <a:pt x="647928" y="15240"/>
                                      </a:moveTo>
                                      <a:lnTo>
                                        <a:pt x="68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68605" y="22860"/>
                                      </a:lnTo>
                                      <a:lnTo>
                                        <a:pt x="647928" y="22860"/>
                                      </a:lnTo>
                                      <a:lnTo>
                                        <a:pt x="647928" y="15240"/>
                                      </a:lnTo>
                                      <a:close/>
                                    </a:path>
                                    <a:path w="648335" h="22860">
                                      <a:moveTo>
                                        <a:pt x="647928" y="0"/>
                                      </a:move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8605" y="7620"/>
                                      </a:lnTo>
                                      <a:lnTo>
                                        <a:pt x="647928" y="7620"/>
                                      </a:lnTo>
                                      <a:lnTo>
                                        <a:pt x="647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21808pt;margin-top:9.528447pt;width:51.05pt;height:1.85pt;mso-position-horizontal-relative:column;mso-position-vertical-relative:paragraph;z-index:15770112" id="docshapegroup196" coordorigin="118,191" coordsize="1021,37">
                      <v:shape style="position:absolute;left:118;top:190;width:1021;height:36" id="docshape197" coordorigin="118,191" coordsize="1021,36" path="m1139,215l226,215,118,215,118,227,226,227,1139,227,1139,215xm1139,191l226,191,118,191,118,203,226,203,1139,203,1139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985,781</w:t>
            </w: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30" w:val="left" w:leader="none"/>
              </w:tabs>
              <w:spacing w:line="177" w:lineRule="exact"/>
              <w:ind w:right="54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0624">
                      <wp:simplePos x="0" y="0"/>
                      <wp:positionH relativeFrom="column">
                        <wp:posOffset>54126</wp:posOffset>
                      </wp:positionH>
                      <wp:positionV relativeFrom="paragraph">
                        <wp:posOffset>121011</wp:posOffset>
                      </wp:positionV>
                      <wp:extent cx="648335" cy="23495"/>
                      <wp:effectExtent l="0" t="0" r="0" b="0"/>
                      <wp:wrapNone/>
                      <wp:docPr id="214" name="Group 2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648335" cy="23495"/>
                                <a:chExt cx="648335" cy="2349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-2" y="-2"/>
                                  <a:ext cx="64833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8335" h="22860">
                                      <a:moveTo>
                                        <a:pt x="647928" y="15240"/>
                                      </a:moveTo>
                                      <a:lnTo>
                                        <a:pt x="68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68605" y="22860"/>
                                      </a:lnTo>
                                      <a:lnTo>
                                        <a:pt x="647928" y="22860"/>
                                      </a:lnTo>
                                      <a:lnTo>
                                        <a:pt x="647928" y="15240"/>
                                      </a:lnTo>
                                      <a:close/>
                                    </a:path>
                                    <a:path w="648335" h="22860">
                                      <a:moveTo>
                                        <a:pt x="647928" y="0"/>
                                      </a:move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8605" y="7620"/>
                                      </a:lnTo>
                                      <a:lnTo>
                                        <a:pt x="647928" y="7620"/>
                                      </a:lnTo>
                                      <a:lnTo>
                                        <a:pt x="647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261968pt;margin-top:9.528447pt;width:51.05pt;height:1.85pt;mso-position-horizontal-relative:column;mso-position-vertical-relative:paragraph;z-index:15770624" id="docshapegroup198" coordorigin="85,191" coordsize="1021,37">
                      <v:shape style="position:absolute;left:85;top:190;width:1021;height:36" id="docshape199" coordorigin="85,191" coordsize="1021,36" path="m1106,215l193,215,85,215,85,227,193,227,1106,227,1106,215xm1106,191l193,191,85,191,85,203,193,203,1106,203,1106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175,891</w:t>
            </w:r>
          </w:p>
        </w:tc>
      </w:tr>
    </w:tbl>
    <w:p>
      <w:pPr>
        <w:pStyle w:val="BodyText"/>
        <w:spacing w:before="7"/>
      </w:pPr>
    </w:p>
    <w:p>
      <w:pPr>
        <w:spacing w:before="0"/>
        <w:ind w:left="7" w:right="0" w:firstLine="0"/>
        <w:jc w:val="center"/>
        <w:rPr>
          <w:i/>
          <w:sz w:val="16"/>
        </w:rPr>
      </w:pPr>
      <w:r>
        <w:rPr>
          <w:i/>
          <w:sz w:val="16"/>
        </w:rPr>
        <w:t>See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accompanying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consolidated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statements.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2"/>
        <w:rPr>
          <w:i/>
        </w:rPr>
      </w:pPr>
    </w:p>
    <w:p>
      <w:pPr>
        <w:pStyle w:val="BodyText"/>
        <w:ind w:left="7"/>
        <w:jc w:val="center"/>
      </w:pPr>
      <w:r>
        <w:rPr>
          <w:spacing w:val="-5"/>
        </w:rPr>
        <w:t>53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1041678</wp:posOffset>
                </wp:positionH>
                <wp:positionV relativeFrom="paragraph">
                  <wp:posOffset>167625</wp:posOffset>
                </wp:positionV>
                <wp:extent cx="5694680" cy="1524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98862pt;width:448.356077pt;height:1.200418pt;mso-position-horizontal-relative:page;mso-position-vertical-relative:paragraph;z-index:-15688192;mso-wrap-distance-left:0;mso-wrap-distance-right:0" id="docshape2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17"/>
          <w:footerReference w:type="default" r:id="rId118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  <w:ind w:left="7"/>
        <w:jc w:val="center"/>
      </w:pPr>
      <w:r>
        <w:rPr/>
        <w:t>Ulta</w:t>
      </w:r>
      <w:r>
        <w:rPr>
          <w:spacing w:val="-10"/>
        </w:rPr>
        <w:t> </w:t>
      </w:r>
      <w:r>
        <w:rPr/>
        <w:t>Beauty,</w:t>
      </w:r>
      <w:r>
        <w:rPr>
          <w:spacing w:val="-6"/>
        </w:rPr>
        <w:t> </w:t>
      </w:r>
      <w:r>
        <w:rPr>
          <w:spacing w:val="-4"/>
        </w:rPr>
        <w:t>Inc.</w:t>
      </w:r>
    </w:p>
    <w:p>
      <w:pPr>
        <w:pStyle w:val="Heading3"/>
        <w:spacing w:before="8"/>
        <w:ind w:left="7"/>
        <w:jc w:val="center"/>
      </w:pPr>
      <w:bookmarkStart w:name="_TOC_250002" w:id="2"/>
      <w:r>
        <w:rPr/>
        <w:t>Consolidated</w:t>
      </w:r>
      <w:r>
        <w:rPr>
          <w:spacing w:val="-5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Cash</w:t>
      </w:r>
      <w:r>
        <w:rPr>
          <w:spacing w:val="-4"/>
        </w:rPr>
        <w:t> </w:t>
      </w:r>
      <w:bookmarkEnd w:id="2"/>
      <w:r>
        <w:rPr>
          <w:spacing w:val="-2"/>
        </w:rPr>
        <w:t>Flows</w:t>
      </w:r>
    </w:p>
    <w:p>
      <w:pPr>
        <w:tabs>
          <w:tab w:pos="7685" w:val="left" w:leader="none"/>
          <w:tab w:pos="9887" w:val="left" w:leader="none"/>
        </w:tabs>
        <w:spacing w:before="93" w:after="5"/>
        <w:ind w:left="6430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2"/>
        <w:gridCol w:w="1172"/>
        <w:gridCol w:w="1133"/>
      </w:tblGrid>
      <w:tr>
        <w:trPr>
          <w:trHeight w:val="278" w:hRule="atLeast"/>
        </w:trPr>
        <w:tc>
          <w:tcPr>
            <w:tcW w:w="6662" w:type="dxa"/>
          </w:tcPr>
          <w:p>
            <w:pPr>
              <w:pStyle w:val="TableParagraph"/>
              <w:spacing w:line="136" w:lineRule="exact" w:before="2"/>
              <w:ind w:left="572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6177" w:val="right" w:leader="none"/>
              </w:tabs>
              <w:spacing w:line="111" w:lineRule="exact"/>
              <w:ind w:left="-3"/>
              <w:rPr>
                <w:b/>
                <w:sz w:val="12"/>
              </w:rPr>
            </w:pPr>
            <w:r>
              <w:rPr>
                <w:b/>
                <w:sz w:val="12"/>
                <w:u w:val="single"/>
              </w:rPr>
              <w:t>(In</w:t>
            </w:r>
            <w:r>
              <w:rPr>
                <w:b/>
                <w:spacing w:val="8"/>
                <w:sz w:val="12"/>
                <w:u w:val="single"/>
              </w:rPr>
              <w:t> </w:t>
            </w:r>
            <w:r>
              <w:rPr>
                <w:b/>
                <w:spacing w:val="-2"/>
                <w:sz w:val="12"/>
                <w:u w:val="single"/>
              </w:rPr>
              <w:t>thousands)</w:t>
            </w:r>
            <w:r>
              <w:rPr>
                <w:sz w:val="12"/>
              </w:rPr>
              <w:tab/>
            </w:r>
            <w:r>
              <w:rPr>
                <w:b/>
                <w:spacing w:val="-4"/>
                <w:position w:val="1"/>
                <w:sz w:val="12"/>
              </w:rPr>
              <w:t>2023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2" w:lineRule="exact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133" w:type="dxa"/>
          </w:tcPr>
          <w:p>
            <w:pPr>
              <w:pStyle w:val="TableParagraph"/>
              <w:spacing w:line="135" w:lineRule="exact" w:before="2"/>
              <w:ind w:left="7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476" w:val="left" w:leader="none"/>
                <w:tab w:pos="1133" w:val="left" w:leader="none"/>
              </w:tabs>
              <w:spacing w:line="112" w:lineRule="exact"/>
              <w:ind w:left="76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0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spacing w:line="159" w:lineRule="exact" w:before="12"/>
              <w:ind w:left="-3"/>
              <w:rPr>
                <w:b/>
                <w:sz w:val="14"/>
              </w:rPr>
            </w:pPr>
            <w:r>
              <w:rPr>
                <w:b/>
                <w:sz w:val="14"/>
              </w:rPr>
              <w:t>Operating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activities</w:t>
            </w:r>
          </w:p>
        </w:tc>
        <w:tc>
          <w:tcPr>
            <w:tcW w:w="11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511" w:val="left" w:leader="none"/>
                <w:tab w:pos="589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Net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income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1,242,408</w:t>
            </w:r>
          </w:p>
        </w:tc>
        <w:tc>
          <w:tcPr>
            <w:tcW w:w="1172" w:type="dxa"/>
          </w:tcPr>
          <w:p>
            <w:pPr>
              <w:pStyle w:val="TableParagraph"/>
              <w:tabs>
                <w:tab w:pos="520" w:val="left" w:leader="none"/>
              </w:tabs>
              <w:spacing w:line="172" w:lineRule="exact"/>
              <w:ind w:left="7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985,837</w:t>
            </w:r>
          </w:p>
        </w:tc>
        <w:tc>
          <w:tcPr>
            <w:tcW w:w="1133" w:type="dxa"/>
          </w:tcPr>
          <w:p>
            <w:pPr>
              <w:pStyle w:val="TableParagraph"/>
              <w:tabs>
                <w:tab w:pos="557" w:val="left" w:leader="none"/>
              </w:tabs>
              <w:spacing w:line="172" w:lineRule="exact"/>
              <w:ind w:left="7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175,835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spacing w:line="159" w:lineRule="exact" w:before="13"/>
              <w:ind w:left="-3"/>
              <w:rPr>
                <w:sz w:val="14"/>
              </w:rPr>
            </w:pPr>
            <w:r>
              <w:rPr>
                <w:sz w:val="14"/>
              </w:rPr>
              <w:t>Adjustments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reconcile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provided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operating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activities: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724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Depreciation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amortization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241,372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268,460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297,772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724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Non-cash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lease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expense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301,912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276,229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268,071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6084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Long-lived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asset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impairment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charge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72,533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804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Deferred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taxes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15,653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(25,666)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(24,008)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804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Stock-based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compensation</w:t>
            </w:r>
            <w:r>
              <w:rPr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expense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43,044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47,259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27,583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884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Loss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disposal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property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equipment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6,688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5,358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6,827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spacing w:line="159" w:lineRule="exact" w:before="13"/>
              <w:ind w:left="286"/>
              <w:rPr>
                <w:sz w:val="14"/>
              </w:rPr>
            </w:pPr>
            <w:r>
              <w:rPr>
                <w:sz w:val="14"/>
              </w:rPr>
              <w:t>Change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operating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assets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liabilities: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516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4"/>
              </w:rPr>
              <w:t>Receivables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34,260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(40,573)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(53,772)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386" w:val="left" w:leader="none"/>
              </w:tabs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z w:val="14"/>
              </w:rPr>
              <w:t>Merchandise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inventories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(104,233)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(331,003)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125,486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466" w:val="left" w:leader="none"/>
              </w:tabs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z w:val="14"/>
              </w:rPr>
              <w:t>Prepaid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expenses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(19,432)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(3,412)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(4,363)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466" w:val="left" w:leader="none"/>
              </w:tabs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z w:val="14"/>
              </w:rPr>
              <w:t>Income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taxes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(45,182)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(35,652)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58,916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596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Accounts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payable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8,309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66,156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62,324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516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Accrued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48,249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58,598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58,599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516" w:val="left" w:leader="none"/>
              </w:tabs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z w:val="14"/>
              </w:rPr>
              <w:t>Deferred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revenue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41,098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79,196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36,848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386" w:val="left" w:leader="none"/>
              </w:tabs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z w:val="14"/>
              </w:rPr>
              <w:t>Operating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lease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(324,500)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(303,914)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(297,513)</w:t>
            </w:r>
          </w:p>
        </w:tc>
      </w:tr>
      <w:tr>
        <w:trPr>
          <w:trHeight w:val="190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546" w:val="left" w:leader="none"/>
              </w:tabs>
              <w:spacing w:line="171" w:lineRule="exact"/>
              <w:ind w:right="72"/>
              <w:jc w:val="right"/>
              <w:rPr>
                <w:sz w:val="16"/>
              </w:rPr>
            </w:pPr>
            <w:r>
              <w:rPr>
                <w:sz w:val="14"/>
              </w:rPr>
              <w:t>Other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assets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(7,731)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12,392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(783)</w:t>
            </w:r>
          </w:p>
        </w:tc>
      </w:tr>
      <w:tr>
        <w:trPr>
          <w:trHeight w:val="190" w:hRule="atLeast"/>
        </w:trPr>
        <w:tc>
          <w:tcPr>
            <w:tcW w:w="6662" w:type="dxa"/>
          </w:tcPr>
          <w:p>
            <w:pPr>
              <w:pStyle w:val="TableParagraph"/>
              <w:tabs>
                <w:tab w:pos="5890" w:val="left" w:leader="none"/>
              </w:tabs>
              <w:spacing w:line="171" w:lineRule="exact"/>
              <w:ind w:left="-3"/>
              <w:rPr>
                <w:sz w:val="16"/>
              </w:rPr>
            </w:pP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provided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operating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activities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1,481,915</w:t>
            </w:r>
          </w:p>
        </w:tc>
        <w:tc>
          <w:tcPr>
            <w:tcW w:w="11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left="400"/>
              <w:rPr>
                <w:sz w:val="16"/>
              </w:rPr>
            </w:pPr>
            <w:r>
              <w:rPr>
                <w:spacing w:val="-2"/>
                <w:sz w:val="16"/>
              </w:rPr>
              <w:t>1,059,265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810,355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spacing w:line="159" w:lineRule="exact" w:before="13"/>
              <w:ind w:left="-3"/>
              <w:rPr>
                <w:b/>
                <w:sz w:val="14"/>
              </w:rPr>
            </w:pPr>
            <w:r>
              <w:rPr>
                <w:b/>
                <w:sz w:val="14"/>
              </w:rPr>
              <w:t>Investing</w:t>
            </w:r>
            <w:r>
              <w:rPr>
                <w:b/>
                <w:spacing w:val="1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activities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637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Proceeds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short-term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investments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110,000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96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Capital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expenditures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(312,126)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(172,187)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(151,866)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637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Acquisitions,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acquired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(1,220)</w:t>
            </w:r>
          </w:p>
        </w:tc>
      </w:tr>
      <w:tr>
        <w:trPr>
          <w:trHeight w:val="190" w:hRule="atLeast"/>
        </w:trPr>
        <w:tc>
          <w:tcPr>
            <w:tcW w:w="6662" w:type="dxa"/>
          </w:tcPr>
          <w:p>
            <w:pPr>
              <w:pStyle w:val="TableParagraph"/>
              <w:tabs>
                <w:tab w:pos="6120" w:val="left" w:leader="none"/>
              </w:tabs>
              <w:spacing w:line="171" w:lineRule="exact"/>
              <w:ind w:left="-3"/>
              <w:rPr>
                <w:sz w:val="16"/>
              </w:rPr>
            </w:pP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investments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(2,458)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(4,297)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(5,665)</w:t>
            </w:r>
          </w:p>
        </w:tc>
      </w:tr>
      <w:tr>
        <w:trPr>
          <w:trHeight w:val="190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960" w:val="left" w:leader="none"/>
              </w:tabs>
              <w:spacing w:line="171" w:lineRule="exact"/>
              <w:ind w:left="-3"/>
              <w:rPr>
                <w:sz w:val="16"/>
              </w:rPr>
            </w:pPr>
            <w:r>
              <w:rPr>
                <w:sz w:val="14"/>
              </w:rPr>
              <w:t>Net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investing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activities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(314,584)</w:t>
            </w:r>
          </w:p>
        </w:tc>
        <w:tc>
          <w:tcPr>
            <w:tcW w:w="11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(176,484)</w:t>
            </w:r>
          </w:p>
        </w:tc>
        <w:tc>
          <w:tcPr>
            <w:tcW w:w="11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(48,751)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spacing w:line="159" w:lineRule="exact" w:before="13"/>
              <w:ind w:left="-3"/>
              <w:rPr>
                <w:b/>
                <w:sz w:val="14"/>
              </w:rPr>
            </w:pPr>
            <w:r>
              <w:rPr>
                <w:b/>
                <w:sz w:val="14"/>
              </w:rPr>
              <w:t>Financing</w:t>
            </w:r>
            <w:r>
              <w:rPr>
                <w:b/>
                <w:spacing w:val="1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activities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637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Proceeds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long-term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debt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800,000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637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Payments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long-term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debt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(800,000)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96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Repurchase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common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shares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(900,033)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(1,521,925)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(114,895)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6096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Stock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options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exercised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46,011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40,386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12,229</w:t>
            </w: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612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Purchase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treasury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shares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(6,992)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(15,677)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(3,353)</w:t>
            </w:r>
          </w:p>
        </w:tc>
      </w:tr>
      <w:tr>
        <w:trPr>
          <w:trHeight w:val="190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6370" w:val="left" w:leader="none"/>
              </w:tabs>
              <w:spacing w:line="171" w:lineRule="exact"/>
              <w:ind w:left="-3"/>
              <w:rPr>
                <w:sz w:val="16"/>
              </w:rPr>
            </w:pPr>
            <w:r>
              <w:rPr>
                <w:sz w:val="14"/>
              </w:rPr>
              <w:t>Debt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issuance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costs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(1,915)</w:t>
            </w:r>
          </w:p>
        </w:tc>
      </w:tr>
      <w:tr>
        <w:trPr>
          <w:trHeight w:val="190" w:hRule="atLeast"/>
        </w:trPr>
        <w:tc>
          <w:tcPr>
            <w:tcW w:w="6662" w:type="dxa"/>
          </w:tcPr>
          <w:p>
            <w:pPr>
              <w:pStyle w:val="TableParagraph"/>
              <w:tabs>
                <w:tab w:pos="5960" w:val="left" w:leader="none"/>
              </w:tabs>
              <w:spacing w:line="171" w:lineRule="exact"/>
              <w:ind w:left="-3"/>
              <w:rPr>
                <w:sz w:val="16"/>
              </w:rPr>
            </w:pPr>
            <w:r>
              <w:rPr>
                <w:sz w:val="14"/>
              </w:rPr>
              <w:t>Net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financing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activities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(861,014)</w:t>
            </w:r>
          </w:p>
        </w:tc>
        <w:tc>
          <w:tcPr>
            <w:tcW w:w="11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(1,497,216)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(107,934)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637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Effect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exchange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changes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equivalents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72" w:type="dxa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(56)</w:t>
            </w:r>
          </w:p>
        </w:tc>
        <w:tc>
          <w:tcPr>
            <w:tcW w:w="1133" w:type="dxa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601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Net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increase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(decrease)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equivalents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306,317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(614,491)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653,726</w:t>
            </w:r>
          </w:p>
        </w:tc>
      </w:tr>
      <w:tr>
        <w:trPr>
          <w:trHeight w:val="190" w:hRule="atLeast"/>
        </w:trPr>
        <w:tc>
          <w:tcPr>
            <w:tcW w:w="6662" w:type="dxa"/>
          </w:tcPr>
          <w:p>
            <w:pPr>
              <w:pStyle w:val="TableParagraph"/>
              <w:tabs>
                <w:tab w:pos="6010" w:val="left" w:leader="none"/>
              </w:tabs>
              <w:spacing w:line="171" w:lineRule="exact"/>
              <w:ind w:left="-3"/>
              <w:rPr>
                <w:sz w:val="16"/>
              </w:rPr>
            </w:pP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equivalents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beginning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4"/>
                <w:sz w:val="14"/>
              </w:rPr>
              <w:t>year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431,560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400"/>
              <w:rPr>
                <w:sz w:val="16"/>
              </w:rPr>
            </w:pPr>
            <w:r>
              <w:rPr>
                <w:spacing w:val="-2"/>
                <w:sz w:val="16"/>
              </w:rPr>
              <w:t>1,046,051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392,325</w:t>
            </w:r>
          </w:p>
        </w:tc>
      </w:tr>
      <w:tr>
        <w:trPr>
          <w:trHeight w:val="186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5511" w:val="left" w:leader="none"/>
                <w:tab w:pos="6010" w:val="left" w:leader="none"/>
              </w:tabs>
              <w:spacing w:line="166" w:lineRule="exact"/>
              <w:ind w:left="-3"/>
              <w:rPr>
                <w:sz w:val="16"/>
              </w:rPr>
            </w:pP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equivalents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year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737,877</w:t>
            </w:r>
          </w:p>
        </w:tc>
        <w:tc>
          <w:tcPr>
            <w:tcW w:w="117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0" w:val="left" w:leader="none"/>
              </w:tabs>
              <w:spacing w:line="166" w:lineRule="exact"/>
              <w:ind w:left="7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431,560</w:t>
            </w:r>
          </w:p>
        </w:tc>
        <w:tc>
          <w:tcPr>
            <w:tcW w:w="113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7" w:val="left" w:leader="none"/>
              </w:tabs>
              <w:spacing w:line="166" w:lineRule="exact"/>
              <w:ind w:left="7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1,046,051</w:t>
            </w:r>
          </w:p>
        </w:tc>
      </w:tr>
      <w:tr>
        <w:trPr>
          <w:trHeight w:val="187" w:hRule="atLeast"/>
        </w:trPr>
        <w:tc>
          <w:tcPr>
            <w:tcW w:w="66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spacing w:line="159" w:lineRule="exact" w:before="13"/>
              <w:ind w:left="-3"/>
              <w:rPr>
                <w:b/>
                <w:sz w:val="14"/>
              </w:rPr>
            </w:pPr>
            <w:r>
              <w:rPr>
                <w:b/>
                <w:sz w:val="14"/>
              </w:rPr>
              <w:t>Supplemental</w:t>
            </w:r>
            <w:r>
              <w:rPr>
                <w:b/>
                <w:spacing w:val="1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information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662" w:type="dxa"/>
          </w:tcPr>
          <w:p>
            <w:pPr>
              <w:pStyle w:val="TableParagraph"/>
              <w:tabs>
                <w:tab w:pos="5511" w:val="left" w:leader="none"/>
                <w:tab w:pos="617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Cash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paid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interest</w:t>
            </w:r>
            <w:r>
              <w:rPr>
                <w:sz w:val="14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2,138</w:t>
            </w:r>
          </w:p>
        </w:tc>
        <w:tc>
          <w:tcPr>
            <w:tcW w:w="1172" w:type="dxa"/>
          </w:tcPr>
          <w:p>
            <w:pPr>
              <w:pStyle w:val="TableParagraph"/>
              <w:tabs>
                <w:tab w:pos="680" w:val="left" w:leader="none"/>
              </w:tabs>
              <w:spacing w:line="172" w:lineRule="exact"/>
              <w:ind w:left="7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2,132</w:t>
            </w:r>
          </w:p>
        </w:tc>
        <w:tc>
          <w:tcPr>
            <w:tcW w:w="1133" w:type="dxa"/>
          </w:tcPr>
          <w:p>
            <w:pPr>
              <w:pStyle w:val="TableParagraph"/>
              <w:tabs>
                <w:tab w:pos="717" w:val="left" w:leader="none"/>
              </w:tabs>
              <w:spacing w:line="172" w:lineRule="exact"/>
              <w:ind w:left="7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6,987</w:t>
            </w:r>
          </w:p>
        </w:tc>
      </w:tr>
      <w:tr>
        <w:trPr>
          <w:trHeight w:val="192" w:hRule="atLeast"/>
        </w:trPr>
        <w:tc>
          <w:tcPr>
            <w:tcW w:w="6662" w:type="dxa"/>
            <w:shd w:val="clear" w:color="auto" w:fill="CCEDFF"/>
          </w:tcPr>
          <w:p>
            <w:pPr>
              <w:pStyle w:val="TableParagraph"/>
              <w:tabs>
                <w:tab w:pos="6010" w:val="left" w:leader="none"/>
              </w:tabs>
              <w:spacing w:line="172" w:lineRule="exact"/>
              <w:ind w:left="-3"/>
              <w:rPr>
                <w:sz w:val="16"/>
              </w:rPr>
            </w:pPr>
            <w:r>
              <w:rPr>
                <w:sz w:val="14"/>
              </w:rPr>
              <w:t>Income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taxes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paid,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refunds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429,846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line="172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370,646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19,454</w:t>
            </w:r>
          </w:p>
        </w:tc>
      </w:tr>
      <w:tr>
        <w:trPr>
          <w:trHeight w:val="370" w:hRule="atLeast"/>
        </w:trPr>
        <w:tc>
          <w:tcPr>
            <w:tcW w:w="6662" w:type="dxa"/>
          </w:tcPr>
          <w:p>
            <w:pPr>
              <w:pStyle w:val="TableParagraph"/>
              <w:tabs>
                <w:tab w:pos="6090" w:val="left" w:leader="none"/>
              </w:tabs>
              <w:spacing w:line="179" w:lineRule="exact"/>
              <w:ind w:left="-3" w:right="129"/>
              <w:jc w:val="right"/>
              <w:rPr>
                <w:sz w:val="16"/>
              </w:rPr>
            </w:pPr>
            <w:r>
              <w:rPr>
                <w:sz w:val="14"/>
              </w:rPr>
              <w:t>Non-cash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capital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expenditures</w:t>
            </w:r>
            <w:r>
              <w:rPr>
                <w:sz w:val="14"/>
              </w:rPr>
              <w:tab/>
            </w:r>
            <w:r>
              <w:rPr>
                <w:spacing w:val="-2"/>
                <w:sz w:val="16"/>
              </w:rPr>
              <w:t>69,591</w:t>
            </w:r>
          </w:p>
          <w:p>
            <w:pPr>
              <w:pStyle w:val="TableParagraph"/>
              <w:spacing w:line="164" w:lineRule="exact" w:before="8"/>
              <w:ind w:right="196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See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accompanying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notes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consolidated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financial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statements.</w:t>
            </w:r>
          </w:p>
        </w:tc>
        <w:tc>
          <w:tcPr>
            <w:tcW w:w="1172" w:type="dxa"/>
          </w:tcPr>
          <w:p>
            <w:pPr>
              <w:pStyle w:val="TableParagraph"/>
              <w:spacing w:line="179" w:lineRule="exact"/>
              <w:ind w:right="1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39,874</w:t>
            </w:r>
          </w:p>
        </w:tc>
        <w:tc>
          <w:tcPr>
            <w:tcW w:w="1133" w:type="dxa"/>
          </w:tcPr>
          <w:p>
            <w:pPr>
              <w:pStyle w:val="TableParagraph"/>
              <w:spacing w:line="179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20,487</w:t>
            </w:r>
          </w:p>
        </w:tc>
      </w:tr>
    </w:tbl>
    <w:p>
      <w:pPr>
        <w:pStyle w:val="BodyText"/>
        <w:rPr>
          <w:b/>
          <w:sz w:val="12"/>
        </w:rPr>
      </w:pPr>
    </w:p>
    <w:p>
      <w:pPr>
        <w:pStyle w:val="BodyText"/>
        <w:spacing w:before="137"/>
        <w:rPr>
          <w:b/>
          <w:sz w:val="12"/>
        </w:rPr>
      </w:pPr>
    </w:p>
    <w:p>
      <w:pPr>
        <w:pStyle w:val="BodyText"/>
        <w:ind w:left="7"/>
        <w:jc w:val="center"/>
      </w:pPr>
      <w:r>
        <w:rPr>
          <w:spacing w:val="-5"/>
        </w:rPr>
        <w:t>54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686144;mso-wrap-distance-left:0;mso-wrap-distance-right:0" id="docshape20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19"/>
          <w:footerReference w:type="default" r:id="rId120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  <w:ind w:left="7"/>
        <w:jc w:val="center"/>
      </w:pPr>
      <w:r>
        <w:rPr/>
        <w:t>Ulta</w:t>
      </w:r>
      <w:r>
        <w:rPr>
          <w:spacing w:val="-10"/>
        </w:rPr>
        <w:t> </w:t>
      </w:r>
      <w:r>
        <w:rPr/>
        <w:t>Beauty,</w:t>
      </w:r>
      <w:r>
        <w:rPr>
          <w:spacing w:val="-6"/>
        </w:rPr>
        <w:t> </w:t>
      </w:r>
      <w:r>
        <w:rPr>
          <w:spacing w:val="-4"/>
        </w:rPr>
        <w:t>Inc.</w:t>
      </w:r>
    </w:p>
    <w:p>
      <w:pPr>
        <w:pStyle w:val="Heading3"/>
        <w:spacing w:before="8"/>
        <w:ind w:left="7"/>
        <w:jc w:val="center"/>
      </w:pPr>
      <w:bookmarkStart w:name="_TOC_250001" w:id="3"/>
      <w:r>
        <w:rPr/>
        <w:t>Consolidated</w:t>
      </w:r>
      <w:r>
        <w:rPr>
          <w:spacing w:val="-11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Stockholders’</w:t>
      </w:r>
      <w:r>
        <w:rPr>
          <w:spacing w:val="-12"/>
        </w:rPr>
        <w:t> </w:t>
      </w:r>
      <w:bookmarkEnd w:id="3"/>
      <w:r>
        <w:rPr>
          <w:spacing w:val="-2"/>
        </w:rPr>
        <w:t>Equity</w:t>
      </w: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tabs>
          <w:tab w:pos="8755" w:val="left" w:leader="none"/>
        </w:tabs>
        <w:spacing w:line="135" w:lineRule="exact" w:before="1"/>
        <w:ind w:left="5242" w:right="0" w:firstLine="0"/>
        <w:jc w:val="left"/>
        <w:rPr>
          <w:b/>
          <w:sz w:val="12"/>
        </w:rPr>
      </w:pPr>
      <w:r>
        <w:rPr>
          <w:b/>
          <w:spacing w:val="-2"/>
          <w:w w:val="105"/>
          <w:sz w:val="12"/>
        </w:rPr>
        <w:t>Treasury</w:t>
      </w:r>
      <w:r>
        <w:rPr>
          <w:b/>
          <w:spacing w:val="2"/>
          <w:w w:val="105"/>
          <w:sz w:val="12"/>
        </w:rPr>
        <w:t> </w:t>
      </w:r>
      <w:r>
        <w:rPr>
          <w:b/>
          <w:spacing w:val="-10"/>
          <w:w w:val="105"/>
          <w:sz w:val="12"/>
        </w:rPr>
        <w:t>-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Accumulated</w:t>
      </w:r>
    </w:p>
    <w:p>
      <w:pPr>
        <w:tabs>
          <w:tab w:pos="3287" w:val="left" w:leader="none"/>
          <w:tab w:pos="4545" w:val="left" w:leader="none"/>
          <w:tab w:pos="4728" w:val="left" w:leader="none"/>
          <w:tab w:pos="5105" w:val="left" w:leader="none"/>
          <w:tab w:pos="6370" w:val="left" w:leader="none"/>
          <w:tab w:pos="6669" w:val="left" w:leader="none"/>
          <w:tab w:pos="6722" w:val="left" w:leader="none"/>
          <w:tab w:pos="7754" w:val="left" w:leader="none"/>
          <w:tab w:pos="8692" w:val="left" w:leader="none"/>
          <w:tab w:pos="8954" w:val="left" w:leader="none"/>
          <w:tab w:pos="9864" w:val="left" w:leader="none"/>
          <w:tab w:pos="10098" w:val="left" w:leader="none"/>
        </w:tabs>
        <w:spacing w:line="249" w:lineRule="auto" w:before="0"/>
        <w:ind w:left="3021" w:right="186" w:hanging="157"/>
        <w:jc w:val="left"/>
        <w:rPr>
          <w:b/>
          <w:sz w:val="12"/>
        </w:rPr>
      </w:pPr>
      <w:r>
        <w:rPr>
          <w:sz w:val="12"/>
          <w:u w:val="single"/>
        </w:rPr>
        <w:tab/>
        <w:tab/>
      </w:r>
      <w:r>
        <w:rPr>
          <w:b/>
          <w:w w:val="105"/>
          <w:sz w:val="12"/>
          <w:u w:val="single"/>
        </w:rPr>
        <w:t>Common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Stock</w:t>
      </w:r>
      <w:r>
        <w:rPr>
          <w:b/>
          <w:sz w:val="12"/>
          <w:u w:val="single"/>
        </w:rPr>
        <w:tab/>
      </w:r>
      <w:r>
        <w:rPr>
          <w:b/>
          <w:spacing w:val="102"/>
          <w:sz w:val="12"/>
        </w:rPr>
        <w:t> </w:t>
      </w:r>
      <w:r>
        <w:rPr>
          <w:sz w:val="12"/>
          <w:u w:val="single"/>
        </w:rPr>
        <w:tab/>
        <w:tab/>
      </w:r>
      <w:r>
        <w:rPr>
          <w:b/>
          <w:w w:val="105"/>
          <w:sz w:val="12"/>
          <w:u w:val="single"/>
        </w:rPr>
        <w:t>Common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Stock</w:t>
      </w:r>
      <w:r>
        <w:rPr>
          <w:b/>
          <w:sz w:val="12"/>
          <w:u w:val="single"/>
        </w:rPr>
        <w:tab/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Additional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Other</w:t>
      </w:r>
      <w:r>
        <w:rPr>
          <w:b/>
          <w:sz w:val="12"/>
        </w:rPr>
        <w:tab/>
        <w:tab/>
      </w:r>
      <w:r>
        <w:rPr>
          <w:b/>
          <w:spacing w:val="-2"/>
          <w:w w:val="105"/>
          <w:sz w:val="12"/>
        </w:rPr>
        <w:t>Total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Issued</w:t>
      </w:r>
      <w:r>
        <w:rPr>
          <w:b/>
          <w:sz w:val="12"/>
        </w:rPr>
        <w:tab/>
        <w:tab/>
      </w:r>
      <w:r>
        <w:rPr>
          <w:b/>
          <w:spacing w:val="-2"/>
          <w:w w:val="105"/>
          <w:sz w:val="12"/>
        </w:rPr>
        <w:t>Treasury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Paid-In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Retained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Comprehensive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Stockholders'</w:t>
      </w:r>
    </w:p>
    <w:p>
      <w:pPr>
        <w:tabs>
          <w:tab w:pos="3011" w:val="left" w:leader="none"/>
          <w:tab w:pos="3877" w:val="left" w:leader="none"/>
          <w:tab w:pos="4823" w:val="left" w:leader="none"/>
          <w:tab w:pos="5695" w:val="left" w:leader="none"/>
          <w:tab w:pos="6757" w:val="left" w:leader="none"/>
          <w:tab w:pos="7750" w:val="left" w:leader="none"/>
          <w:tab w:pos="8915" w:val="left" w:leader="none"/>
          <w:tab w:pos="9779" w:val="left" w:leader="none"/>
          <w:tab w:pos="10053" w:val="left" w:leader="none"/>
          <w:tab w:pos="10691" w:val="left" w:leader="none"/>
        </w:tabs>
        <w:spacing w:line="135" w:lineRule="exact" w:before="0"/>
        <w:ind w:left="116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36448">
                <wp:simplePos x="0" y="0"/>
                <wp:positionH relativeFrom="page">
                  <wp:posOffset>530960</wp:posOffset>
                </wp:positionH>
                <wp:positionV relativeFrom="paragraph">
                  <wp:posOffset>77521</wp:posOffset>
                </wp:positionV>
                <wp:extent cx="6715759" cy="13017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6715759" cy="130175"/>
                          <a:chExt cx="6715759" cy="13017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-11" y="7617"/>
                            <a:ext cx="6715759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5759" h="122555">
                                <a:moveTo>
                                  <a:pt x="6715557" y="0"/>
                                </a:moveTo>
                                <a:lnTo>
                                  <a:pt x="6715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58"/>
                                </a:lnTo>
                                <a:lnTo>
                                  <a:pt x="6715557" y="121958"/>
                                </a:lnTo>
                                <a:lnTo>
                                  <a:pt x="67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45577" y="-2"/>
                            <a:ext cx="43300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065" h="7620">
                                <a:moveTo>
                                  <a:pt x="419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19252" y="7620"/>
                                </a:lnTo>
                                <a:lnTo>
                                  <a:pt x="419252" y="0"/>
                                </a:lnTo>
                                <a:close/>
                              </a:path>
                              <a:path w="4330065" h="7620">
                                <a:moveTo>
                                  <a:pt x="1067181" y="0"/>
                                </a:moveTo>
                                <a:lnTo>
                                  <a:pt x="564083" y="0"/>
                                </a:lnTo>
                                <a:lnTo>
                                  <a:pt x="503097" y="0"/>
                                </a:lnTo>
                                <a:lnTo>
                                  <a:pt x="503097" y="7620"/>
                                </a:lnTo>
                                <a:lnTo>
                                  <a:pt x="564083" y="7620"/>
                                </a:lnTo>
                                <a:lnTo>
                                  <a:pt x="1067181" y="7620"/>
                                </a:lnTo>
                                <a:lnTo>
                                  <a:pt x="1067181" y="0"/>
                                </a:lnTo>
                                <a:close/>
                              </a:path>
                              <a:path w="4330065" h="7620">
                                <a:moveTo>
                                  <a:pt x="1570266" y="0"/>
                                </a:moveTo>
                                <a:lnTo>
                                  <a:pt x="1151026" y="0"/>
                                </a:lnTo>
                                <a:lnTo>
                                  <a:pt x="1151026" y="7620"/>
                                </a:lnTo>
                                <a:lnTo>
                                  <a:pt x="1570266" y="7620"/>
                                </a:lnTo>
                                <a:lnTo>
                                  <a:pt x="1570266" y="0"/>
                                </a:lnTo>
                                <a:close/>
                              </a:path>
                              <a:path w="4330065" h="7620">
                                <a:moveTo>
                                  <a:pt x="2225814" y="0"/>
                                </a:moveTo>
                                <a:lnTo>
                                  <a:pt x="1715096" y="0"/>
                                </a:lnTo>
                                <a:lnTo>
                                  <a:pt x="1654124" y="0"/>
                                </a:lnTo>
                                <a:lnTo>
                                  <a:pt x="1654124" y="7620"/>
                                </a:lnTo>
                                <a:lnTo>
                                  <a:pt x="1715096" y="7620"/>
                                </a:lnTo>
                                <a:lnTo>
                                  <a:pt x="2225814" y="7620"/>
                                </a:lnTo>
                                <a:lnTo>
                                  <a:pt x="2225814" y="0"/>
                                </a:lnTo>
                                <a:close/>
                              </a:path>
                              <a:path w="4330065" h="7620">
                                <a:moveTo>
                                  <a:pt x="2888983" y="0"/>
                                </a:moveTo>
                                <a:lnTo>
                                  <a:pt x="2378265" y="0"/>
                                </a:lnTo>
                                <a:lnTo>
                                  <a:pt x="2309672" y="0"/>
                                </a:lnTo>
                                <a:lnTo>
                                  <a:pt x="2309672" y="7620"/>
                                </a:lnTo>
                                <a:lnTo>
                                  <a:pt x="2378265" y="7620"/>
                                </a:lnTo>
                                <a:lnTo>
                                  <a:pt x="2888983" y="7620"/>
                                </a:lnTo>
                                <a:lnTo>
                                  <a:pt x="2888983" y="0"/>
                                </a:lnTo>
                                <a:close/>
                              </a:path>
                              <a:path w="4330065" h="7620">
                                <a:moveTo>
                                  <a:pt x="3552164" y="0"/>
                                </a:moveTo>
                                <a:lnTo>
                                  <a:pt x="3041446" y="0"/>
                                </a:lnTo>
                                <a:lnTo>
                                  <a:pt x="2972841" y="0"/>
                                </a:lnTo>
                                <a:lnTo>
                                  <a:pt x="2972841" y="7620"/>
                                </a:lnTo>
                                <a:lnTo>
                                  <a:pt x="3041446" y="7620"/>
                                </a:lnTo>
                                <a:lnTo>
                                  <a:pt x="3552164" y="7620"/>
                                </a:lnTo>
                                <a:lnTo>
                                  <a:pt x="3552164" y="0"/>
                                </a:lnTo>
                                <a:close/>
                              </a:path>
                              <a:path w="4330065" h="7620">
                                <a:moveTo>
                                  <a:pt x="4329671" y="0"/>
                                </a:moveTo>
                                <a:lnTo>
                                  <a:pt x="3696995" y="0"/>
                                </a:lnTo>
                                <a:lnTo>
                                  <a:pt x="3613137" y="0"/>
                                </a:lnTo>
                                <a:lnTo>
                                  <a:pt x="3613137" y="7620"/>
                                </a:lnTo>
                                <a:lnTo>
                                  <a:pt x="3696995" y="7620"/>
                                </a:lnTo>
                                <a:lnTo>
                                  <a:pt x="4329671" y="7620"/>
                                </a:lnTo>
                                <a:lnTo>
                                  <a:pt x="4329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807938pt;margin-top:6.104025pt;width:528.8pt;height:10.25pt;mso-position-horizontal-relative:page;mso-position-vertical-relative:paragraph;z-index:-22380032" id="docshapegroup205" coordorigin="836,122" coordsize="10576,205">
                <v:rect style="position:absolute;left:836;top:134;width:10576;height:193" id="docshape206" filled="true" fillcolor="#ccedff" stroked="false">
                  <v:fill type="solid"/>
                </v:rect>
                <v:shape style="position:absolute;left:3585;top:122;width:6819;height:12" id="docshape207" coordorigin="3585,122" coordsize="6819,12" path="m4245,122l3585,122,3585,134,4245,134,4245,122xm5266,122l4473,122,4377,122,4377,134,4473,134,5266,134,5266,122xm6058,122l5398,122,5398,134,6058,134,6058,122xm7090,122l6286,122,6190,122,6190,134,6286,134,7090,134,7090,122xm8135,122l7330,122,7222,122,7222,134,7330,134,8135,134,8135,122xm9179,122l8375,122,8267,122,8267,134,8375,134,9179,134,9179,122xm10403,122l9407,122,9275,122,9275,134,9407,134,10403,134,10403,1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12"/>
          <w:u w:val="single"/>
        </w:rPr>
        <w:t>(In</w:t>
      </w:r>
      <w:r>
        <w:rPr>
          <w:b/>
          <w:spacing w:val="-1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thousands)</w:t>
      </w:r>
      <w:r>
        <w:rPr>
          <w:b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Shares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Amount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Shares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Amount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Capital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Earnings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Income</w:t>
      </w:r>
      <w:r>
        <w:rPr>
          <w:b/>
          <w:position w:val="1"/>
          <w:sz w:val="12"/>
        </w:rPr>
        <w:tab/>
      </w:r>
      <w:r>
        <w:rPr>
          <w:position w:val="1"/>
          <w:sz w:val="12"/>
          <w:u w:val="single"/>
        </w:rPr>
        <w:tab/>
      </w:r>
      <w:r>
        <w:rPr>
          <w:b/>
          <w:spacing w:val="-2"/>
          <w:w w:val="105"/>
          <w:position w:val="1"/>
          <w:sz w:val="12"/>
          <w:u w:val="single"/>
        </w:rPr>
        <w:t>Equity</w:t>
      </w:r>
      <w:r>
        <w:rPr>
          <w:b/>
          <w:position w:val="1"/>
          <w:sz w:val="12"/>
          <w:u w:val="single"/>
        </w:rPr>
        <w:tab/>
      </w:r>
    </w:p>
    <w:p>
      <w:pPr>
        <w:pStyle w:val="BodyText"/>
        <w:tabs>
          <w:tab w:pos="3026" w:val="left" w:leader="none"/>
          <w:tab w:pos="3306" w:val="left" w:leader="none"/>
          <w:tab w:pos="4252" w:val="left" w:leader="none"/>
          <w:tab w:pos="4332" w:val="left" w:leader="none"/>
          <w:tab w:pos="4989" w:val="left" w:leader="none"/>
          <w:tab w:pos="5118" w:val="left" w:leader="none"/>
          <w:tab w:pos="5828" w:val="left" w:leader="none"/>
          <w:tab w:pos="6157" w:val="left" w:leader="none"/>
          <w:tab w:pos="6840" w:val="left" w:leader="none"/>
          <w:tab w:pos="7200" w:val="left" w:leader="none"/>
          <w:tab w:pos="7876" w:val="left" w:leader="none"/>
          <w:tab w:pos="9461" w:val="left" w:leader="none"/>
          <w:tab w:pos="10113" w:val="left" w:leader="none"/>
        </w:tabs>
        <w:spacing w:line="249" w:lineRule="auto"/>
        <w:ind w:left="116" w:right="163"/>
      </w:pPr>
      <w:r>
        <w:rPr>
          <w:b/>
        </w:rPr>
        <w:t>Balance – February 1, 2020</w:t>
        <w:tab/>
      </w:r>
      <w:r>
        <w:rPr/>
        <w:t>57,285</w:t>
      </w:r>
      <w:r>
        <w:rPr>
          <w:spacing w:val="80"/>
          <w:w w:val="150"/>
        </w:rPr>
        <w:t> </w:t>
      </w:r>
      <w:r>
        <w:rPr/>
        <w:t>$</w:t>
        <w:tab/>
      </w:r>
      <w:r>
        <w:rPr>
          <w:spacing w:val="-4"/>
        </w:rPr>
        <w:t>573</w:t>
      </w:r>
      <w:r>
        <w:rPr/>
        <w:tab/>
        <w:t>(676)</w:t>
      </w:r>
      <w:r>
        <w:rPr>
          <w:spacing w:val="80"/>
        </w:rPr>
        <w:t> </w:t>
      </w:r>
      <w:r>
        <w:rPr/>
        <w:t>$</w:t>
        <w:tab/>
        <w:t>(34,448)</w:t>
      </w:r>
      <w:r>
        <w:rPr>
          <w:spacing w:val="80"/>
        </w:rPr>
        <w:t> </w:t>
      </w:r>
      <w:r>
        <w:rPr/>
        <w:t>$</w:t>
        <w:tab/>
        <w:t>807,492</w:t>
      </w:r>
      <w:r>
        <w:rPr>
          <w:spacing w:val="80"/>
          <w:w w:val="150"/>
        </w:rPr>
        <w:t> </w:t>
      </w:r>
      <w:r>
        <w:rPr/>
        <w:t>$</w:t>
      </w:r>
      <w:r>
        <w:rPr>
          <w:spacing w:val="80"/>
        </w:rPr>
        <w:t> </w:t>
      </w:r>
      <w:r>
        <w:rPr/>
        <w:t>1,128,477</w:t>
      </w:r>
      <w:r>
        <w:rPr>
          <w:spacing w:val="80"/>
        </w:rPr>
        <w:t> </w:t>
      </w:r>
      <w:r>
        <w:rPr/>
        <w:t>$</w:t>
        <w:tab/>
        <w:t>—</w:t>
      </w:r>
      <w:r>
        <w:rPr>
          <w:spacing w:val="80"/>
        </w:rPr>
        <w:t> </w:t>
      </w:r>
      <w:r>
        <w:rPr/>
        <w:t>$</w:t>
      </w:r>
      <w:r>
        <w:rPr>
          <w:spacing w:val="73"/>
        </w:rPr>
        <w:t> </w:t>
      </w:r>
      <w:r>
        <w:rPr/>
        <w:t>1,902,094</w:t>
      </w:r>
      <w:r>
        <w:rPr>
          <w:spacing w:val="40"/>
        </w:rPr>
        <w:t> </w:t>
      </w:r>
      <w:r>
        <w:rPr/>
        <w:t>Net</w:t>
      </w:r>
      <w:r>
        <w:rPr>
          <w:spacing w:val="-1"/>
        </w:rPr>
        <w:t> </w:t>
      </w:r>
      <w:r>
        <w:rPr>
          <w:spacing w:val="-2"/>
        </w:rPr>
        <w:t>income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175,835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175,835</w:t>
      </w:r>
    </w:p>
    <w:p>
      <w:pPr>
        <w:pStyle w:val="BodyText"/>
        <w:tabs>
          <w:tab w:pos="3306" w:val="left" w:leader="none"/>
          <w:tab w:pos="4332" w:val="left" w:leader="none"/>
          <w:tab w:pos="5118" w:val="left" w:leader="none"/>
          <w:tab w:pos="6157" w:val="left" w:leader="none"/>
          <w:tab w:pos="6920" w:val="left" w:leader="none"/>
          <w:tab w:pos="7200" w:val="left" w:leader="none"/>
          <w:tab w:pos="8236" w:val="left" w:leader="none"/>
          <w:tab w:pos="9461" w:val="left" w:leader="none"/>
          <w:tab w:pos="10193" w:val="left" w:leader="none"/>
          <w:tab w:pos="10633" w:val="right" w:leader="none"/>
        </w:tabs>
        <w:spacing w:line="249" w:lineRule="auto"/>
        <w:ind w:left="116" w:right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36960">
                <wp:simplePos x="0" y="0"/>
                <wp:positionH relativeFrom="page">
                  <wp:posOffset>530948</wp:posOffset>
                </wp:positionH>
                <wp:positionV relativeFrom="paragraph">
                  <wp:posOffset>46</wp:posOffset>
                </wp:positionV>
                <wp:extent cx="6715759" cy="12255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6715759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759" h="122555">
                              <a:moveTo>
                                <a:pt x="6715557" y="0"/>
                              </a:moveTo>
                              <a:lnTo>
                                <a:pt x="6715557" y="0"/>
                              </a:lnTo>
                              <a:lnTo>
                                <a:pt x="0" y="0"/>
                              </a:lnTo>
                              <a:lnTo>
                                <a:pt x="0" y="121970"/>
                              </a:lnTo>
                              <a:lnTo>
                                <a:pt x="6715557" y="121970"/>
                              </a:lnTo>
                              <a:lnTo>
                                <a:pt x="6715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807003pt;margin-top:.00364pt;width:528.784025pt;height:9.604pt;mso-position-horizontal-relative:page;mso-position-vertical-relative:paragraph;z-index:-22379520" id="docshape208" filled="true" fillcolor="#ccedff" stroked="false">
                <v:fill type="solid"/>
                <w10:wrap type="none"/>
              </v:rect>
            </w:pict>
          </mc:Fallback>
        </mc:AlternateContent>
      </w:r>
      <w:r>
        <w:rPr/>
        <w:t>Stock-based</w:t>
      </w:r>
      <w:r>
        <w:rPr>
          <w:spacing w:val="-3"/>
        </w:rPr>
        <w:t> </w:t>
      </w:r>
      <w:r>
        <w:rPr/>
        <w:t>compensation</w:t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27,583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27,583</w:t>
      </w:r>
      <w:r>
        <w:rPr>
          <w:spacing w:val="40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>
          <w:spacing w:val="-2"/>
        </w:rPr>
        <w:t>adjustments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5"/>
        </w:rPr>
        <w:t>56</w:t>
      </w:r>
      <w:r>
        <w:rPr/>
        <w:tab/>
        <w:tab/>
      </w:r>
      <w:r>
        <w:rPr>
          <w:spacing w:val="-5"/>
        </w:rPr>
        <w:t>56</w:t>
      </w: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15759" cy="244475"/>
                <wp:effectExtent l="9525" t="0" r="0" b="3175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6715759" cy="244475"/>
                          <a:chExt cx="6715759" cy="24447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-11" y="-9"/>
                            <a:ext cx="671575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5759" h="244475">
                                <a:moveTo>
                                  <a:pt x="6715557" y="0"/>
                                </a:moveTo>
                                <a:lnTo>
                                  <a:pt x="6715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928"/>
                                </a:lnTo>
                                <a:lnTo>
                                  <a:pt x="6715557" y="243928"/>
                                </a:lnTo>
                                <a:lnTo>
                                  <a:pt x="67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930"/>
                            <a:ext cx="138430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Stock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options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exercised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975339" y="61911"/>
                            <a:ext cx="1651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728195" y="61911"/>
                            <a:ext cx="635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176740" y="122892"/>
                            <a:ext cx="1149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836338" y="122892"/>
                            <a:ext cx="1149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4320734" y="61911"/>
                            <a:ext cx="2921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12,228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5156367" y="122892"/>
                            <a:ext cx="1149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5934116" y="122892"/>
                            <a:ext cx="1149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6399455" y="61911"/>
                            <a:ext cx="2921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12,229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8.8pt;height:19.25pt;mso-position-horizontal-relative:char;mso-position-vertical-relative:line" id="docshapegroup209" coordorigin="0,0" coordsize="10576,385">
                <v:rect style="position:absolute;left:-1;top:-1;width:10576;height:385" id="docshape210" filled="true" fillcolor="#ccedff" stroked="false">
                  <v:fill type="solid"/>
                </v:rect>
                <v:shape style="position:absolute;left:0;top:1;width:2180;height:370" type="#_x0000_t202" id="docshape21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Stock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options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exercised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awards</w:t>
                        </w:r>
                      </w:p>
                    </w:txbxContent>
                  </v:textbox>
                  <w10:wrap type="none"/>
                </v:shape>
                <v:shape style="position:absolute;left:3110;top:97;width:260;height:178" type="#_x0000_t202" id="docshape21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142</w:t>
                        </w:r>
                      </w:p>
                    </w:txbxContent>
                  </v:textbox>
                  <w10:wrap type="none"/>
                </v:shape>
                <v:shape style="position:absolute;left:4296;top:97;width:100;height:178" type="#_x0000_t202" id="docshape21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02;top:193;width:181;height:178" type="#_x0000_t202" id="docshape21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6041;top:193;width:181;height:178" type="#_x0000_t202" id="docshape21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6804;top:97;width:460;height:178" type="#_x0000_t202" id="docshape21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12,228</w:t>
                        </w:r>
                      </w:p>
                    </w:txbxContent>
                  </v:textbox>
                  <w10:wrap type="none"/>
                </v:shape>
                <v:shape style="position:absolute;left:8120;top:193;width:181;height:178" type="#_x0000_t202" id="docshape21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9345;top:193;width:181;height:178" type="#_x0000_t202" id="docshape21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10077;top:97;width:460;height:178" type="#_x0000_t202" id="docshape21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12,229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3177" w:val="left" w:leader="none"/>
          <w:tab w:pos="3306" w:val="left" w:leader="none"/>
          <w:tab w:pos="4332" w:val="left" w:leader="none"/>
          <w:tab w:pos="4363" w:val="left" w:leader="none"/>
          <w:tab w:pos="5069" w:val="left" w:leader="none"/>
          <w:tab w:pos="5118" w:val="left" w:leader="none"/>
          <w:tab w:pos="5908" w:val="left" w:leader="none"/>
          <w:tab w:pos="6157" w:val="left" w:leader="none"/>
          <w:tab w:pos="7200" w:val="left" w:leader="none"/>
          <w:tab w:pos="7832" w:val="left" w:leader="none"/>
          <w:tab w:pos="8236" w:val="left" w:leader="none"/>
          <w:tab w:pos="9461" w:val="left" w:leader="none"/>
          <w:tab w:pos="10070" w:val="left" w:leader="none"/>
          <w:tab w:pos="10224" w:val="left" w:leader="none"/>
        </w:tabs>
        <w:spacing w:line="252" w:lineRule="auto"/>
        <w:ind w:left="116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37472">
                <wp:simplePos x="0" y="0"/>
                <wp:positionH relativeFrom="page">
                  <wp:posOffset>530960</wp:posOffset>
                </wp:positionH>
                <wp:positionV relativeFrom="paragraph">
                  <wp:posOffset>102362</wp:posOffset>
                </wp:positionV>
                <wp:extent cx="6715759" cy="130175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6715759" cy="130175"/>
                          <a:chExt cx="6715759" cy="13017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-11" y="-10"/>
                            <a:ext cx="6715759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5759" h="130175">
                                <a:moveTo>
                                  <a:pt x="6715557" y="0"/>
                                </a:moveTo>
                                <a:lnTo>
                                  <a:pt x="6715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590"/>
                                </a:lnTo>
                                <a:lnTo>
                                  <a:pt x="6715557" y="129590"/>
                                </a:lnTo>
                                <a:lnTo>
                                  <a:pt x="67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45577" y="121960"/>
                            <a:ext cx="49701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0145" h="7620">
                                <a:moveTo>
                                  <a:pt x="419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19252" y="7620"/>
                                </a:lnTo>
                                <a:lnTo>
                                  <a:pt x="419252" y="0"/>
                                </a:lnTo>
                                <a:close/>
                              </a:path>
                              <a:path w="4970145" h="7620">
                                <a:moveTo>
                                  <a:pt x="1067181" y="0"/>
                                </a:moveTo>
                                <a:lnTo>
                                  <a:pt x="564083" y="0"/>
                                </a:lnTo>
                                <a:lnTo>
                                  <a:pt x="503097" y="0"/>
                                </a:lnTo>
                                <a:lnTo>
                                  <a:pt x="503097" y="7620"/>
                                </a:lnTo>
                                <a:lnTo>
                                  <a:pt x="564083" y="7620"/>
                                </a:lnTo>
                                <a:lnTo>
                                  <a:pt x="1067181" y="7620"/>
                                </a:lnTo>
                                <a:lnTo>
                                  <a:pt x="1067181" y="0"/>
                                </a:lnTo>
                                <a:close/>
                              </a:path>
                              <a:path w="4970145" h="7620">
                                <a:moveTo>
                                  <a:pt x="1570266" y="0"/>
                                </a:moveTo>
                                <a:lnTo>
                                  <a:pt x="1151026" y="0"/>
                                </a:lnTo>
                                <a:lnTo>
                                  <a:pt x="1151026" y="7620"/>
                                </a:lnTo>
                                <a:lnTo>
                                  <a:pt x="1570266" y="7620"/>
                                </a:lnTo>
                                <a:lnTo>
                                  <a:pt x="1570266" y="0"/>
                                </a:lnTo>
                                <a:close/>
                              </a:path>
                              <a:path w="4970145" h="7620">
                                <a:moveTo>
                                  <a:pt x="2225814" y="0"/>
                                </a:moveTo>
                                <a:lnTo>
                                  <a:pt x="1715096" y="0"/>
                                </a:lnTo>
                                <a:lnTo>
                                  <a:pt x="1654124" y="0"/>
                                </a:lnTo>
                                <a:lnTo>
                                  <a:pt x="1654124" y="7620"/>
                                </a:lnTo>
                                <a:lnTo>
                                  <a:pt x="1715096" y="7620"/>
                                </a:lnTo>
                                <a:lnTo>
                                  <a:pt x="2225814" y="7620"/>
                                </a:lnTo>
                                <a:lnTo>
                                  <a:pt x="2225814" y="0"/>
                                </a:lnTo>
                                <a:close/>
                              </a:path>
                              <a:path w="4970145" h="7620">
                                <a:moveTo>
                                  <a:pt x="2888983" y="0"/>
                                </a:moveTo>
                                <a:lnTo>
                                  <a:pt x="2378265" y="0"/>
                                </a:lnTo>
                                <a:lnTo>
                                  <a:pt x="2309672" y="0"/>
                                </a:lnTo>
                                <a:lnTo>
                                  <a:pt x="2309672" y="7620"/>
                                </a:lnTo>
                                <a:lnTo>
                                  <a:pt x="2378265" y="7620"/>
                                </a:lnTo>
                                <a:lnTo>
                                  <a:pt x="2888983" y="7620"/>
                                </a:lnTo>
                                <a:lnTo>
                                  <a:pt x="2888983" y="0"/>
                                </a:lnTo>
                                <a:close/>
                              </a:path>
                              <a:path w="4970145" h="7620">
                                <a:moveTo>
                                  <a:pt x="3552164" y="0"/>
                                </a:moveTo>
                                <a:lnTo>
                                  <a:pt x="3041446" y="0"/>
                                </a:lnTo>
                                <a:lnTo>
                                  <a:pt x="2972841" y="0"/>
                                </a:lnTo>
                                <a:lnTo>
                                  <a:pt x="2972841" y="7620"/>
                                </a:lnTo>
                                <a:lnTo>
                                  <a:pt x="3041446" y="7620"/>
                                </a:lnTo>
                                <a:lnTo>
                                  <a:pt x="3552164" y="7620"/>
                                </a:lnTo>
                                <a:lnTo>
                                  <a:pt x="3552164" y="0"/>
                                </a:lnTo>
                                <a:close/>
                              </a:path>
                              <a:path w="4970145" h="7620">
                                <a:moveTo>
                                  <a:pt x="4329671" y="0"/>
                                </a:moveTo>
                                <a:lnTo>
                                  <a:pt x="3696995" y="0"/>
                                </a:lnTo>
                                <a:lnTo>
                                  <a:pt x="3613137" y="0"/>
                                </a:lnTo>
                                <a:lnTo>
                                  <a:pt x="3613137" y="7620"/>
                                </a:lnTo>
                                <a:lnTo>
                                  <a:pt x="3696995" y="7620"/>
                                </a:lnTo>
                                <a:lnTo>
                                  <a:pt x="4329671" y="7620"/>
                                </a:lnTo>
                                <a:lnTo>
                                  <a:pt x="4329671" y="0"/>
                                </a:lnTo>
                                <a:close/>
                              </a:path>
                              <a:path w="4970145" h="7620">
                                <a:moveTo>
                                  <a:pt x="4969967" y="0"/>
                                </a:moveTo>
                                <a:lnTo>
                                  <a:pt x="4459262" y="0"/>
                                </a:lnTo>
                                <a:lnTo>
                                  <a:pt x="4390656" y="0"/>
                                </a:lnTo>
                                <a:lnTo>
                                  <a:pt x="4390656" y="7620"/>
                                </a:lnTo>
                                <a:lnTo>
                                  <a:pt x="4459262" y="7620"/>
                                </a:lnTo>
                                <a:lnTo>
                                  <a:pt x="4969967" y="7620"/>
                                </a:lnTo>
                                <a:lnTo>
                                  <a:pt x="4969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807938pt;margin-top:8.060029pt;width:528.8pt;height:10.25pt;mso-position-horizontal-relative:page;mso-position-vertical-relative:paragraph;z-index:-22379008" id="docshapegroup220" coordorigin="836,161" coordsize="10576,205">
                <v:rect style="position:absolute;left:836;top:161;width:10576;height:205" id="docshape221" filled="true" fillcolor="#ccedff" stroked="false">
                  <v:fill type="solid"/>
                </v:rect>
                <v:shape style="position:absolute;left:3585;top:353;width:7827;height:12" id="docshape222" coordorigin="3585,353" coordsize="7827,12" path="m4245,353l3585,353,3585,365,4245,365,4245,353xm5266,353l4473,353,4377,353,4377,365,4473,365,5266,365,5266,353xm6058,353l5398,353,5398,365,6058,365,6058,353xm7090,353l6286,353,6190,353,6190,365,6286,365,7090,365,7090,353xm8135,353l7330,353,7222,353,7222,365,7330,365,8135,365,8135,353xm9179,353l8375,353,8267,353,8267,365,8375,365,9179,365,9179,353xm10403,353l9407,353,9275,353,9275,365,9407,365,10403,365,10403,353xm11412,353l10608,353,10500,353,10500,365,10608,365,11412,365,11412,35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Purchase of treasury shares</w:t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4"/>
        </w:rPr>
        <w:t>(16)</w:t>
      </w:r>
      <w:r>
        <w:rPr/>
        <w:tab/>
      </w:r>
      <w:r>
        <w:rPr>
          <w:spacing w:val="-2"/>
        </w:rPr>
        <w:t>(3,353)</w:t>
      </w:r>
      <w:r>
        <w:rPr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2"/>
        </w:rPr>
        <w:t>(3,353)</w:t>
      </w:r>
      <w:r>
        <w:rPr>
          <w:spacing w:val="40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2"/>
        </w:rPr>
        <w:t>shares</w:t>
      </w:r>
      <w:r>
        <w:rPr/>
        <w:tab/>
      </w:r>
      <w:r>
        <w:rPr>
          <w:spacing w:val="-4"/>
          <w:position w:val="1"/>
        </w:rPr>
        <w:t>(475)</w:t>
      </w:r>
      <w:r>
        <w:rPr>
          <w:position w:val="1"/>
        </w:rPr>
        <w:tab/>
        <w:tab/>
      </w:r>
      <w:r>
        <w:rPr>
          <w:spacing w:val="-5"/>
          <w:position w:val="1"/>
        </w:rPr>
        <w:t>(5)</w:t>
      </w:r>
      <w:r>
        <w:rPr>
          <w:position w:val="1"/>
        </w:rPr>
        <w:tab/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2"/>
          <w:position w:val="1"/>
        </w:rPr>
        <w:t>(114,890)</w:t>
      </w:r>
      <w:r>
        <w:rPr>
          <w:position w:val="1"/>
        </w:rPr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2"/>
          <w:position w:val="1"/>
        </w:rPr>
        <w:t>(114,895)</w:t>
      </w:r>
    </w:p>
    <w:p>
      <w:pPr>
        <w:pStyle w:val="BodyText"/>
        <w:tabs>
          <w:tab w:pos="3026" w:val="left" w:leader="none"/>
          <w:tab w:pos="3306" w:val="left" w:leader="none"/>
          <w:tab w:pos="4252" w:val="left" w:leader="none"/>
          <w:tab w:pos="4332" w:val="left" w:leader="none"/>
          <w:tab w:pos="4989" w:val="left" w:leader="none"/>
          <w:tab w:pos="5118" w:val="left" w:leader="none"/>
          <w:tab w:pos="5828" w:val="left" w:leader="none"/>
          <w:tab w:pos="6157" w:val="left" w:leader="none"/>
          <w:tab w:pos="6840" w:val="left" w:leader="none"/>
          <w:tab w:pos="7200" w:val="left" w:leader="none"/>
          <w:tab w:pos="7876" w:val="left" w:leader="none"/>
          <w:tab w:pos="9461" w:val="left" w:leader="none"/>
          <w:tab w:pos="10113" w:val="left" w:leader="none"/>
        </w:tabs>
        <w:spacing w:line="280" w:lineRule="auto"/>
        <w:ind w:left="116" w:right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37984">
                <wp:simplePos x="0" y="0"/>
                <wp:positionH relativeFrom="page">
                  <wp:posOffset>530960</wp:posOffset>
                </wp:positionH>
                <wp:positionV relativeFrom="paragraph">
                  <wp:posOffset>102216</wp:posOffset>
                </wp:positionV>
                <wp:extent cx="6715759" cy="145415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6715759" cy="145415"/>
                          <a:chExt cx="6715759" cy="14541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-11" y="15243"/>
                            <a:ext cx="6715759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5759" h="130175">
                                <a:moveTo>
                                  <a:pt x="6715557" y="0"/>
                                </a:moveTo>
                                <a:lnTo>
                                  <a:pt x="6715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578"/>
                                </a:lnTo>
                                <a:lnTo>
                                  <a:pt x="6715557" y="129578"/>
                                </a:lnTo>
                                <a:lnTo>
                                  <a:pt x="67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745577" y="-8"/>
                            <a:ext cx="497014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0145" h="23495">
                                <a:moveTo>
                                  <a:pt x="419252" y="15252"/>
                                </a:moveTo>
                                <a:lnTo>
                                  <a:pt x="0" y="15252"/>
                                </a:lnTo>
                                <a:lnTo>
                                  <a:pt x="0" y="22872"/>
                                </a:lnTo>
                                <a:lnTo>
                                  <a:pt x="419252" y="22872"/>
                                </a:lnTo>
                                <a:lnTo>
                                  <a:pt x="419252" y="15252"/>
                                </a:lnTo>
                                <a:close/>
                              </a:path>
                              <a:path w="4970145" h="23495">
                                <a:moveTo>
                                  <a:pt x="419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19252" y="7620"/>
                                </a:lnTo>
                                <a:lnTo>
                                  <a:pt x="419252" y="0"/>
                                </a:lnTo>
                                <a:close/>
                              </a:path>
                              <a:path w="4970145" h="23495">
                                <a:moveTo>
                                  <a:pt x="1067181" y="15252"/>
                                </a:moveTo>
                                <a:lnTo>
                                  <a:pt x="564083" y="15252"/>
                                </a:lnTo>
                                <a:lnTo>
                                  <a:pt x="503097" y="15252"/>
                                </a:lnTo>
                                <a:lnTo>
                                  <a:pt x="503097" y="22872"/>
                                </a:lnTo>
                                <a:lnTo>
                                  <a:pt x="564083" y="22872"/>
                                </a:lnTo>
                                <a:lnTo>
                                  <a:pt x="1067181" y="22872"/>
                                </a:lnTo>
                                <a:lnTo>
                                  <a:pt x="1067181" y="15252"/>
                                </a:lnTo>
                                <a:close/>
                              </a:path>
                              <a:path w="4970145" h="23495">
                                <a:moveTo>
                                  <a:pt x="1067181" y="0"/>
                                </a:moveTo>
                                <a:lnTo>
                                  <a:pt x="564083" y="0"/>
                                </a:lnTo>
                                <a:lnTo>
                                  <a:pt x="503097" y="0"/>
                                </a:lnTo>
                                <a:lnTo>
                                  <a:pt x="503097" y="7620"/>
                                </a:lnTo>
                                <a:lnTo>
                                  <a:pt x="564083" y="7620"/>
                                </a:lnTo>
                                <a:lnTo>
                                  <a:pt x="1067181" y="7620"/>
                                </a:lnTo>
                                <a:lnTo>
                                  <a:pt x="1067181" y="0"/>
                                </a:lnTo>
                                <a:close/>
                              </a:path>
                              <a:path w="4970145" h="23495">
                                <a:moveTo>
                                  <a:pt x="1570266" y="15252"/>
                                </a:moveTo>
                                <a:lnTo>
                                  <a:pt x="1151026" y="15252"/>
                                </a:lnTo>
                                <a:lnTo>
                                  <a:pt x="1151026" y="22872"/>
                                </a:lnTo>
                                <a:lnTo>
                                  <a:pt x="1570266" y="22872"/>
                                </a:lnTo>
                                <a:lnTo>
                                  <a:pt x="1570266" y="15252"/>
                                </a:lnTo>
                                <a:close/>
                              </a:path>
                              <a:path w="4970145" h="23495">
                                <a:moveTo>
                                  <a:pt x="1570266" y="0"/>
                                </a:moveTo>
                                <a:lnTo>
                                  <a:pt x="1151026" y="0"/>
                                </a:lnTo>
                                <a:lnTo>
                                  <a:pt x="1151026" y="7620"/>
                                </a:lnTo>
                                <a:lnTo>
                                  <a:pt x="1570266" y="7620"/>
                                </a:lnTo>
                                <a:lnTo>
                                  <a:pt x="1570266" y="0"/>
                                </a:lnTo>
                                <a:close/>
                              </a:path>
                              <a:path w="4970145" h="23495">
                                <a:moveTo>
                                  <a:pt x="2225814" y="15252"/>
                                </a:moveTo>
                                <a:lnTo>
                                  <a:pt x="1715096" y="15252"/>
                                </a:lnTo>
                                <a:lnTo>
                                  <a:pt x="1654124" y="15252"/>
                                </a:lnTo>
                                <a:lnTo>
                                  <a:pt x="1654124" y="22872"/>
                                </a:lnTo>
                                <a:lnTo>
                                  <a:pt x="1715096" y="22872"/>
                                </a:lnTo>
                                <a:lnTo>
                                  <a:pt x="2225814" y="22872"/>
                                </a:lnTo>
                                <a:lnTo>
                                  <a:pt x="2225814" y="15252"/>
                                </a:lnTo>
                                <a:close/>
                              </a:path>
                              <a:path w="4970145" h="23495">
                                <a:moveTo>
                                  <a:pt x="2225814" y="0"/>
                                </a:moveTo>
                                <a:lnTo>
                                  <a:pt x="1715096" y="0"/>
                                </a:lnTo>
                                <a:lnTo>
                                  <a:pt x="1654124" y="0"/>
                                </a:lnTo>
                                <a:lnTo>
                                  <a:pt x="1654124" y="7620"/>
                                </a:lnTo>
                                <a:lnTo>
                                  <a:pt x="1715096" y="7620"/>
                                </a:lnTo>
                                <a:lnTo>
                                  <a:pt x="2225814" y="7620"/>
                                </a:lnTo>
                                <a:lnTo>
                                  <a:pt x="2225814" y="0"/>
                                </a:lnTo>
                                <a:close/>
                              </a:path>
                              <a:path w="4970145" h="23495">
                                <a:moveTo>
                                  <a:pt x="2888983" y="15252"/>
                                </a:moveTo>
                                <a:lnTo>
                                  <a:pt x="2378265" y="15252"/>
                                </a:lnTo>
                                <a:lnTo>
                                  <a:pt x="2309672" y="15252"/>
                                </a:lnTo>
                                <a:lnTo>
                                  <a:pt x="2309672" y="22872"/>
                                </a:lnTo>
                                <a:lnTo>
                                  <a:pt x="2378265" y="22872"/>
                                </a:lnTo>
                                <a:lnTo>
                                  <a:pt x="2888983" y="22872"/>
                                </a:lnTo>
                                <a:lnTo>
                                  <a:pt x="2888983" y="15252"/>
                                </a:lnTo>
                                <a:close/>
                              </a:path>
                              <a:path w="4970145" h="23495">
                                <a:moveTo>
                                  <a:pt x="2888983" y="0"/>
                                </a:moveTo>
                                <a:lnTo>
                                  <a:pt x="2378265" y="0"/>
                                </a:lnTo>
                                <a:lnTo>
                                  <a:pt x="2309672" y="0"/>
                                </a:lnTo>
                                <a:lnTo>
                                  <a:pt x="2309672" y="7620"/>
                                </a:lnTo>
                                <a:lnTo>
                                  <a:pt x="2378265" y="7620"/>
                                </a:lnTo>
                                <a:lnTo>
                                  <a:pt x="2888983" y="7620"/>
                                </a:lnTo>
                                <a:lnTo>
                                  <a:pt x="2888983" y="0"/>
                                </a:lnTo>
                                <a:close/>
                              </a:path>
                              <a:path w="4970145" h="23495">
                                <a:moveTo>
                                  <a:pt x="3552164" y="15252"/>
                                </a:moveTo>
                                <a:lnTo>
                                  <a:pt x="3041446" y="15252"/>
                                </a:lnTo>
                                <a:lnTo>
                                  <a:pt x="2972841" y="15252"/>
                                </a:lnTo>
                                <a:lnTo>
                                  <a:pt x="2972841" y="22872"/>
                                </a:lnTo>
                                <a:lnTo>
                                  <a:pt x="3041446" y="22872"/>
                                </a:lnTo>
                                <a:lnTo>
                                  <a:pt x="3552164" y="22872"/>
                                </a:lnTo>
                                <a:lnTo>
                                  <a:pt x="3552164" y="15252"/>
                                </a:lnTo>
                                <a:close/>
                              </a:path>
                              <a:path w="4970145" h="23495">
                                <a:moveTo>
                                  <a:pt x="3552164" y="0"/>
                                </a:moveTo>
                                <a:lnTo>
                                  <a:pt x="3041446" y="0"/>
                                </a:lnTo>
                                <a:lnTo>
                                  <a:pt x="2972841" y="0"/>
                                </a:lnTo>
                                <a:lnTo>
                                  <a:pt x="2972841" y="7620"/>
                                </a:lnTo>
                                <a:lnTo>
                                  <a:pt x="3041446" y="7620"/>
                                </a:lnTo>
                                <a:lnTo>
                                  <a:pt x="3552164" y="7620"/>
                                </a:lnTo>
                                <a:lnTo>
                                  <a:pt x="3552164" y="0"/>
                                </a:lnTo>
                                <a:close/>
                              </a:path>
                              <a:path w="4970145" h="23495">
                                <a:moveTo>
                                  <a:pt x="4329671" y="15252"/>
                                </a:moveTo>
                                <a:lnTo>
                                  <a:pt x="3696995" y="15252"/>
                                </a:lnTo>
                                <a:lnTo>
                                  <a:pt x="3613137" y="15252"/>
                                </a:lnTo>
                                <a:lnTo>
                                  <a:pt x="3613137" y="22872"/>
                                </a:lnTo>
                                <a:lnTo>
                                  <a:pt x="3696995" y="22872"/>
                                </a:lnTo>
                                <a:lnTo>
                                  <a:pt x="4329671" y="22872"/>
                                </a:lnTo>
                                <a:lnTo>
                                  <a:pt x="4329671" y="15252"/>
                                </a:lnTo>
                                <a:close/>
                              </a:path>
                              <a:path w="4970145" h="23495">
                                <a:moveTo>
                                  <a:pt x="4329671" y="0"/>
                                </a:moveTo>
                                <a:lnTo>
                                  <a:pt x="3696995" y="0"/>
                                </a:lnTo>
                                <a:lnTo>
                                  <a:pt x="3613137" y="0"/>
                                </a:lnTo>
                                <a:lnTo>
                                  <a:pt x="3613137" y="7620"/>
                                </a:lnTo>
                                <a:lnTo>
                                  <a:pt x="3696995" y="7620"/>
                                </a:lnTo>
                                <a:lnTo>
                                  <a:pt x="4329671" y="7620"/>
                                </a:lnTo>
                                <a:lnTo>
                                  <a:pt x="4329671" y="0"/>
                                </a:lnTo>
                                <a:close/>
                              </a:path>
                              <a:path w="4970145" h="23495">
                                <a:moveTo>
                                  <a:pt x="4969967" y="15252"/>
                                </a:moveTo>
                                <a:lnTo>
                                  <a:pt x="4459262" y="15252"/>
                                </a:lnTo>
                                <a:lnTo>
                                  <a:pt x="4390656" y="15252"/>
                                </a:lnTo>
                                <a:lnTo>
                                  <a:pt x="4390656" y="22872"/>
                                </a:lnTo>
                                <a:lnTo>
                                  <a:pt x="4459262" y="22872"/>
                                </a:lnTo>
                                <a:lnTo>
                                  <a:pt x="4969967" y="22872"/>
                                </a:lnTo>
                                <a:lnTo>
                                  <a:pt x="4969967" y="15252"/>
                                </a:lnTo>
                                <a:close/>
                              </a:path>
                              <a:path w="4970145" h="23495">
                                <a:moveTo>
                                  <a:pt x="4969967" y="0"/>
                                </a:moveTo>
                                <a:lnTo>
                                  <a:pt x="4459262" y="0"/>
                                </a:lnTo>
                                <a:lnTo>
                                  <a:pt x="4390656" y="0"/>
                                </a:lnTo>
                                <a:lnTo>
                                  <a:pt x="4390656" y="7620"/>
                                </a:lnTo>
                                <a:lnTo>
                                  <a:pt x="4459262" y="7620"/>
                                </a:lnTo>
                                <a:lnTo>
                                  <a:pt x="4969967" y="7620"/>
                                </a:lnTo>
                                <a:lnTo>
                                  <a:pt x="4969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807938pt;margin-top:8.048565pt;width:528.8pt;height:11.45pt;mso-position-horizontal-relative:page;mso-position-vertical-relative:paragraph;z-index:-22378496" id="docshapegroup223" coordorigin="836,161" coordsize="10576,229">
                <v:rect style="position:absolute;left:836;top:184;width:10576;height:205" id="docshape224" filled="true" fillcolor="#ccedff" stroked="false">
                  <v:fill type="solid"/>
                </v:rect>
                <v:shape style="position:absolute;left:3585;top:160;width:7827;height:37" id="docshape225" coordorigin="3585,161" coordsize="7827,37" path="m4245,185l3585,185,3585,197,4245,197,4245,185xm4245,161l3585,161,3585,173,4245,173,4245,161xm5266,185l4473,185,4377,185,4377,197,4473,197,5266,197,5266,185xm5266,161l4473,161,4377,161,4377,173,4473,173,5266,173,5266,161xm6058,185l5398,185,5398,197,6058,197,6058,185xm6058,161l5398,161,5398,173,6058,173,6058,161xm7090,185l6286,185,6190,185,6190,197,6286,197,7090,197,7090,185xm7090,161l6286,161,6190,161,6190,173,6286,173,7090,173,7090,161xm8135,185l7330,185,7222,185,7222,197,7330,197,8135,197,8135,185xm8135,161l7330,161,7222,161,7222,173,7330,173,8135,173,8135,161xm9179,185l8375,185,8267,185,8267,197,8375,197,9179,197,9179,185xm9179,161l8375,161,8267,161,8267,173,8375,173,9179,173,9179,161xm10403,185l9407,185,9275,185,9275,197,9407,197,10403,197,10403,185xm10403,161l9407,161,9275,161,9275,173,9407,173,10403,173,10403,161xm11412,185l10608,185,10500,185,10500,197,10608,197,11412,197,11412,185xm11412,161l10608,161,10500,161,10500,173,10608,173,11412,173,11412,1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</w:rPr>
        <w:t>Balance – January 30, 2021</w:t>
        <w:tab/>
      </w:r>
      <w:r>
        <w:rPr>
          <w:position w:val="1"/>
        </w:rPr>
        <w:t>56,952</w:t>
      </w:r>
      <w:r>
        <w:rPr>
          <w:spacing w:val="80"/>
          <w:w w:val="150"/>
          <w:position w:val="1"/>
        </w:rPr>
        <w:t> </w:t>
      </w:r>
      <w:r>
        <w:rPr>
          <w:position w:val="1"/>
        </w:rPr>
        <w:t>$</w:t>
        <w:tab/>
      </w:r>
      <w:r>
        <w:rPr>
          <w:spacing w:val="-4"/>
          <w:position w:val="1"/>
        </w:rPr>
        <w:t>569</w:t>
      </w:r>
      <w:r>
        <w:rPr>
          <w:position w:val="1"/>
        </w:rPr>
        <w:tab/>
        <w:t>(692)</w:t>
      </w:r>
      <w:r>
        <w:rPr>
          <w:spacing w:val="80"/>
          <w:position w:val="1"/>
        </w:rPr>
        <w:t> </w:t>
      </w:r>
      <w:r>
        <w:rPr>
          <w:position w:val="1"/>
        </w:rPr>
        <w:t>$</w:t>
        <w:tab/>
        <w:t>(37,801)</w:t>
      </w:r>
      <w:r>
        <w:rPr>
          <w:spacing w:val="80"/>
          <w:position w:val="1"/>
        </w:rPr>
        <w:t> </w:t>
      </w:r>
      <w:r>
        <w:rPr>
          <w:position w:val="1"/>
        </w:rPr>
        <w:t>$</w:t>
        <w:tab/>
        <w:t>847,303</w:t>
      </w:r>
      <w:r>
        <w:rPr>
          <w:spacing w:val="80"/>
          <w:w w:val="150"/>
          <w:position w:val="1"/>
        </w:rPr>
        <w:t> </w:t>
      </w:r>
      <w:r>
        <w:rPr>
          <w:position w:val="1"/>
        </w:rPr>
        <w:t>$</w:t>
      </w:r>
      <w:r>
        <w:rPr>
          <w:spacing w:val="80"/>
          <w:position w:val="1"/>
        </w:rPr>
        <w:t> </w:t>
      </w:r>
      <w:r>
        <w:rPr>
          <w:position w:val="1"/>
        </w:rPr>
        <w:t>1,189,422</w:t>
      </w:r>
      <w:r>
        <w:rPr>
          <w:spacing w:val="80"/>
          <w:position w:val="1"/>
        </w:rPr>
        <w:t> </w:t>
      </w:r>
      <w:r>
        <w:rPr>
          <w:position w:val="1"/>
        </w:rPr>
        <w:t>$</w:t>
        <w:tab/>
        <w:t>56</w:t>
      </w:r>
      <w:r>
        <w:rPr>
          <w:spacing w:val="80"/>
          <w:position w:val="1"/>
        </w:rPr>
        <w:t> </w:t>
      </w:r>
      <w:r>
        <w:rPr>
          <w:position w:val="1"/>
        </w:rPr>
        <w:t>$</w:t>
      </w:r>
      <w:r>
        <w:rPr>
          <w:spacing w:val="73"/>
          <w:position w:val="1"/>
        </w:rPr>
        <w:t> </w:t>
      </w:r>
      <w:r>
        <w:rPr>
          <w:position w:val="1"/>
        </w:rPr>
        <w:t>1,999,549</w:t>
      </w:r>
      <w:r>
        <w:rPr>
          <w:spacing w:val="40"/>
          <w:position w:val="1"/>
        </w:rPr>
        <w:t> </w:t>
      </w:r>
      <w:r>
        <w:rPr/>
        <w:t>Net</w:t>
      </w:r>
      <w:r>
        <w:rPr>
          <w:spacing w:val="-1"/>
        </w:rPr>
        <w:t> </w:t>
      </w:r>
      <w:r>
        <w:rPr>
          <w:spacing w:val="-2"/>
        </w:rPr>
        <w:t>income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985,837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985,837</w:t>
      </w:r>
    </w:p>
    <w:p>
      <w:pPr>
        <w:pStyle w:val="BodyText"/>
        <w:tabs>
          <w:tab w:pos="3306" w:val="left" w:leader="none"/>
          <w:tab w:pos="4332" w:val="left" w:leader="none"/>
          <w:tab w:pos="5118" w:val="left" w:leader="none"/>
          <w:tab w:pos="6157" w:val="left" w:leader="none"/>
          <w:tab w:pos="6920" w:val="left" w:leader="none"/>
          <w:tab w:pos="8236" w:val="left" w:leader="none"/>
          <w:tab w:pos="9461" w:val="left" w:leader="none"/>
          <w:tab w:pos="10193" w:val="left" w:leader="none"/>
        </w:tabs>
        <w:spacing w:line="162" w:lineRule="exact"/>
        <w:ind w:left="116"/>
      </w:pPr>
      <w:r>
        <w:rPr/>
        <w:t>Stock-based</w:t>
      </w:r>
      <w:r>
        <w:rPr>
          <w:spacing w:val="-5"/>
        </w:rPr>
        <w:t> </w:t>
      </w:r>
      <w:r>
        <w:rPr>
          <w:spacing w:val="-2"/>
        </w:rPr>
        <w:t>compensation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47,259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47,259</w:t>
      </w:r>
    </w:p>
    <w:p>
      <w:pPr>
        <w:pStyle w:val="BodyText"/>
        <w:tabs>
          <w:tab w:pos="3306" w:val="left" w:leader="none"/>
          <w:tab w:pos="4332" w:val="left" w:leader="none"/>
          <w:tab w:pos="5118" w:val="left" w:leader="none"/>
          <w:tab w:pos="6157" w:val="left" w:leader="none"/>
          <w:tab w:pos="7200" w:val="left" w:leader="none"/>
          <w:tab w:pos="8236" w:val="left" w:leader="none"/>
          <w:tab w:pos="9411" w:val="left" w:leader="none"/>
          <w:tab w:pos="10424" w:val="left" w:leader="none"/>
        </w:tabs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38496">
                <wp:simplePos x="0" y="0"/>
                <wp:positionH relativeFrom="page">
                  <wp:posOffset>530948</wp:posOffset>
                </wp:positionH>
                <wp:positionV relativeFrom="paragraph">
                  <wp:posOffset>-13353</wp:posOffset>
                </wp:positionV>
                <wp:extent cx="6715759" cy="12255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6715759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759" h="122555">
                              <a:moveTo>
                                <a:pt x="6715557" y="0"/>
                              </a:moveTo>
                              <a:lnTo>
                                <a:pt x="6715557" y="0"/>
                              </a:lnTo>
                              <a:lnTo>
                                <a:pt x="0" y="0"/>
                              </a:lnTo>
                              <a:lnTo>
                                <a:pt x="0" y="121970"/>
                              </a:lnTo>
                              <a:lnTo>
                                <a:pt x="6715557" y="121970"/>
                              </a:lnTo>
                              <a:lnTo>
                                <a:pt x="6715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807003pt;margin-top:-1.051462pt;width:528.784025pt;height:9.604pt;mso-position-horizontal-relative:page;mso-position-vertical-relative:paragraph;z-index:-22377984" id="docshape226" filled="true" fillcolor="#ccedff" stroked="false">
                <v:fill type="solid"/>
                <w10:wrap type="none"/>
              </v:rect>
            </w:pict>
          </mc:Fallback>
        </mc:AlternateConten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>
          <w:spacing w:val="-2"/>
        </w:rPr>
        <w:t>adjustments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4"/>
        </w:rPr>
        <w:t>(56)</w:t>
      </w:r>
      <w:r>
        <w:rPr/>
        <w:tab/>
      </w:r>
      <w:r>
        <w:rPr>
          <w:spacing w:val="-4"/>
        </w:rPr>
        <w:t>(56)</w:t>
      </w:r>
    </w:p>
    <w:p>
      <w:pPr>
        <w:spacing w:after="0"/>
        <w:sectPr>
          <w:headerReference w:type="default" r:id="rId121"/>
          <w:footerReference w:type="default" r:id="rId122"/>
          <w:pgSz w:w="12240" w:h="15840"/>
          <w:pgMar w:header="707" w:footer="7204" w:top="900" w:bottom="7400" w:left="720" w:right="720"/>
        </w:sectPr>
      </w:pPr>
    </w:p>
    <w:p>
      <w:pPr>
        <w:pStyle w:val="BodyText"/>
        <w:spacing w:line="166" w:lineRule="exact"/>
        <w:ind w:left="116"/>
      </w:pPr>
      <w:r>
        <w:rPr/>
        <w:t>Stock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exercised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4"/>
        </w:rPr>
        <w:t>other</w:t>
      </w:r>
    </w:p>
    <w:p>
      <w:pPr>
        <w:pStyle w:val="BodyText"/>
        <w:tabs>
          <w:tab w:pos="3226" w:val="left" w:leader="none"/>
          <w:tab w:pos="4412" w:val="left" w:leader="none"/>
          <w:tab w:pos="5118" w:val="left" w:leader="none"/>
          <w:tab w:pos="6157" w:val="left" w:leader="none"/>
          <w:tab w:pos="6920" w:val="left" w:leader="none"/>
          <w:tab w:pos="8236" w:val="left" w:leader="none"/>
          <w:tab w:pos="9461" w:val="left" w:leader="none"/>
        </w:tabs>
        <w:spacing w:before="8"/>
        <w:ind w:left="116"/>
      </w:pPr>
      <w:r>
        <w:rPr>
          <w:spacing w:val="-2"/>
        </w:rPr>
        <w:t>awards</w:t>
      </w:r>
      <w:r>
        <w:rPr/>
        <w:tab/>
      </w:r>
      <w:r>
        <w:rPr>
          <w:spacing w:val="-5"/>
        </w:rPr>
        <w:t>347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40,383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</w:p>
    <w:p>
      <w:pPr>
        <w:pStyle w:val="BodyText"/>
        <w:spacing w:before="77"/>
        <w:ind w:left="116"/>
      </w:pPr>
      <w:r>
        <w:rPr/>
        <w:br w:type="column"/>
      </w:r>
      <w:r>
        <w:rPr>
          <w:spacing w:val="-2"/>
        </w:rPr>
        <w:t>40,386</w:t>
      </w:r>
    </w:p>
    <w:p>
      <w:pPr>
        <w:spacing w:after="0"/>
        <w:sectPr>
          <w:type w:val="continuous"/>
          <w:pgSz w:w="12240" w:h="15840"/>
          <w:pgMar w:header="707" w:footer="7204" w:top="1020" w:bottom="280" w:left="720" w:right="720"/>
          <w:cols w:num="2" w:equalWidth="0">
            <w:col w:w="9662" w:space="416"/>
            <w:col w:w="722"/>
          </w:cols>
        </w:sectPr>
      </w:pPr>
    </w:p>
    <w:p>
      <w:pPr>
        <w:pStyle w:val="BodyText"/>
        <w:tabs>
          <w:tab w:pos="3057" w:val="left" w:leader="none"/>
          <w:tab w:pos="3306" w:val="left" w:leader="none"/>
          <w:tab w:pos="4283" w:val="left" w:leader="none"/>
          <w:tab w:pos="4332" w:val="left" w:leader="none"/>
          <w:tab w:pos="5069" w:val="left" w:leader="none"/>
          <w:tab w:pos="5118" w:val="left" w:leader="none"/>
          <w:tab w:pos="5828" w:val="left" w:leader="none"/>
          <w:tab w:pos="6157" w:val="left" w:leader="none"/>
          <w:tab w:pos="7200" w:val="left" w:leader="none"/>
          <w:tab w:pos="7707" w:val="left" w:leader="none"/>
          <w:tab w:pos="8236" w:val="left" w:leader="none"/>
          <w:tab w:pos="9461" w:val="left" w:leader="none"/>
          <w:tab w:pos="9944" w:val="left" w:leader="none"/>
          <w:tab w:pos="10144" w:val="left" w:leader="none"/>
        </w:tabs>
        <w:spacing w:line="252" w:lineRule="auto" w:before="8"/>
        <w:ind w:left="116" w:righ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873980</wp:posOffset>
                </wp:positionH>
                <wp:positionV relativeFrom="page">
                  <wp:posOffset>5782964</wp:posOffset>
                </wp:positionV>
                <wp:extent cx="6029960" cy="23495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60299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960" h="23495">
                              <a:moveTo>
                                <a:pt x="6029518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029518" y="0"/>
                              </a:lnTo>
                              <a:lnTo>
                                <a:pt x="6029518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817337pt;margin-top:455.351532pt;width:474.76527pt;height:1.800627pt;mso-position-horizontal-relative:page;mso-position-vertical-relative:page;z-index:15772160" id="docshape2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39008">
                <wp:simplePos x="0" y="0"/>
                <wp:positionH relativeFrom="page">
                  <wp:posOffset>530948</wp:posOffset>
                </wp:positionH>
                <wp:positionV relativeFrom="paragraph">
                  <wp:posOffset>8548</wp:posOffset>
                </wp:positionV>
                <wp:extent cx="6715759" cy="12255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6715759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759" h="122555">
                              <a:moveTo>
                                <a:pt x="6715557" y="0"/>
                              </a:moveTo>
                              <a:lnTo>
                                <a:pt x="6715557" y="0"/>
                              </a:lnTo>
                              <a:lnTo>
                                <a:pt x="0" y="0"/>
                              </a:lnTo>
                              <a:lnTo>
                                <a:pt x="0" y="121970"/>
                              </a:lnTo>
                              <a:lnTo>
                                <a:pt x="6715557" y="121970"/>
                              </a:lnTo>
                              <a:lnTo>
                                <a:pt x="6715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807003pt;margin-top:.673072pt;width:528.784025pt;height:9.604pt;mso-position-horizontal-relative:page;mso-position-vertical-relative:paragraph;z-index:-22377472" id="docshape228" filled="true" fillcolor="#cced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39520">
                <wp:simplePos x="0" y="0"/>
                <wp:positionH relativeFrom="page">
                  <wp:posOffset>530960</wp:posOffset>
                </wp:positionH>
                <wp:positionV relativeFrom="paragraph">
                  <wp:posOffset>252486</wp:posOffset>
                </wp:positionV>
                <wp:extent cx="6715759" cy="15303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6715759" cy="153035"/>
                          <a:chExt cx="6715759" cy="15303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-11" y="7610"/>
                            <a:ext cx="671575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5759" h="137795">
                                <a:moveTo>
                                  <a:pt x="6715557" y="0"/>
                                </a:moveTo>
                                <a:lnTo>
                                  <a:pt x="6715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210"/>
                                </a:lnTo>
                                <a:lnTo>
                                  <a:pt x="6715557" y="137210"/>
                                </a:lnTo>
                                <a:lnTo>
                                  <a:pt x="67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745577" y="-9"/>
                            <a:ext cx="497014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0145" h="153035">
                                <a:moveTo>
                                  <a:pt x="419252" y="144830"/>
                                </a:moveTo>
                                <a:lnTo>
                                  <a:pt x="0" y="144830"/>
                                </a:lnTo>
                                <a:lnTo>
                                  <a:pt x="0" y="152450"/>
                                </a:lnTo>
                                <a:lnTo>
                                  <a:pt x="419252" y="152450"/>
                                </a:lnTo>
                                <a:lnTo>
                                  <a:pt x="419252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419252" y="129590"/>
                                </a:moveTo>
                                <a:lnTo>
                                  <a:pt x="0" y="129590"/>
                                </a:lnTo>
                                <a:lnTo>
                                  <a:pt x="0" y="137210"/>
                                </a:lnTo>
                                <a:lnTo>
                                  <a:pt x="419252" y="137210"/>
                                </a:lnTo>
                                <a:lnTo>
                                  <a:pt x="419252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419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19252" y="7620"/>
                                </a:lnTo>
                                <a:lnTo>
                                  <a:pt x="419252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1067181" y="144830"/>
                                </a:moveTo>
                                <a:lnTo>
                                  <a:pt x="564083" y="144830"/>
                                </a:lnTo>
                                <a:lnTo>
                                  <a:pt x="503097" y="144830"/>
                                </a:lnTo>
                                <a:lnTo>
                                  <a:pt x="503097" y="152450"/>
                                </a:lnTo>
                                <a:lnTo>
                                  <a:pt x="564083" y="152450"/>
                                </a:lnTo>
                                <a:lnTo>
                                  <a:pt x="1067181" y="152450"/>
                                </a:lnTo>
                                <a:lnTo>
                                  <a:pt x="1067181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1067181" y="129590"/>
                                </a:moveTo>
                                <a:lnTo>
                                  <a:pt x="564083" y="129590"/>
                                </a:lnTo>
                                <a:lnTo>
                                  <a:pt x="503097" y="129590"/>
                                </a:lnTo>
                                <a:lnTo>
                                  <a:pt x="503097" y="137210"/>
                                </a:lnTo>
                                <a:lnTo>
                                  <a:pt x="564083" y="137210"/>
                                </a:lnTo>
                                <a:lnTo>
                                  <a:pt x="1067181" y="137210"/>
                                </a:lnTo>
                                <a:lnTo>
                                  <a:pt x="1067181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1067181" y="0"/>
                                </a:moveTo>
                                <a:lnTo>
                                  <a:pt x="564083" y="0"/>
                                </a:lnTo>
                                <a:lnTo>
                                  <a:pt x="503097" y="0"/>
                                </a:lnTo>
                                <a:lnTo>
                                  <a:pt x="503097" y="7620"/>
                                </a:lnTo>
                                <a:lnTo>
                                  <a:pt x="564083" y="7620"/>
                                </a:lnTo>
                                <a:lnTo>
                                  <a:pt x="1067181" y="7620"/>
                                </a:lnTo>
                                <a:lnTo>
                                  <a:pt x="1067181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1570266" y="144830"/>
                                </a:moveTo>
                                <a:lnTo>
                                  <a:pt x="1151026" y="144830"/>
                                </a:lnTo>
                                <a:lnTo>
                                  <a:pt x="1151026" y="152450"/>
                                </a:lnTo>
                                <a:lnTo>
                                  <a:pt x="1570266" y="152450"/>
                                </a:lnTo>
                                <a:lnTo>
                                  <a:pt x="1570266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1570266" y="129590"/>
                                </a:moveTo>
                                <a:lnTo>
                                  <a:pt x="1151026" y="129590"/>
                                </a:lnTo>
                                <a:lnTo>
                                  <a:pt x="1151026" y="137210"/>
                                </a:lnTo>
                                <a:lnTo>
                                  <a:pt x="1570266" y="137210"/>
                                </a:lnTo>
                                <a:lnTo>
                                  <a:pt x="1570266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1570266" y="0"/>
                                </a:moveTo>
                                <a:lnTo>
                                  <a:pt x="1151026" y="0"/>
                                </a:lnTo>
                                <a:lnTo>
                                  <a:pt x="1151026" y="7620"/>
                                </a:lnTo>
                                <a:lnTo>
                                  <a:pt x="1570266" y="7620"/>
                                </a:lnTo>
                                <a:lnTo>
                                  <a:pt x="1570266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2225814" y="144830"/>
                                </a:moveTo>
                                <a:lnTo>
                                  <a:pt x="1715096" y="144830"/>
                                </a:lnTo>
                                <a:lnTo>
                                  <a:pt x="1654124" y="144830"/>
                                </a:lnTo>
                                <a:lnTo>
                                  <a:pt x="1654124" y="152450"/>
                                </a:lnTo>
                                <a:lnTo>
                                  <a:pt x="1715096" y="152450"/>
                                </a:lnTo>
                                <a:lnTo>
                                  <a:pt x="2225814" y="152450"/>
                                </a:lnTo>
                                <a:lnTo>
                                  <a:pt x="2225814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2225814" y="129590"/>
                                </a:moveTo>
                                <a:lnTo>
                                  <a:pt x="1715096" y="129590"/>
                                </a:lnTo>
                                <a:lnTo>
                                  <a:pt x="1654124" y="129590"/>
                                </a:lnTo>
                                <a:lnTo>
                                  <a:pt x="1654124" y="137210"/>
                                </a:lnTo>
                                <a:lnTo>
                                  <a:pt x="1715096" y="137210"/>
                                </a:lnTo>
                                <a:lnTo>
                                  <a:pt x="2225814" y="137210"/>
                                </a:lnTo>
                                <a:lnTo>
                                  <a:pt x="2225814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2225814" y="0"/>
                                </a:moveTo>
                                <a:lnTo>
                                  <a:pt x="1715096" y="0"/>
                                </a:lnTo>
                                <a:lnTo>
                                  <a:pt x="1654124" y="0"/>
                                </a:lnTo>
                                <a:lnTo>
                                  <a:pt x="1654124" y="7620"/>
                                </a:lnTo>
                                <a:lnTo>
                                  <a:pt x="1715096" y="7620"/>
                                </a:lnTo>
                                <a:lnTo>
                                  <a:pt x="2225814" y="7620"/>
                                </a:lnTo>
                                <a:lnTo>
                                  <a:pt x="2225814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2888983" y="144830"/>
                                </a:moveTo>
                                <a:lnTo>
                                  <a:pt x="2378265" y="144830"/>
                                </a:lnTo>
                                <a:lnTo>
                                  <a:pt x="2309672" y="144830"/>
                                </a:lnTo>
                                <a:lnTo>
                                  <a:pt x="2309672" y="152450"/>
                                </a:lnTo>
                                <a:lnTo>
                                  <a:pt x="2378265" y="152450"/>
                                </a:lnTo>
                                <a:lnTo>
                                  <a:pt x="2888983" y="152450"/>
                                </a:lnTo>
                                <a:lnTo>
                                  <a:pt x="2888983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2888983" y="129590"/>
                                </a:moveTo>
                                <a:lnTo>
                                  <a:pt x="2378265" y="129590"/>
                                </a:lnTo>
                                <a:lnTo>
                                  <a:pt x="2309672" y="129590"/>
                                </a:lnTo>
                                <a:lnTo>
                                  <a:pt x="2309672" y="137210"/>
                                </a:lnTo>
                                <a:lnTo>
                                  <a:pt x="2378265" y="137210"/>
                                </a:lnTo>
                                <a:lnTo>
                                  <a:pt x="2888983" y="137210"/>
                                </a:lnTo>
                                <a:lnTo>
                                  <a:pt x="2888983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2888983" y="0"/>
                                </a:moveTo>
                                <a:lnTo>
                                  <a:pt x="2378265" y="0"/>
                                </a:lnTo>
                                <a:lnTo>
                                  <a:pt x="2309672" y="0"/>
                                </a:lnTo>
                                <a:lnTo>
                                  <a:pt x="2309672" y="7620"/>
                                </a:lnTo>
                                <a:lnTo>
                                  <a:pt x="2378265" y="7620"/>
                                </a:lnTo>
                                <a:lnTo>
                                  <a:pt x="2888983" y="7620"/>
                                </a:lnTo>
                                <a:lnTo>
                                  <a:pt x="2888983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3552164" y="144830"/>
                                </a:moveTo>
                                <a:lnTo>
                                  <a:pt x="3041446" y="144830"/>
                                </a:lnTo>
                                <a:lnTo>
                                  <a:pt x="2972841" y="144830"/>
                                </a:lnTo>
                                <a:lnTo>
                                  <a:pt x="2972841" y="152450"/>
                                </a:lnTo>
                                <a:lnTo>
                                  <a:pt x="3041446" y="152450"/>
                                </a:lnTo>
                                <a:lnTo>
                                  <a:pt x="3552164" y="152450"/>
                                </a:lnTo>
                                <a:lnTo>
                                  <a:pt x="3552164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3552164" y="129590"/>
                                </a:moveTo>
                                <a:lnTo>
                                  <a:pt x="3041446" y="129590"/>
                                </a:lnTo>
                                <a:lnTo>
                                  <a:pt x="2972841" y="129590"/>
                                </a:lnTo>
                                <a:lnTo>
                                  <a:pt x="2972841" y="137210"/>
                                </a:lnTo>
                                <a:lnTo>
                                  <a:pt x="3041446" y="137210"/>
                                </a:lnTo>
                                <a:lnTo>
                                  <a:pt x="3552164" y="137210"/>
                                </a:lnTo>
                                <a:lnTo>
                                  <a:pt x="3552164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3552164" y="0"/>
                                </a:moveTo>
                                <a:lnTo>
                                  <a:pt x="3041446" y="0"/>
                                </a:lnTo>
                                <a:lnTo>
                                  <a:pt x="2972841" y="0"/>
                                </a:lnTo>
                                <a:lnTo>
                                  <a:pt x="2972841" y="7620"/>
                                </a:lnTo>
                                <a:lnTo>
                                  <a:pt x="3041446" y="7620"/>
                                </a:lnTo>
                                <a:lnTo>
                                  <a:pt x="3552164" y="7620"/>
                                </a:lnTo>
                                <a:lnTo>
                                  <a:pt x="3552164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4329671" y="144830"/>
                                </a:moveTo>
                                <a:lnTo>
                                  <a:pt x="3696995" y="144830"/>
                                </a:lnTo>
                                <a:lnTo>
                                  <a:pt x="3613137" y="144830"/>
                                </a:lnTo>
                                <a:lnTo>
                                  <a:pt x="3613137" y="152450"/>
                                </a:lnTo>
                                <a:lnTo>
                                  <a:pt x="3696995" y="152450"/>
                                </a:lnTo>
                                <a:lnTo>
                                  <a:pt x="4329671" y="152450"/>
                                </a:lnTo>
                                <a:lnTo>
                                  <a:pt x="4329671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4329671" y="129590"/>
                                </a:moveTo>
                                <a:lnTo>
                                  <a:pt x="3696995" y="129590"/>
                                </a:lnTo>
                                <a:lnTo>
                                  <a:pt x="3613137" y="129590"/>
                                </a:lnTo>
                                <a:lnTo>
                                  <a:pt x="3613137" y="137210"/>
                                </a:lnTo>
                                <a:lnTo>
                                  <a:pt x="3696995" y="137210"/>
                                </a:lnTo>
                                <a:lnTo>
                                  <a:pt x="4329671" y="137210"/>
                                </a:lnTo>
                                <a:lnTo>
                                  <a:pt x="4329671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4329671" y="0"/>
                                </a:moveTo>
                                <a:lnTo>
                                  <a:pt x="3696995" y="0"/>
                                </a:lnTo>
                                <a:lnTo>
                                  <a:pt x="3613137" y="0"/>
                                </a:lnTo>
                                <a:lnTo>
                                  <a:pt x="3613137" y="7620"/>
                                </a:lnTo>
                                <a:lnTo>
                                  <a:pt x="3696995" y="7620"/>
                                </a:lnTo>
                                <a:lnTo>
                                  <a:pt x="4329671" y="7620"/>
                                </a:lnTo>
                                <a:lnTo>
                                  <a:pt x="4329671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4969967" y="144830"/>
                                </a:moveTo>
                                <a:lnTo>
                                  <a:pt x="4459262" y="144830"/>
                                </a:lnTo>
                                <a:lnTo>
                                  <a:pt x="4390656" y="144830"/>
                                </a:lnTo>
                                <a:lnTo>
                                  <a:pt x="4390656" y="152450"/>
                                </a:lnTo>
                                <a:lnTo>
                                  <a:pt x="4459262" y="152450"/>
                                </a:lnTo>
                                <a:lnTo>
                                  <a:pt x="4969967" y="152450"/>
                                </a:lnTo>
                                <a:lnTo>
                                  <a:pt x="4969967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4969967" y="129590"/>
                                </a:moveTo>
                                <a:lnTo>
                                  <a:pt x="4459262" y="129590"/>
                                </a:lnTo>
                                <a:lnTo>
                                  <a:pt x="4390656" y="129590"/>
                                </a:lnTo>
                                <a:lnTo>
                                  <a:pt x="4390656" y="137210"/>
                                </a:lnTo>
                                <a:lnTo>
                                  <a:pt x="4459262" y="137210"/>
                                </a:lnTo>
                                <a:lnTo>
                                  <a:pt x="4969967" y="137210"/>
                                </a:lnTo>
                                <a:lnTo>
                                  <a:pt x="4969967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4969967" y="0"/>
                                </a:moveTo>
                                <a:lnTo>
                                  <a:pt x="4459262" y="0"/>
                                </a:lnTo>
                                <a:lnTo>
                                  <a:pt x="4390656" y="0"/>
                                </a:lnTo>
                                <a:lnTo>
                                  <a:pt x="4390656" y="7620"/>
                                </a:lnTo>
                                <a:lnTo>
                                  <a:pt x="4459262" y="7620"/>
                                </a:lnTo>
                                <a:lnTo>
                                  <a:pt x="4969967" y="7620"/>
                                </a:lnTo>
                                <a:lnTo>
                                  <a:pt x="4969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807938pt;margin-top:19.880802pt;width:528.8pt;height:12.05pt;mso-position-horizontal-relative:page;mso-position-vertical-relative:paragraph;z-index:-22376960" id="docshapegroup229" coordorigin="836,398" coordsize="10576,241">
                <v:rect style="position:absolute;left:836;top:409;width:10576;height:217" id="docshape230" filled="true" fillcolor="#ccedff" stroked="false">
                  <v:fill type="solid"/>
                </v:rect>
                <v:shape style="position:absolute;left:3585;top:397;width:7827;height:241" id="docshape231" coordorigin="3585,398" coordsize="7827,241" path="m4245,626l3585,626,3585,638,4245,638,4245,626xm4245,602l3585,602,3585,614,4245,614,4245,602xm4245,398l3585,398,3585,410,4245,410,4245,398xm5266,626l4473,626,4377,626,4377,638,4473,638,5266,638,5266,626xm5266,602l4473,602,4377,602,4377,614,4473,614,5266,614,5266,602xm5266,398l4473,398,4377,398,4377,410,4473,410,5266,410,5266,398xm6058,626l5398,626,5398,638,6058,638,6058,626xm6058,602l5398,602,5398,614,6058,614,6058,602xm6058,398l5398,398,5398,410,6058,410,6058,398xm7090,626l6286,626,6190,626,6190,638,6286,638,7090,638,7090,626xm7090,602l6286,602,6190,602,6190,614,6286,614,7090,614,7090,602xm7090,398l6286,398,6190,398,6190,410,6286,410,7090,410,7090,398xm8135,626l7330,626,7222,626,7222,638,7330,638,8135,638,8135,626xm8135,602l7330,602,7222,602,7222,614,7330,614,8135,614,8135,602xm8135,398l7330,398,7222,398,7222,410,7330,410,8135,410,8135,398xm9179,626l8375,626,8267,626,8267,638,8375,638,9179,638,9179,626xm9179,602l8375,602,8267,602,8267,614,8375,614,9179,614,9179,602xm9179,398l8375,398,8267,398,8267,410,8375,410,9179,410,9179,398xm10403,626l9407,626,9275,626,9275,638,9407,638,10403,638,10403,626xm10403,602l9407,602,9275,602,9275,614,9407,614,10403,614,10403,602xm10403,398l9407,398,9275,398,9275,410,9407,410,10403,410,10403,398xm11412,626l10608,626,10500,626,10500,638,10608,638,11412,638,11412,626xm11412,602l10608,602,10500,602,10500,614,10608,614,11412,614,11412,602xm11412,398l10608,398,10500,398,10500,410,10608,410,11412,410,11412,3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Purchase of treasury shares</w:t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4"/>
        </w:rPr>
        <w:t>(46)</w:t>
      </w:r>
      <w:r>
        <w:rPr/>
        <w:tab/>
      </w:r>
      <w:r>
        <w:rPr>
          <w:spacing w:val="-2"/>
        </w:rPr>
        <w:t>(15,677)</w:t>
      </w:r>
      <w:r>
        <w:rPr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2"/>
        </w:rPr>
        <w:t>(15,677)</w:t>
      </w:r>
      <w:r>
        <w:rPr>
          <w:spacing w:val="40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2"/>
        </w:rPr>
        <w:t>shares</w:t>
      </w:r>
      <w:r>
        <w:rPr/>
        <w:tab/>
      </w:r>
      <w:r>
        <w:rPr>
          <w:spacing w:val="-2"/>
          <w:position w:val="1"/>
        </w:rPr>
        <w:t>(4,250)</w:t>
      </w:r>
      <w:r>
        <w:rPr>
          <w:position w:val="1"/>
        </w:rPr>
        <w:tab/>
      </w:r>
      <w:r>
        <w:rPr>
          <w:spacing w:val="-4"/>
          <w:position w:val="1"/>
        </w:rPr>
        <w:t>(42)</w:t>
      </w:r>
      <w:r>
        <w:rPr>
          <w:position w:val="1"/>
        </w:rPr>
        <w:tab/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2"/>
          <w:position w:val="1"/>
        </w:rPr>
        <w:t>(1,521,883)</w:t>
      </w:r>
      <w:r>
        <w:rPr>
          <w:position w:val="1"/>
        </w:rPr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2"/>
          <w:position w:val="1"/>
        </w:rPr>
        <w:t>(1,521,925)</w:t>
      </w:r>
    </w:p>
    <w:p>
      <w:pPr>
        <w:pStyle w:val="BodyText"/>
        <w:tabs>
          <w:tab w:pos="3026" w:val="left" w:leader="none"/>
          <w:tab w:pos="3306" w:val="left" w:leader="none"/>
          <w:tab w:pos="4252" w:val="left" w:leader="none"/>
          <w:tab w:pos="4332" w:val="left" w:leader="none"/>
          <w:tab w:pos="4989" w:val="left" w:leader="none"/>
          <w:tab w:pos="5118" w:val="left" w:leader="none"/>
          <w:tab w:pos="5828" w:val="left" w:leader="none"/>
          <w:tab w:pos="6157" w:val="left" w:leader="none"/>
          <w:tab w:pos="6840" w:val="left" w:leader="none"/>
          <w:tab w:pos="7200" w:val="left" w:leader="none"/>
          <w:tab w:pos="7756" w:val="left" w:leader="none"/>
          <w:tab w:pos="7876" w:val="left" w:leader="none"/>
          <w:tab w:pos="9461" w:val="left" w:leader="none"/>
          <w:tab w:pos="9994" w:val="left" w:leader="none"/>
        </w:tabs>
        <w:spacing w:line="280" w:lineRule="auto" w:before="2"/>
        <w:ind w:left="116" w:right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40032">
                <wp:simplePos x="0" y="0"/>
                <wp:positionH relativeFrom="page">
                  <wp:posOffset>530948</wp:posOffset>
                </wp:positionH>
                <wp:positionV relativeFrom="paragraph">
                  <wp:posOffset>270125</wp:posOffset>
                </wp:positionV>
                <wp:extent cx="6715759" cy="12255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6715759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759" h="122555">
                              <a:moveTo>
                                <a:pt x="6715557" y="0"/>
                              </a:moveTo>
                              <a:lnTo>
                                <a:pt x="6715557" y="0"/>
                              </a:lnTo>
                              <a:lnTo>
                                <a:pt x="0" y="0"/>
                              </a:lnTo>
                              <a:lnTo>
                                <a:pt x="0" y="121958"/>
                              </a:lnTo>
                              <a:lnTo>
                                <a:pt x="6715557" y="121958"/>
                              </a:lnTo>
                              <a:lnTo>
                                <a:pt x="6715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807003pt;margin-top:21.269714pt;width:528.784025pt;height:9.603pt;mso-position-horizontal-relative:page;mso-position-vertical-relative:paragraph;z-index:-22376448" id="docshape232" filled="true" fillcolor="#ccedff" stroked="false">
                <v:fill type="solid"/>
                <w10:wrap type="none"/>
              </v:rect>
            </w:pict>
          </mc:Fallback>
        </mc:AlternateContent>
      </w:r>
      <w:r>
        <w:rPr>
          <w:b/>
        </w:rPr>
        <w:t>Balance – January 29, 2022</w:t>
        <w:tab/>
      </w:r>
      <w:r>
        <w:rPr>
          <w:position w:val="1"/>
        </w:rPr>
        <w:t>53,049</w:t>
      </w:r>
      <w:r>
        <w:rPr>
          <w:spacing w:val="80"/>
          <w:w w:val="150"/>
          <w:position w:val="1"/>
        </w:rPr>
        <w:t> </w:t>
      </w:r>
      <w:r>
        <w:rPr>
          <w:position w:val="1"/>
        </w:rPr>
        <w:t>$</w:t>
        <w:tab/>
      </w:r>
      <w:r>
        <w:rPr>
          <w:spacing w:val="-4"/>
          <w:position w:val="1"/>
        </w:rPr>
        <w:t>530</w:t>
      </w:r>
      <w:r>
        <w:rPr>
          <w:position w:val="1"/>
        </w:rPr>
        <w:tab/>
        <w:t>(738)</w:t>
      </w:r>
      <w:r>
        <w:rPr>
          <w:spacing w:val="80"/>
          <w:position w:val="1"/>
        </w:rPr>
        <w:t> </w:t>
      </w:r>
      <w:r>
        <w:rPr>
          <w:position w:val="1"/>
        </w:rPr>
        <w:t>$</w:t>
        <w:tab/>
        <w:t>(53,478)</w:t>
      </w:r>
      <w:r>
        <w:rPr>
          <w:spacing w:val="80"/>
          <w:position w:val="1"/>
        </w:rPr>
        <w:t> </w:t>
      </w:r>
      <w:r>
        <w:rPr>
          <w:position w:val="1"/>
        </w:rPr>
        <w:t>$</w:t>
        <w:tab/>
        <w:t>934,945</w:t>
      </w:r>
      <w:r>
        <w:rPr>
          <w:spacing w:val="80"/>
          <w:w w:val="150"/>
          <w:position w:val="1"/>
        </w:rPr>
        <w:t> </w:t>
      </w:r>
      <w:r>
        <w:rPr>
          <w:position w:val="1"/>
        </w:rPr>
        <w:t>$</w:t>
        <w:tab/>
        <w:tab/>
        <w:t>653,376</w:t>
      </w:r>
      <w:r>
        <w:rPr>
          <w:spacing w:val="80"/>
          <w:position w:val="1"/>
        </w:rPr>
        <w:t> </w:t>
      </w:r>
      <w:r>
        <w:rPr>
          <w:position w:val="1"/>
        </w:rPr>
        <w:t>$</w:t>
        <w:tab/>
        <w:t>—</w:t>
      </w:r>
      <w:r>
        <w:rPr>
          <w:spacing w:val="80"/>
          <w:position w:val="1"/>
        </w:rPr>
        <w:t> </w:t>
      </w:r>
      <w:r>
        <w:rPr>
          <w:position w:val="1"/>
        </w:rPr>
        <w:t>$</w:t>
      </w:r>
      <w:r>
        <w:rPr>
          <w:spacing w:val="73"/>
          <w:position w:val="1"/>
        </w:rPr>
        <w:t> </w:t>
      </w:r>
      <w:r>
        <w:rPr>
          <w:position w:val="1"/>
        </w:rPr>
        <w:t>1,535,373</w:t>
      </w:r>
      <w:r>
        <w:rPr>
          <w:spacing w:val="40"/>
          <w:position w:val="1"/>
        </w:rPr>
        <w:t> </w:t>
      </w:r>
      <w:r>
        <w:rPr/>
        <w:t>Net</w:t>
      </w:r>
      <w:r>
        <w:rPr>
          <w:spacing w:val="-1"/>
        </w:rPr>
        <w:t> </w:t>
      </w:r>
      <w:r>
        <w:rPr>
          <w:spacing w:val="-2"/>
        </w:rPr>
        <w:t>income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1,242,408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1,242,408</w:t>
      </w:r>
    </w:p>
    <w:p>
      <w:pPr>
        <w:pStyle w:val="BodyText"/>
        <w:tabs>
          <w:tab w:pos="3306" w:val="left" w:leader="none"/>
          <w:tab w:pos="4332" w:val="left" w:leader="none"/>
          <w:tab w:pos="5118" w:val="left" w:leader="none"/>
          <w:tab w:pos="6157" w:val="left" w:leader="none"/>
          <w:tab w:pos="6920" w:val="left" w:leader="none"/>
          <w:tab w:pos="8236" w:val="left" w:leader="none"/>
          <w:tab w:pos="9461" w:val="left" w:leader="none"/>
          <w:tab w:pos="10193" w:val="left" w:leader="none"/>
        </w:tabs>
        <w:spacing w:line="162" w:lineRule="exact"/>
        <w:ind w:left="116"/>
      </w:pPr>
      <w:r>
        <w:rPr/>
        <w:t>Stock-based</w:t>
      </w:r>
      <w:r>
        <w:rPr>
          <w:spacing w:val="-5"/>
        </w:rPr>
        <w:t> </w:t>
      </w:r>
      <w:r>
        <w:rPr>
          <w:spacing w:val="-2"/>
        </w:rPr>
        <w:t>compensation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43,044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43,044</w:t>
      </w:r>
    </w:p>
    <w:p>
      <w:pPr>
        <w:pStyle w:val="BodyText"/>
        <w:spacing w:before="8"/>
        <w:ind w:left="116"/>
      </w:pPr>
      <w:r>
        <w:rPr/>
        <w:t>Stock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exercised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4"/>
        </w:rPr>
        <w:t>other</w:t>
      </w:r>
    </w:p>
    <w:p>
      <w:pPr>
        <w:pStyle w:val="BodyText"/>
        <w:tabs>
          <w:tab w:pos="3226" w:val="left" w:leader="none"/>
          <w:tab w:pos="4412" w:val="left" w:leader="none"/>
          <w:tab w:pos="5118" w:val="left" w:leader="none"/>
          <w:tab w:pos="6157" w:val="left" w:leader="none"/>
          <w:tab w:pos="6920" w:val="left" w:leader="none"/>
          <w:tab w:pos="8236" w:val="left" w:leader="none"/>
          <w:tab w:pos="9461" w:val="left" w:leader="none"/>
          <w:tab w:pos="10199" w:val="left" w:leader="none"/>
        </w:tabs>
        <w:spacing w:before="8"/>
        <w:ind w:left="116"/>
      </w:pPr>
      <w:r>
        <w:rPr>
          <w:spacing w:val="-2"/>
        </w:rPr>
        <w:t>awards</w:t>
      </w:r>
      <w:r>
        <w:rPr/>
        <w:tab/>
      </w:r>
      <w:r>
        <w:rPr>
          <w:spacing w:val="-5"/>
        </w:rPr>
        <w:t>264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46,008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46,011</w:t>
      </w:r>
    </w:p>
    <w:p>
      <w:pPr>
        <w:pStyle w:val="BodyText"/>
        <w:tabs>
          <w:tab w:pos="3057" w:val="left" w:leader="none"/>
          <w:tab w:pos="3306" w:val="left" w:leader="none"/>
          <w:tab w:pos="4283" w:val="left" w:leader="none"/>
          <w:tab w:pos="4332" w:val="left" w:leader="none"/>
          <w:tab w:pos="5069" w:val="left" w:leader="none"/>
          <w:tab w:pos="5118" w:val="left" w:leader="none"/>
          <w:tab w:pos="5908" w:val="left" w:leader="none"/>
          <w:tab w:pos="6157" w:val="left" w:leader="none"/>
          <w:tab w:pos="7200" w:val="left" w:leader="none"/>
          <w:tab w:pos="7832" w:val="left" w:leader="none"/>
          <w:tab w:pos="8236" w:val="left" w:leader="none"/>
          <w:tab w:pos="9461" w:val="left" w:leader="none"/>
          <w:tab w:pos="10064" w:val="left" w:leader="none"/>
          <w:tab w:pos="10224" w:val="left" w:leader="none"/>
        </w:tabs>
        <w:spacing w:line="252" w:lineRule="auto" w:before="8"/>
        <w:ind w:left="116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40544">
                <wp:simplePos x="0" y="0"/>
                <wp:positionH relativeFrom="page">
                  <wp:posOffset>530948</wp:posOffset>
                </wp:positionH>
                <wp:positionV relativeFrom="paragraph">
                  <wp:posOffset>8571</wp:posOffset>
                </wp:positionV>
                <wp:extent cx="6715759" cy="12255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6715759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759" h="122555">
                              <a:moveTo>
                                <a:pt x="6715557" y="0"/>
                              </a:moveTo>
                              <a:lnTo>
                                <a:pt x="6715557" y="0"/>
                              </a:lnTo>
                              <a:lnTo>
                                <a:pt x="0" y="0"/>
                              </a:lnTo>
                              <a:lnTo>
                                <a:pt x="0" y="121958"/>
                              </a:lnTo>
                              <a:lnTo>
                                <a:pt x="6715557" y="121958"/>
                              </a:lnTo>
                              <a:lnTo>
                                <a:pt x="6715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807003pt;margin-top:.674955pt;width:528.784025pt;height:9.603pt;mso-position-horizontal-relative:page;mso-position-vertical-relative:paragraph;z-index:-22375936" id="docshape233" filled="true" fillcolor="#cced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41056">
                <wp:simplePos x="0" y="0"/>
                <wp:positionH relativeFrom="page">
                  <wp:posOffset>530960</wp:posOffset>
                </wp:positionH>
                <wp:positionV relativeFrom="paragraph">
                  <wp:posOffset>252500</wp:posOffset>
                </wp:positionV>
                <wp:extent cx="6715759" cy="153035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6715759" cy="153035"/>
                          <a:chExt cx="6715759" cy="15303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-11" y="7620"/>
                            <a:ext cx="671575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5759" h="137795">
                                <a:moveTo>
                                  <a:pt x="6715557" y="0"/>
                                </a:moveTo>
                                <a:lnTo>
                                  <a:pt x="6715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98"/>
                                </a:lnTo>
                                <a:lnTo>
                                  <a:pt x="6715557" y="137198"/>
                                </a:lnTo>
                                <a:lnTo>
                                  <a:pt x="67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45577" y="-12"/>
                            <a:ext cx="497014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0145" h="153035">
                                <a:moveTo>
                                  <a:pt x="419252" y="144830"/>
                                </a:moveTo>
                                <a:lnTo>
                                  <a:pt x="0" y="144830"/>
                                </a:lnTo>
                                <a:lnTo>
                                  <a:pt x="0" y="152463"/>
                                </a:lnTo>
                                <a:lnTo>
                                  <a:pt x="419252" y="152463"/>
                                </a:lnTo>
                                <a:lnTo>
                                  <a:pt x="419252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419252" y="129590"/>
                                </a:moveTo>
                                <a:lnTo>
                                  <a:pt x="0" y="129590"/>
                                </a:lnTo>
                                <a:lnTo>
                                  <a:pt x="0" y="137210"/>
                                </a:lnTo>
                                <a:lnTo>
                                  <a:pt x="419252" y="137210"/>
                                </a:lnTo>
                                <a:lnTo>
                                  <a:pt x="419252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419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2"/>
                                </a:lnTo>
                                <a:lnTo>
                                  <a:pt x="419252" y="7632"/>
                                </a:lnTo>
                                <a:lnTo>
                                  <a:pt x="419252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1067181" y="144830"/>
                                </a:moveTo>
                                <a:lnTo>
                                  <a:pt x="564083" y="144830"/>
                                </a:lnTo>
                                <a:lnTo>
                                  <a:pt x="503097" y="144830"/>
                                </a:lnTo>
                                <a:lnTo>
                                  <a:pt x="503097" y="152463"/>
                                </a:lnTo>
                                <a:lnTo>
                                  <a:pt x="564083" y="152463"/>
                                </a:lnTo>
                                <a:lnTo>
                                  <a:pt x="1067181" y="152463"/>
                                </a:lnTo>
                                <a:lnTo>
                                  <a:pt x="1067181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1067181" y="129590"/>
                                </a:moveTo>
                                <a:lnTo>
                                  <a:pt x="564083" y="129590"/>
                                </a:lnTo>
                                <a:lnTo>
                                  <a:pt x="503097" y="129590"/>
                                </a:lnTo>
                                <a:lnTo>
                                  <a:pt x="503097" y="137210"/>
                                </a:lnTo>
                                <a:lnTo>
                                  <a:pt x="564083" y="137210"/>
                                </a:lnTo>
                                <a:lnTo>
                                  <a:pt x="1067181" y="137210"/>
                                </a:lnTo>
                                <a:lnTo>
                                  <a:pt x="1067181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1067181" y="0"/>
                                </a:moveTo>
                                <a:lnTo>
                                  <a:pt x="564083" y="0"/>
                                </a:lnTo>
                                <a:lnTo>
                                  <a:pt x="503097" y="0"/>
                                </a:lnTo>
                                <a:lnTo>
                                  <a:pt x="503097" y="7632"/>
                                </a:lnTo>
                                <a:lnTo>
                                  <a:pt x="564083" y="7632"/>
                                </a:lnTo>
                                <a:lnTo>
                                  <a:pt x="1067181" y="7632"/>
                                </a:lnTo>
                                <a:lnTo>
                                  <a:pt x="1067181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1570266" y="144830"/>
                                </a:moveTo>
                                <a:lnTo>
                                  <a:pt x="1151026" y="144830"/>
                                </a:lnTo>
                                <a:lnTo>
                                  <a:pt x="1151026" y="152463"/>
                                </a:lnTo>
                                <a:lnTo>
                                  <a:pt x="1570266" y="152463"/>
                                </a:lnTo>
                                <a:lnTo>
                                  <a:pt x="1570266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1570266" y="129590"/>
                                </a:moveTo>
                                <a:lnTo>
                                  <a:pt x="1151026" y="129590"/>
                                </a:lnTo>
                                <a:lnTo>
                                  <a:pt x="1151026" y="137210"/>
                                </a:lnTo>
                                <a:lnTo>
                                  <a:pt x="1570266" y="137210"/>
                                </a:lnTo>
                                <a:lnTo>
                                  <a:pt x="1570266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1570266" y="0"/>
                                </a:moveTo>
                                <a:lnTo>
                                  <a:pt x="1151026" y="0"/>
                                </a:lnTo>
                                <a:lnTo>
                                  <a:pt x="1151026" y="7632"/>
                                </a:lnTo>
                                <a:lnTo>
                                  <a:pt x="1570266" y="7632"/>
                                </a:lnTo>
                                <a:lnTo>
                                  <a:pt x="1570266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2225814" y="144830"/>
                                </a:moveTo>
                                <a:lnTo>
                                  <a:pt x="1715096" y="144830"/>
                                </a:lnTo>
                                <a:lnTo>
                                  <a:pt x="1654124" y="144830"/>
                                </a:lnTo>
                                <a:lnTo>
                                  <a:pt x="1654124" y="152463"/>
                                </a:lnTo>
                                <a:lnTo>
                                  <a:pt x="1715096" y="152463"/>
                                </a:lnTo>
                                <a:lnTo>
                                  <a:pt x="2225814" y="152463"/>
                                </a:lnTo>
                                <a:lnTo>
                                  <a:pt x="2225814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2225814" y="129590"/>
                                </a:moveTo>
                                <a:lnTo>
                                  <a:pt x="1715096" y="129590"/>
                                </a:lnTo>
                                <a:lnTo>
                                  <a:pt x="1654124" y="129590"/>
                                </a:lnTo>
                                <a:lnTo>
                                  <a:pt x="1654124" y="137210"/>
                                </a:lnTo>
                                <a:lnTo>
                                  <a:pt x="1715096" y="137210"/>
                                </a:lnTo>
                                <a:lnTo>
                                  <a:pt x="2225814" y="137210"/>
                                </a:lnTo>
                                <a:lnTo>
                                  <a:pt x="2225814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2225814" y="0"/>
                                </a:moveTo>
                                <a:lnTo>
                                  <a:pt x="1715096" y="0"/>
                                </a:lnTo>
                                <a:lnTo>
                                  <a:pt x="1654124" y="0"/>
                                </a:lnTo>
                                <a:lnTo>
                                  <a:pt x="1654124" y="7632"/>
                                </a:lnTo>
                                <a:lnTo>
                                  <a:pt x="1715096" y="7632"/>
                                </a:lnTo>
                                <a:lnTo>
                                  <a:pt x="2225814" y="7632"/>
                                </a:lnTo>
                                <a:lnTo>
                                  <a:pt x="2225814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2888983" y="144830"/>
                                </a:moveTo>
                                <a:lnTo>
                                  <a:pt x="2378265" y="144830"/>
                                </a:lnTo>
                                <a:lnTo>
                                  <a:pt x="2309672" y="144830"/>
                                </a:lnTo>
                                <a:lnTo>
                                  <a:pt x="2309672" y="152463"/>
                                </a:lnTo>
                                <a:lnTo>
                                  <a:pt x="2378265" y="152463"/>
                                </a:lnTo>
                                <a:lnTo>
                                  <a:pt x="2888983" y="152463"/>
                                </a:lnTo>
                                <a:lnTo>
                                  <a:pt x="2888983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2888983" y="129590"/>
                                </a:moveTo>
                                <a:lnTo>
                                  <a:pt x="2378265" y="129590"/>
                                </a:lnTo>
                                <a:lnTo>
                                  <a:pt x="2309672" y="129590"/>
                                </a:lnTo>
                                <a:lnTo>
                                  <a:pt x="2309672" y="137210"/>
                                </a:lnTo>
                                <a:lnTo>
                                  <a:pt x="2378265" y="137210"/>
                                </a:lnTo>
                                <a:lnTo>
                                  <a:pt x="2888983" y="137210"/>
                                </a:lnTo>
                                <a:lnTo>
                                  <a:pt x="2888983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2888983" y="0"/>
                                </a:moveTo>
                                <a:lnTo>
                                  <a:pt x="2378265" y="0"/>
                                </a:lnTo>
                                <a:lnTo>
                                  <a:pt x="2309672" y="0"/>
                                </a:lnTo>
                                <a:lnTo>
                                  <a:pt x="2309672" y="7632"/>
                                </a:lnTo>
                                <a:lnTo>
                                  <a:pt x="2378265" y="7632"/>
                                </a:lnTo>
                                <a:lnTo>
                                  <a:pt x="2888983" y="7632"/>
                                </a:lnTo>
                                <a:lnTo>
                                  <a:pt x="2888983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3552164" y="144830"/>
                                </a:moveTo>
                                <a:lnTo>
                                  <a:pt x="3041446" y="144830"/>
                                </a:lnTo>
                                <a:lnTo>
                                  <a:pt x="2972841" y="144830"/>
                                </a:lnTo>
                                <a:lnTo>
                                  <a:pt x="2972841" y="152463"/>
                                </a:lnTo>
                                <a:lnTo>
                                  <a:pt x="3041446" y="152463"/>
                                </a:lnTo>
                                <a:lnTo>
                                  <a:pt x="3552164" y="152463"/>
                                </a:lnTo>
                                <a:lnTo>
                                  <a:pt x="3552164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3552164" y="129590"/>
                                </a:moveTo>
                                <a:lnTo>
                                  <a:pt x="3041446" y="129590"/>
                                </a:lnTo>
                                <a:lnTo>
                                  <a:pt x="2972841" y="129590"/>
                                </a:lnTo>
                                <a:lnTo>
                                  <a:pt x="2972841" y="137210"/>
                                </a:lnTo>
                                <a:lnTo>
                                  <a:pt x="3041446" y="137210"/>
                                </a:lnTo>
                                <a:lnTo>
                                  <a:pt x="3552164" y="137210"/>
                                </a:lnTo>
                                <a:lnTo>
                                  <a:pt x="3552164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3552164" y="0"/>
                                </a:moveTo>
                                <a:lnTo>
                                  <a:pt x="3041446" y="0"/>
                                </a:lnTo>
                                <a:lnTo>
                                  <a:pt x="2972841" y="0"/>
                                </a:lnTo>
                                <a:lnTo>
                                  <a:pt x="2972841" y="7632"/>
                                </a:lnTo>
                                <a:lnTo>
                                  <a:pt x="3041446" y="7632"/>
                                </a:lnTo>
                                <a:lnTo>
                                  <a:pt x="3552164" y="7632"/>
                                </a:lnTo>
                                <a:lnTo>
                                  <a:pt x="3552164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4329671" y="144830"/>
                                </a:moveTo>
                                <a:lnTo>
                                  <a:pt x="3696995" y="144830"/>
                                </a:lnTo>
                                <a:lnTo>
                                  <a:pt x="3613137" y="144830"/>
                                </a:lnTo>
                                <a:lnTo>
                                  <a:pt x="3613137" y="152463"/>
                                </a:lnTo>
                                <a:lnTo>
                                  <a:pt x="3696995" y="152463"/>
                                </a:lnTo>
                                <a:lnTo>
                                  <a:pt x="4329671" y="152463"/>
                                </a:lnTo>
                                <a:lnTo>
                                  <a:pt x="4329671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4329671" y="129590"/>
                                </a:moveTo>
                                <a:lnTo>
                                  <a:pt x="3696995" y="129590"/>
                                </a:lnTo>
                                <a:lnTo>
                                  <a:pt x="3613137" y="129590"/>
                                </a:lnTo>
                                <a:lnTo>
                                  <a:pt x="3613137" y="137210"/>
                                </a:lnTo>
                                <a:lnTo>
                                  <a:pt x="3696995" y="137210"/>
                                </a:lnTo>
                                <a:lnTo>
                                  <a:pt x="4329671" y="137210"/>
                                </a:lnTo>
                                <a:lnTo>
                                  <a:pt x="4329671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4329671" y="0"/>
                                </a:moveTo>
                                <a:lnTo>
                                  <a:pt x="3696995" y="0"/>
                                </a:lnTo>
                                <a:lnTo>
                                  <a:pt x="3613137" y="0"/>
                                </a:lnTo>
                                <a:lnTo>
                                  <a:pt x="3613137" y="7632"/>
                                </a:lnTo>
                                <a:lnTo>
                                  <a:pt x="3696995" y="7632"/>
                                </a:lnTo>
                                <a:lnTo>
                                  <a:pt x="4329671" y="7632"/>
                                </a:lnTo>
                                <a:lnTo>
                                  <a:pt x="4329671" y="0"/>
                                </a:lnTo>
                                <a:close/>
                              </a:path>
                              <a:path w="4970145" h="153035">
                                <a:moveTo>
                                  <a:pt x="4969967" y="144830"/>
                                </a:moveTo>
                                <a:lnTo>
                                  <a:pt x="4459262" y="144830"/>
                                </a:lnTo>
                                <a:lnTo>
                                  <a:pt x="4390656" y="144830"/>
                                </a:lnTo>
                                <a:lnTo>
                                  <a:pt x="4390656" y="152463"/>
                                </a:lnTo>
                                <a:lnTo>
                                  <a:pt x="4459262" y="152463"/>
                                </a:lnTo>
                                <a:lnTo>
                                  <a:pt x="4969967" y="152463"/>
                                </a:lnTo>
                                <a:lnTo>
                                  <a:pt x="4969967" y="144830"/>
                                </a:lnTo>
                                <a:close/>
                              </a:path>
                              <a:path w="4970145" h="153035">
                                <a:moveTo>
                                  <a:pt x="4969967" y="129590"/>
                                </a:moveTo>
                                <a:lnTo>
                                  <a:pt x="4459262" y="129590"/>
                                </a:lnTo>
                                <a:lnTo>
                                  <a:pt x="4390656" y="129590"/>
                                </a:lnTo>
                                <a:lnTo>
                                  <a:pt x="4390656" y="137210"/>
                                </a:lnTo>
                                <a:lnTo>
                                  <a:pt x="4459262" y="137210"/>
                                </a:lnTo>
                                <a:lnTo>
                                  <a:pt x="4969967" y="137210"/>
                                </a:lnTo>
                                <a:lnTo>
                                  <a:pt x="4969967" y="129590"/>
                                </a:lnTo>
                                <a:close/>
                              </a:path>
                              <a:path w="4970145" h="153035">
                                <a:moveTo>
                                  <a:pt x="4969967" y="0"/>
                                </a:moveTo>
                                <a:lnTo>
                                  <a:pt x="4459262" y="0"/>
                                </a:lnTo>
                                <a:lnTo>
                                  <a:pt x="4390656" y="0"/>
                                </a:lnTo>
                                <a:lnTo>
                                  <a:pt x="4390656" y="7632"/>
                                </a:lnTo>
                                <a:lnTo>
                                  <a:pt x="4459262" y="7632"/>
                                </a:lnTo>
                                <a:lnTo>
                                  <a:pt x="4969967" y="7632"/>
                                </a:lnTo>
                                <a:lnTo>
                                  <a:pt x="4969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807938pt;margin-top:19.881918pt;width:528.8pt;height:12.05pt;mso-position-horizontal-relative:page;mso-position-vertical-relative:paragraph;z-index:-22375424" id="docshapegroup234" coordorigin="836,398" coordsize="10576,241">
                <v:rect style="position:absolute;left:836;top:409;width:10576;height:217" id="docshape235" filled="true" fillcolor="#ccedff" stroked="false">
                  <v:fill type="solid"/>
                </v:rect>
                <v:shape style="position:absolute;left:3585;top:397;width:7827;height:241" id="docshape236" coordorigin="3585,398" coordsize="7827,241" path="m4245,626l3585,626,3585,638,4245,638,4245,626xm4245,602l3585,602,3585,614,4245,614,4245,602xm4245,398l3585,398,3585,410,4245,410,4245,398xm5266,626l4473,626,4377,626,4377,638,4473,638,5266,638,5266,626xm5266,602l4473,602,4377,602,4377,614,4473,614,5266,614,5266,602xm5266,398l4473,398,4377,398,4377,410,4473,410,5266,410,5266,398xm6058,626l5398,626,5398,638,6058,638,6058,626xm6058,602l5398,602,5398,614,6058,614,6058,602xm6058,398l5398,398,5398,410,6058,410,6058,398xm7090,626l6286,626,6190,626,6190,638,6286,638,7090,638,7090,626xm7090,602l6286,602,6190,602,6190,614,6286,614,7090,614,7090,602xm7090,398l6286,398,6190,398,6190,410,6286,410,7090,410,7090,398xm8135,626l7330,626,7222,626,7222,638,7330,638,8135,638,8135,626xm8135,602l7330,602,7222,602,7222,614,7330,614,8135,614,8135,602xm8135,398l7330,398,7222,398,7222,410,7330,410,8135,410,8135,398xm9179,626l8375,626,8267,626,8267,638,8375,638,9179,638,9179,626xm9179,602l8375,602,8267,602,8267,614,8375,614,9179,614,9179,602xm9179,398l8375,398,8267,398,8267,410,8375,410,9179,410,9179,398xm10403,626l9407,626,9275,626,9275,638,9407,638,10403,638,10403,626xm10403,602l9407,602,9275,602,9275,614,9407,614,10403,614,10403,602xm10403,398l9407,398,9275,398,9275,410,9407,410,10403,410,10403,398xm11412,626l10608,626,10500,626,10500,638,10608,638,11412,638,11412,626xm11412,602l10608,602,10500,602,10500,614,10608,614,11412,614,11412,602xm11412,398l10608,398,10500,398,10500,410,10608,410,11412,410,11412,3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Purchase of treasury shares</w:t>
        <w:tab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4"/>
        </w:rPr>
        <w:t>(18)</w:t>
      </w:r>
      <w:r>
        <w:rPr/>
        <w:tab/>
      </w:r>
      <w:r>
        <w:rPr>
          <w:spacing w:val="-2"/>
        </w:rPr>
        <w:t>(6,992)</w:t>
      </w:r>
      <w:r>
        <w:rPr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  <w:tab/>
      </w:r>
      <w:r>
        <w:rPr>
          <w:spacing w:val="-2"/>
        </w:rPr>
        <w:t>(6,992)</w:t>
      </w:r>
      <w:r>
        <w:rPr>
          <w:spacing w:val="40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2"/>
        </w:rPr>
        <w:t>shares</w:t>
      </w:r>
      <w:r>
        <w:rPr/>
        <w:tab/>
      </w:r>
      <w:r>
        <w:rPr>
          <w:spacing w:val="-2"/>
          <w:position w:val="1"/>
        </w:rPr>
        <w:t>(2,193)</w:t>
      </w:r>
      <w:r>
        <w:rPr>
          <w:position w:val="1"/>
        </w:rPr>
        <w:tab/>
      </w:r>
      <w:r>
        <w:rPr>
          <w:spacing w:val="-4"/>
          <w:position w:val="1"/>
        </w:rPr>
        <w:t>(22)</w:t>
      </w:r>
      <w:r>
        <w:rPr>
          <w:position w:val="1"/>
        </w:rPr>
        <w:tab/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2"/>
          <w:position w:val="1"/>
        </w:rPr>
        <w:t>(900,011)</w:t>
      </w:r>
      <w:r>
        <w:rPr>
          <w:position w:val="1"/>
        </w:rPr>
        <w:tab/>
      </w:r>
      <w:r>
        <w:rPr>
          <w:spacing w:val="-10"/>
          <w:position w:val="1"/>
        </w:rPr>
        <w:t>—</w:t>
      </w:r>
      <w:r>
        <w:rPr>
          <w:position w:val="1"/>
        </w:rPr>
        <w:tab/>
      </w:r>
      <w:r>
        <w:rPr>
          <w:spacing w:val="-2"/>
          <w:position w:val="1"/>
        </w:rPr>
        <w:t>(900,033)</w:t>
      </w:r>
    </w:p>
    <w:p>
      <w:pPr>
        <w:tabs>
          <w:tab w:pos="3026" w:val="left" w:leader="none"/>
          <w:tab w:pos="4258" w:val="left" w:leader="none"/>
          <w:tab w:pos="4989" w:val="left" w:leader="none"/>
          <w:tab w:pos="5828" w:val="left" w:leader="none"/>
          <w:tab w:pos="7876" w:val="left" w:leader="none"/>
          <w:tab w:pos="9461" w:val="left" w:leader="none"/>
        </w:tabs>
        <w:spacing w:before="2"/>
        <w:ind w:left="116" w:right="0" w:firstLine="0"/>
        <w:jc w:val="left"/>
        <w:rPr>
          <w:sz w:val="16"/>
        </w:rPr>
      </w:pPr>
      <w:r>
        <w:rPr>
          <w:b/>
          <w:sz w:val="16"/>
        </w:rPr>
        <w:t>Balance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January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28,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2023</w:t>
      </w:r>
      <w:r>
        <w:rPr>
          <w:b/>
          <w:sz w:val="16"/>
        </w:rPr>
        <w:tab/>
      </w:r>
      <w:r>
        <w:rPr>
          <w:position w:val="1"/>
          <w:sz w:val="16"/>
        </w:rPr>
        <w:t>51,120</w:t>
      </w:r>
      <w:r>
        <w:rPr>
          <w:spacing w:val="50"/>
          <w:position w:val="1"/>
          <w:sz w:val="16"/>
        </w:rPr>
        <w:t>  </w:t>
      </w:r>
      <w:r>
        <w:rPr>
          <w:spacing w:val="-10"/>
          <w:position w:val="1"/>
          <w:sz w:val="16"/>
        </w:rPr>
        <w:t>$</w:t>
      </w:r>
      <w:r>
        <w:rPr>
          <w:position w:val="1"/>
          <w:sz w:val="16"/>
        </w:rPr>
        <w:tab/>
      </w:r>
      <w:r>
        <w:rPr>
          <w:spacing w:val="-5"/>
          <w:position w:val="1"/>
          <w:sz w:val="16"/>
        </w:rPr>
        <w:t>511</w:t>
      </w:r>
      <w:r>
        <w:rPr>
          <w:position w:val="1"/>
          <w:sz w:val="16"/>
        </w:rPr>
        <w:tab/>
        <w:t>(756)</w:t>
      </w:r>
      <w:r>
        <w:rPr>
          <w:spacing w:val="64"/>
          <w:w w:val="150"/>
          <w:position w:val="1"/>
          <w:sz w:val="16"/>
        </w:rPr>
        <w:t> </w:t>
      </w:r>
      <w:r>
        <w:rPr>
          <w:spacing w:val="-10"/>
          <w:position w:val="1"/>
          <w:sz w:val="16"/>
        </w:rPr>
        <w:t>$</w:t>
      </w:r>
      <w:r>
        <w:rPr>
          <w:position w:val="1"/>
          <w:sz w:val="16"/>
        </w:rPr>
        <w:tab/>
        <w:t>(60,470)</w:t>
      </w:r>
      <w:r>
        <w:rPr>
          <w:spacing w:val="65"/>
          <w:w w:val="150"/>
          <w:position w:val="1"/>
          <w:sz w:val="16"/>
        </w:rPr>
        <w:t> </w:t>
      </w:r>
      <w:r>
        <w:rPr>
          <w:position w:val="1"/>
          <w:sz w:val="16"/>
        </w:rPr>
        <w:t>$</w:t>
      </w:r>
      <w:r>
        <w:rPr>
          <w:spacing w:val="74"/>
          <w:w w:val="150"/>
          <w:position w:val="1"/>
          <w:sz w:val="16"/>
        </w:rPr>
        <w:t> </w:t>
      </w:r>
      <w:r>
        <w:rPr>
          <w:position w:val="1"/>
          <w:sz w:val="16"/>
        </w:rPr>
        <w:t>1,023,997</w:t>
      </w:r>
      <w:r>
        <w:rPr>
          <w:spacing w:val="50"/>
          <w:position w:val="1"/>
          <w:sz w:val="16"/>
        </w:rPr>
        <w:t>  </w:t>
      </w:r>
      <w:r>
        <w:rPr>
          <w:spacing w:val="-10"/>
          <w:position w:val="1"/>
          <w:sz w:val="16"/>
        </w:rPr>
        <w:t>$</w:t>
      </w:r>
      <w:r>
        <w:rPr>
          <w:position w:val="1"/>
          <w:sz w:val="16"/>
        </w:rPr>
        <w:tab/>
        <w:t>995,773</w:t>
      </w:r>
      <w:r>
        <w:rPr>
          <w:spacing w:val="38"/>
          <w:position w:val="1"/>
          <w:sz w:val="16"/>
        </w:rPr>
        <w:t>  </w:t>
      </w:r>
      <w:r>
        <w:rPr>
          <w:spacing w:val="-10"/>
          <w:position w:val="1"/>
          <w:sz w:val="16"/>
        </w:rPr>
        <w:t>$</w:t>
      </w:r>
      <w:r>
        <w:rPr>
          <w:position w:val="1"/>
          <w:sz w:val="16"/>
        </w:rPr>
        <w:tab/>
        <w:t>—</w:t>
      </w:r>
      <w:r>
        <w:rPr>
          <w:spacing w:val="39"/>
          <w:position w:val="1"/>
          <w:sz w:val="16"/>
        </w:rPr>
        <w:t>  </w:t>
      </w:r>
      <w:r>
        <w:rPr>
          <w:position w:val="1"/>
          <w:sz w:val="16"/>
        </w:rPr>
        <w:t>$</w:t>
      </w:r>
      <w:r>
        <w:rPr>
          <w:spacing w:val="76"/>
          <w:w w:val="150"/>
          <w:position w:val="1"/>
          <w:sz w:val="16"/>
        </w:rPr>
        <w:t> </w:t>
      </w:r>
      <w:r>
        <w:rPr>
          <w:spacing w:val="-2"/>
          <w:position w:val="1"/>
          <w:sz w:val="16"/>
        </w:rPr>
        <w:t>1,959,811</w:t>
      </w:r>
    </w:p>
    <w:p>
      <w:pPr>
        <w:pStyle w:val="BodyText"/>
        <w:spacing w:before="40"/>
      </w:pPr>
    </w:p>
    <w:p>
      <w:pPr>
        <w:spacing w:before="0"/>
        <w:ind w:left="7" w:right="0" w:firstLine="0"/>
        <w:jc w:val="center"/>
        <w:rPr>
          <w:i/>
          <w:sz w:val="16"/>
        </w:rPr>
      </w:pPr>
      <w:r>
        <w:rPr>
          <w:i/>
          <w:sz w:val="16"/>
        </w:rPr>
        <w:t>See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accompanying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consolidated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statements.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707" w:footer="7204" w:top="1020" w:bottom="280" w:left="720" w:right="720"/>
        </w:sect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1041678</wp:posOffset>
                </wp:positionH>
                <wp:positionV relativeFrom="page">
                  <wp:posOffset>6202221</wp:posOffset>
                </wp:positionV>
                <wp:extent cx="5694680" cy="2349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88.363892pt;width:448.356077pt;height:1.800627pt;mso-position-horizontal-relative:page;mso-position-vertical-relative:page;z-index:15777792" id="docshape239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  <w:rPr>
          <w:i/>
        </w:rPr>
      </w:pPr>
    </w:p>
    <w:p>
      <w:pPr>
        <w:spacing w:before="0"/>
        <w:ind w:left="7" w:right="0" w:firstLine="0"/>
        <w:jc w:val="center"/>
        <w:rPr>
          <w:b/>
          <w:sz w:val="16"/>
        </w:rPr>
      </w:pPr>
      <w:r>
        <w:rPr>
          <w:b/>
          <w:sz w:val="16"/>
        </w:rPr>
        <w:t>Ulta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Beauty,</w:t>
      </w:r>
      <w:r>
        <w:rPr>
          <w:b/>
          <w:spacing w:val="-6"/>
          <w:sz w:val="16"/>
        </w:rPr>
        <w:t> </w:t>
      </w:r>
      <w:r>
        <w:rPr>
          <w:b/>
          <w:spacing w:val="-4"/>
          <w:sz w:val="16"/>
        </w:rPr>
        <w:t>Inc.</w:t>
      </w:r>
    </w:p>
    <w:p>
      <w:pPr>
        <w:pStyle w:val="Heading3"/>
        <w:spacing w:before="8"/>
        <w:ind w:left="7"/>
        <w:jc w:val="center"/>
      </w:pPr>
      <w:bookmarkStart w:name="_TOC_250000" w:id="4"/>
      <w:r>
        <w:rPr/>
        <w:t>Notes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bookmarkEnd w:id="4"/>
      <w:r>
        <w:rPr>
          <w:spacing w:val="-2"/>
        </w:rPr>
        <w:t>Statements</w:t>
      </w:r>
    </w:p>
    <w:p>
      <w:pPr>
        <w:spacing w:before="8"/>
        <w:ind w:left="7" w:right="0" w:firstLine="0"/>
        <w:jc w:val="center"/>
        <w:rPr>
          <w:b/>
          <w:sz w:val="16"/>
        </w:rPr>
      </w:pPr>
      <w:r>
        <w:rPr>
          <w:b/>
          <w:sz w:val="16"/>
        </w:rPr>
        <w:t>(In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thousands,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except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per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share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store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count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data)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1156" w:val="left" w:leader="none"/>
        </w:tabs>
        <w:spacing w:line="240" w:lineRule="auto" w:before="0" w:after="0"/>
        <w:ind w:left="1156" w:right="0" w:hanging="238"/>
        <w:jc w:val="left"/>
        <w:rPr>
          <w:b/>
          <w:sz w:val="16"/>
        </w:rPr>
      </w:pPr>
      <w:r>
        <w:rPr>
          <w:b/>
          <w:sz w:val="16"/>
        </w:rPr>
        <w:t>Business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basis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2"/>
          <w:sz w:val="16"/>
        </w:rPr>
        <w:t> presentation</w:t>
      </w:r>
    </w:p>
    <w:p>
      <w:pPr>
        <w:pStyle w:val="BodyText"/>
        <w:spacing w:before="28"/>
        <w:rPr>
          <w:b/>
        </w:rPr>
      </w:pPr>
    </w:p>
    <w:p>
      <w:pPr>
        <w:pStyle w:val="BodyText"/>
        <w:spacing w:line="249" w:lineRule="auto"/>
        <w:ind w:left="918" w:right="1009"/>
      </w:pPr>
      <w:r>
        <w:rPr/>
        <w:t>Ulta Beauty, Inc. was founded in 1990 to operate specialty retail stores selling cosmetics, fragrance, haircare and skincare products, and</w:t>
      </w:r>
      <w:r>
        <w:rPr>
          <w:spacing w:val="40"/>
        </w:rPr>
        <w:t> </w:t>
      </w:r>
      <w:r>
        <w:rPr/>
        <w:t>related</w:t>
      </w:r>
      <w:r>
        <w:rPr>
          <w:spacing w:val="-3"/>
        </w:rPr>
        <w:t> </w:t>
      </w:r>
      <w:r>
        <w:rPr/>
        <w:t>accessories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services.</w:t>
      </w:r>
      <w:r>
        <w:rPr>
          <w:spacing w:val="-2"/>
        </w:rPr>
        <w:t> </w:t>
      </w:r>
      <w:r>
        <w:rPr/>
        <w:t>Nearly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full-service</w:t>
      </w:r>
      <w:r>
        <w:rPr>
          <w:spacing w:val="-3"/>
        </w:rPr>
        <w:t> </w:t>
      </w:r>
      <w:r>
        <w:rPr/>
        <w:t>salon.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this</w:t>
      </w:r>
      <w:r>
        <w:rPr>
          <w:spacing w:val="-10"/>
        </w:rPr>
        <w:t> </w:t>
      </w:r>
      <w:r>
        <w:rPr/>
        <w:t>Annual</w:t>
      </w:r>
      <w:r>
        <w:rPr>
          <w:spacing w:val="-2"/>
        </w:rPr>
        <w:t> </w:t>
      </w:r>
      <w:r>
        <w:rPr/>
        <w:t>Report</w:t>
      </w:r>
      <w:r>
        <w:rPr>
          <w:spacing w:val="40"/>
        </w:rPr>
        <w:t> </w:t>
      </w:r>
      <w:r>
        <w:rPr/>
        <w:t>on Form 10-K, all references to “we,” “us,” “our,” “Ulta Beauty,” or the “Company” refer to Ulta Beauty, Inc. and its consolidated</w:t>
      </w:r>
      <w:r>
        <w:rPr>
          <w:spacing w:val="40"/>
        </w:rPr>
        <w:t> </w:t>
      </w:r>
      <w:r>
        <w:rPr/>
        <w:t>subsidiaries.</w:t>
      </w:r>
      <w:r>
        <w:rPr>
          <w:spacing w:val="-5"/>
        </w:rPr>
        <w:t> </w:t>
      </w:r>
      <w:r>
        <w:rPr/>
        <w:t>All amounts are stated in thousands, with the exception of per share amounts and number of stores.</w:t>
      </w:r>
    </w:p>
    <w:p>
      <w:pPr>
        <w:pStyle w:val="BodyText"/>
        <w:spacing w:before="11"/>
      </w:pPr>
    </w:p>
    <w:p>
      <w:pPr>
        <w:pStyle w:val="BodyText"/>
        <w:ind w:left="918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operated</w:t>
      </w:r>
      <w:r>
        <w:rPr>
          <w:spacing w:val="-2"/>
        </w:rPr>
        <w:t> </w:t>
      </w:r>
      <w:r>
        <w:rPr/>
        <w:t>1,355</w:t>
      </w:r>
      <w:r>
        <w:rPr>
          <w:spacing w:val="-3"/>
        </w:rPr>
        <w:t> </w:t>
      </w:r>
      <w:r>
        <w:rPr/>
        <w:t>stores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50</w:t>
      </w:r>
      <w:r>
        <w:rPr>
          <w:spacing w:val="-2"/>
        </w:rPr>
        <w:t> states.</w:t>
      </w:r>
    </w:p>
    <w:p>
      <w:pPr>
        <w:pStyle w:val="BodyText"/>
        <w:spacing w:before="16"/>
      </w:pPr>
    </w:p>
    <w:p>
      <w:pPr>
        <w:pStyle w:val="BodyText"/>
        <w:spacing w:before="1"/>
        <w:ind w:left="918"/>
      </w:pP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reportable</w:t>
      </w:r>
      <w:r>
        <w:rPr>
          <w:spacing w:val="-3"/>
        </w:rPr>
        <w:t> </w:t>
      </w:r>
      <w:r>
        <w:rPr/>
        <w:t>segment,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retail</w:t>
      </w:r>
      <w:r>
        <w:rPr>
          <w:spacing w:val="-2"/>
        </w:rPr>
        <w:t> </w:t>
      </w:r>
      <w:r>
        <w:rPr/>
        <w:t>stores,</w:t>
      </w:r>
      <w:r>
        <w:rPr>
          <w:spacing w:val="-2"/>
        </w:rPr>
        <w:t> </w:t>
      </w:r>
      <w:r>
        <w:rPr/>
        <w:t>salon</w:t>
      </w:r>
      <w:r>
        <w:rPr>
          <w:spacing w:val="-4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e-</w:t>
      </w:r>
      <w:r>
        <w:rPr>
          <w:spacing w:val="-2"/>
        </w:rPr>
        <w:t>commerce.</w:t>
      </w:r>
    </w:p>
    <w:p>
      <w:pPr>
        <w:pStyle w:val="BodyText"/>
        <w:spacing w:before="28"/>
      </w:pPr>
    </w:p>
    <w:p>
      <w:pPr>
        <w:pStyle w:val="Heading3"/>
        <w:numPr>
          <w:ilvl w:val="0"/>
          <w:numId w:val="12"/>
        </w:numPr>
        <w:tabs>
          <w:tab w:pos="1156" w:val="left" w:leader="none"/>
        </w:tabs>
        <w:spacing w:line="501" w:lineRule="auto" w:before="0" w:after="0"/>
        <w:ind w:left="918" w:right="6706" w:firstLine="0"/>
        <w:jc w:val="left"/>
      </w:pPr>
      <w:r>
        <w:rPr/>
        <w:t>Summary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accounting</w:t>
      </w:r>
      <w:r>
        <w:rPr>
          <w:spacing w:val="-10"/>
        </w:rPr>
        <w:t> </w:t>
      </w:r>
      <w:r>
        <w:rPr/>
        <w:t>policies</w:t>
      </w:r>
      <w:r>
        <w:rPr>
          <w:spacing w:val="40"/>
        </w:rPr>
        <w:t> </w:t>
      </w:r>
      <w:r>
        <w:rPr/>
        <w:t>Fiscal</w:t>
      </w:r>
      <w:r>
        <w:rPr>
          <w:spacing w:val="-1"/>
        </w:rPr>
        <w:t> </w:t>
      </w:r>
      <w:r>
        <w:rPr/>
        <w:t>year</w:t>
      </w:r>
    </w:p>
    <w:p>
      <w:pPr>
        <w:pStyle w:val="BodyText"/>
        <w:spacing w:line="249" w:lineRule="auto"/>
        <w:ind w:left="918" w:right="1153"/>
      </w:pP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52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53</w:t>
      </w:r>
      <w:r>
        <w:rPr>
          <w:spacing w:val="-3"/>
        </w:rPr>
        <w:t> </w:t>
      </w:r>
      <w:r>
        <w:rPr/>
        <w:t>weeks</w:t>
      </w:r>
      <w:r>
        <w:rPr>
          <w:spacing w:val="-3"/>
        </w:rPr>
        <w:t> </w:t>
      </w:r>
      <w:r>
        <w:rPr/>
        <w:t>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Saturday</w:t>
      </w:r>
      <w:r>
        <w:rPr>
          <w:spacing w:val="-3"/>
        </w:rPr>
        <w:t> </w:t>
      </w:r>
      <w:r>
        <w:rPr/>
        <w:t>closest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31.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years</w:t>
      </w:r>
      <w:r>
        <w:rPr>
          <w:spacing w:val="-3"/>
        </w:rPr>
        <w:t> </w:t>
      </w:r>
      <w:r>
        <w:rPr/>
        <w:t>ended</w:t>
      </w:r>
      <w:r>
        <w:rPr>
          <w:spacing w:val="40"/>
        </w:rPr>
        <w:t> </w:t>
      </w:r>
      <w:r>
        <w:rPr/>
        <w:t>January 28, 2023 (fiscal 2022), January 29, 2022 (fiscal 2021), and January 30, 2021 (fiscal 2020) were 52-week years.</w:t>
      </w:r>
    </w:p>
    <w:p>
      <w:pPr>
        <w:pStyle w:val="BodyText"/>
        <w:spacing w:before="8"/>
      </w:pPr>
    </w:p>
    <w:p>
      <w:pPr>
        <w:pStyle w:val="Heading3"/>
        <w:spacing w:before="1"/>
      </w:pPr>
      <w:r>
        <w:rPr>
          <w:spacing w:val="-2"/>
        </w:rPr>
        <w:t>Consolidation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249" w:lineRule="auto" w:before="1"/>
        <w:ind w:left="918" w:right="545"/>
      </w:pP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wholly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subsidiaries.</w:t>
      </w:r>
      <w:r>
        <w:rPr>
          <w:spacing w:val="-10"/>
        </w:rPr>
        <w:t> </w:t>
      </w:r>
      <w:r>
        <w:rPr/>
        <w:t>All</w:t>
      </w:r>
      <w:r>
        <w:rPr>
          <w:spacing w:val="-2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intercompany accounts, transactions, and unrealized profit were eliminated in consolidation.</w:t>
      </w:r>
    </w:p>
    <w:p>
      <w:pPr>
        <w:pStyle w:val="BodyText"/>
        <w:spacing w:before="9"/>
      </w:pPr>
    </w:p>
    <w:p>
      <w:pPr>
        <w:pStyle w:val="Heading3"/>
      </w:pP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estimates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22"/>
      </w:pPr>
      <w:r>
        <w:rPr/>
        <w:t>The preparation of consolidated financial statements in conformity with U.S. generally accepted accounting principles requires</w:t>
      </w:r>
      <w:r>
        <w:rPr>
          <w:spacing w:val="40"/>
        </w:rPr>
        <w:t> </w:t>
      </w:r>
      <w:r>
        <w:rPr/>
        <w:t>management to make estimates and assumptions that affect the reported amounts of assets and liabilities at the date of the consolidated</w:t>
      </w:r>
      <w:r>
        <w:rPr>
          <w:spacing w:val="40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period.</w:t>
      </w:r>
      <w:r>
        <w:rPr>
          <w:spacing w:val="-10"/>
        </w:rPr>
        <w:t> </w:t>
      </w:r>
      <w:r>
        <w:rPr/>
        <w:t>Actual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differ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those</w:t>
      </w:r>
      <w:r>
        <w:rPr>
          <w:spacing w:val="40"/>
        </w:rPr>
        <w:t> </w:t>
      </w:r>
      <w:r>
        <w:rPr/>
        <w:t>estimates. The Company considers its accounting policies relating to inventory valuations, vendor allowances, impairment of long-lived</w:t>
      </w:r>
      <w:r>
        <w:rPr>
          <w:spacing w:val="40"/>
        </w:rPr>
        <w:t> </w:t>
      </w:r>
      <w:r>
        <w:rPr/>
        <w:t>tangible and right-of-use assets, loyalty program and income taxes to be the most significant accounting policies that involve management</w:t>
      </w:r>
      <w:r>
        <w:rPr>
          <w:spacing w:val="40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judgments.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changes,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continuing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economic</w:t>
      </w:r>
      <w:r>
        <w:rPr>
          <w:spacing w:val="40"/>
        </w:rPr>
        <w:t> </w:t>
      </w:r>
      <w:r>
        <w:rPr/>
        <w:t>environment will be reflected in the consolidated financial statements in future periods.</w:t>
      </w:r>
    </w:p>
    <w:p>
      <w:pPr>
        <w:spacing w:after="0" w:line="249" w:lineRule="auto"/>
        <w:sectPr>
          <w:headerReference w:type="default" r:id="rId123"/>
          <w:footerReference w:type="default" r:id="rId124"/>
          <w:pgSz w:w="12240" w:h="15840"/>
          <w:pgMar w:header="707" w:footer="6543" w:top="900" w:bottom="674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</w:pPr>
      <w:r>
        <w:rPr/>
        <w:t>Cash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2"/>
        </w:rPr>
        <w:t> equivalents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009"/>
      </w:pPr>
      <w:r>
        <w:rPr/>
        <w:t>Cash equivalents include highly liquid investments such as money market funds and certificates of deposit with an original maturity of</w:t>
      </w:r>
      <w:r>
        <w:rPr>
          <w:spacing w:val="40"/>
        </w:rPr>
        <w:t> </w:t>
      </w:r>
      <w:r>
        <w:rPr/>
        <w:t>three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purchase.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equivalents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institutions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credit</w:t>
      </w:r>
      <w:r>
        <w:rPr>
          <w:spacing w:val="40"/>
        </w:rPr>
        <w:t> </w:t>
      </w:r>
      <w:r>
        <w:rPr/>
        <w:t>card and debit card transactions. These receivables typically settle in five days or less with little or no default risk.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8"/>
        <w:gridCol w:w="1032"/>
        <w:gridCol w:w="144"/>
        <w:gridCol w:w="1032"/>
      </w:tblGrid>
      <w:tr>
        <w:trPr>
          <w:trHeight w:val="321" w:hRule="atLeast"/>
        </w:trPr>
        <w:tc>
          <w:tcPr>
            <w:tcW w:w="6758" w:type="dxa"/>
          </w:tcPr>
          <w:p>
            <w:pPr>
              <w:pStyle w:val="TableParagraph"/>
              <w:spacing w:before="44"/>
              <w:rPr>
                <w:sz w:val="12"/>
              </w:rPr>
            </w:pPr>
          </w:p>
          <w:p>
            <w:pPr>
              <w:pStyle w:val="TableParagraph"/>
              <w:tabs>
                <w:tab w:pos="6638" w:val="left" w:leader="none"/>
              </w:tabs>
              <w:spacing w:line="116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032" w:type="dxa"/>
          </w:tcPr>
          <w:p>
            <w:pPr>
              <w:pStyle w:val="TableParagraph"/>
              <w:spacing w:before="2"/>
              <w:ind w:left="77" w:right="7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386" w:val="left" w:leader="none"/>
                <w:tab w:pos="1032" w:val="left" w:leader="none"/>
              </w:tabs>
              <w:spacing w:line="116" w:lineRule="exact" w:before="42"/>
              <w:ind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2"/>
              <w:ind w:left="77" w:right="7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90" w:val="left" w:leader="none"/>
                <w:tab w:pos="1033" w:val="left" w:leader="none"/>
              </w:tabs>
              <w:spacing w:line="116" w:lineRule="exact" w:before="42"/>
              <w:ind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6758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Cash</w:t>
            </w:r>
          </w:p>
        </w:tc>
        <w:tc>
          <w:tcPr>
            <w:tcW w:w="1032" w:type="dxa"/>
            <w:shd w:val="clear" w:color="auto" w:fill="CCEDFF"/>
          </w:tcPr>
          <w:p>
            <w:pPr>
              <w:pStyle w:val="TableParagraph"/>
              <w:tabs>
                <w:tab w:pos="434" w:val="left" w:leader="none"/>
              </w:tabs>
              <w:spacing w:line="177" w:lineRule="exact" w:before="6"/>
              <w:ind w:right="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651,367</w:t>
            </w:r>
          </w:p>
        </w:tc>
        <w:tc>
          <w:tcPr>
            <w:tcW w:w="14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shd w:val="clear" w:color="auto" w:fill="CCEDFF"/>
          </w:tcPr>
          <w:p>
            <w:pPr>
              <w:pStyle w:val="TableParagraph"/>
              <w:tabs>
                <w:tab w:pos="434" w:val="left" w:leader="none"/>
              </w:tabs>
              <w:spacing w:line="177" w:lineRule="exact" w:before="6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165,122</w:t>
            </w:r>
          </w:p>
        </w:tc>
      </w:tr>
      <w:tr>
        <w:trPr>
          <w:trHeight w:val="192" w:hRule="atLeast"/>
        </w:trPr>
        <w:tc>
          <w:tcPr>
            <w:tcW w:w="6758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Short-term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investments</w:t>
            </w:r>
          </w:p>
        </w:tc>
        <w:tc>
          <w:tcPr>
            <w:tcW w:w="1032" w:type="dxa"/>
          </w:tcPr>
          <w:p>
            <w:pPr>
              <w:pStyle w:val="TableParagraph"/>
              <w:spacing w:line="172" w:lineRule="exact"/>
              <w:ind w:right="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199,939</w:t>
            </w:r>
          </w:p>
        </w:tc>
      </w:tr>
      <w:tr>
        <w:trPr>
          <w:trHeight w:val="190" w:hRule="atLeast"/>
        </w:trPr>
        <w:tc>
          <w:tcPr>
            <w:tcW w:w="6758" w:type="dxa"/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Receivables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third-party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institutions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credit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card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transactions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86,510</w:t>
            </w:r>
          </w:p>
        </w:tc>
        <w:tc>
          <w:tcPr>
            <w:tcW w:w="14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66,499</w:t>
            </w:r>
          </w:p>
        </w:tc>
      </w:tr>
      <w:tr>
        <w:trPr>
          <w:trHeight w:val="186" w:hRule="atLeast"/>
        </w:trPr>
        <w:tc>
          <w:tcPr>
            <w:tcW w:w="6758" w:type="dxa"/>
          </w:tcPr>
          <w:p>
            <w:pPr>
              <w:pStyle w:val="TableParagraph"/>
              <w:spacing w:line="161" w:lineRule="exact" w:before="5"/>
              <w:ind w:left="-2"/>
              <w:rPr>
                <w:sz w:val="16"/>
              </w:rPr>
            </w:pPr>
            <w:r>
              <w:rPr>
                <w:sz w:val="16"/>
              </w:rPr>
              <w:t>Cash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equivalents</w:t>
            </w:r>
          </w:p>
        </w:tc>
        <w:tc>
          <w:tcPr>
            <w:tcW w:w="103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166" w:lineRule="exact"/>
              <w:ind w:right="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737,877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3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166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431,560</w:t>
            </w:r>
          </w:p>
        </w:tc>
      </w:tr>
      <w:tr>
        <w:trPr>
          <w:trHeight w:val="366" w:hRule="atLeast"/>
        </w:trPr>
        <w:tc>
          <w:tcPr>
            <w:tcW w:w="6758" w:type="dxa"/>
          </w:tcPr>
          <w:p>
            <w:pPr>
              <w:pStyle w:val="TableParagraph"/>
              <w:spacing w:line="164" w:lineRule="exact" w:before="182"/>
              <w:ind w:left="-2"/>
              <w:rPr>
                <w:b/>
                <w:sz w:val="16"/>
              </w:rPr>
            </w:pPr>
            <w:r>
              <w:rPr>
                <w:b/>
                <w:sz w:val="16"/>
              </w:rPr>
              <w:t>Fair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value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financial</w:t>
            </w:r>
            <w:r>
              <w:rPr>
                <w:b/>
                <w:spacing w:val="-2"/>
                <w:sz w:val="16"/>
              </w:rPr>
              <w:t> instruments</w:t>
            </w:r>
          </w:p>
        </w:tc>
        <w:tc>
          <w:tcPr>
            <w:tcW w:w="103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18"/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equivalents,</w:t>
      </w:r>
      <w:r>
        <w:rPr>
          <w:spacing w:val="-2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receivable,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approximates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short</w:t>
      </w:r>
      <w:r>
        <w:rPr>
          <w:spacing w:val="40"/>
        </w:rPr>
        <w:t> </w:t>
      </w:r>
      <w:r>
        <w:rPr/>
        <w:t>maturities of these instruments. There was no outstanding debt as of January 28, 2023 and January 29, 2022.</w:t>
      </w:r>
    </w:p>
    <w:p>
      <w:pPr>
        <w:pStyle w:val="BodyText"/>
        <w:spacing w:before="9"/>
      </w:pPr>
    </w:p>
    <w:p>
      <w:pPr>
        <w:pStyle w:val="Heading3"/>
        <w:spacing w:before="1"/>
      </w:pPr>
      <w:r>
        <w:rPr>
          <w:spacing w:val="-2"/>
        </w:rPr>
        <w:t>Receivables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249" w:lineRule="auto" w:before="1"/>
        <w:ind w:left="918" w:right="939"/>
      </w:pPr>
      <w:r>
        <w:rPr/>
        <w:t>Receivables primarily include amounts due from vendors for allowances, amounts due from third-party gift card providers, royalties and</w:t>
      </w:r>
      <w:r>
        <w:rPr>
          <w:spacing w:val="40"/>
        </w:rPr>
        <w:t> </w:t>
      </w:r>
      <w:r>
        <w:rPr/>
        <w:t>other credit card amounts, and amounts related to the employee retention credit (ERC). The Company does not require collateral on its</w:t>
      </w:r>
      <w:r>
        <w:rPr>
          <w:spacing w:val="40"/>
        </w:rPr>
        <w:t> </w:t>
      </w:r>
      <w:r>
        <w:rPr/>
        <w:t>receivables and does not accrue interest. Credit risk with respect to receivables is limited due to the diversity of vendors comprising the</w:t>
      </w:r>
      <w:r>
        <w:rPr>
          <w:spacing w:val="40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vendor</w:t>
      </w:r>
      <w:r>
        <w:rPr>
          <w:spacing w:val="-2"/>
        </w:rPr>
        <w:t> </w:t>
      </w:r>
      <w:r>
        <w:rPr/>
        <w:t>base.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ongoing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evaluations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vendors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evaluates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receivables</w:t>
      </w:r>
      <w:r>
        <w:rPr>
          <w:spacing w:val="40"/>
        </w:rPr>
        <w:t> </w:t>
      </w:r>
      <w:r>
        <w:rPr/>
        <w:t>based on the length of time the receivable is past due and historical experience.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8"/>
        <w:gridCol w:w="1164"/>
        <w:gridCol w:w="1104"/>
      </w:tblGrid>
      <w:tr>
        <w:trPr>
          <w:trHeight w:val="321" w:hRule="atLeast"/>
        </w:trPr>
        <w:tc>
          <w:tcPr>
            <w:tcW w:w="6698" w:type="dxa"/>
          </w:tcPr>
          <w:p>
            <w:pPr>
              <w:pStyle w:val="TableParagraph"/>
              <w:spacing w:before="44"/>
              <w:rPr>
                <w:sz w:val="12"/>
              </w:rPr>
            </w:pPr>
          </w:p>
          <w:p>
            <w:pPr>
              <w:pStyle w:val="TableParagraph"/>
              <w:tabs>
                <w:tab w:pos="6638" w:val="left" w:leader="none"/>
              </w:tabs>
              <w:spacing w:line="116" w:lineRule="exact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64" w:type="dxa"/>
          </w:tcPr>
          <w:p>
            <w:pPr>
              <w:pStyle w:val="TableParagraph"/>
              <w:spacing w:before="2"/>
              <w:ind w:left="6" w:right="1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386" w:val="left" w:leader="none"/>
                <w:tab w:pos="1032" w:val="left" w:leader="none"/>
              </w:tabs>
              <w:spacing w:line="116" w:lineRule="exact" w:before="42"/>
              <w:ind w:right="8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04" w:type="dxa"/>
          </w:tcPr>
          <w:p>
            <w:pPr>
              <w:pStyle w:val="TableParagraph"/>
              <w:spacing w:before="2"/>
              <w:ind w:left="80" w:right="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462" w:val="left" w:leader="none"/>
                <w:tab w:pos="1105" w:val="left" w:leader="none"/>
              </w:tabs>
              <w:spacing w:line="116" w:lineRule="exact" w:before="42"/>
              <w:ind w:left="72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6698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3"/>
              <w:rPr>
                <w:sz w:val="16"/>
              </w:rPr>
            </w:pPr>
            <w:r>
              <w:rPr>
                <w:spacing w:val="-4"/>
                <w:sz w:val="16"/>
              </w:rPr>
              <w:t>Vendor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allowances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tabs>
                <w:tab w:pos="434" w:val="left" w:leader="none"/>
              </w:tabs>
              <w:spacing w:line="177" w:lineRule="exact" w:before="6"/>
              <w:ind w:right="12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109,899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tabs>
                <w:tab w:pos="535" w:val="left" w:leader="none"/>
              </w:tabs>
              <w:spacing w:line="177" w:lineRule="exact" w:before="6"/>
              <w:ind w:left="9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114,853</w:t>
            </w:r>
          </w:p>
        </w:tc>
      </w:tr>
      <w:tr>
        <w:trPr>
          <w:trHeight w:val="192" w:hRule="atLeast"/>
        </w:trPr>
        <w:tc>
          <w:tcPr>
            <w:tcW w:w="6698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Gift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card</w:t>
            </w:r>
          </w:p>
        </w:tc>
        <w:tc>
          <w:tcPr>
            <w:tcW w:w="1164" w:type="dxa"/>
          </w:tcPr>
          <w:p>
            <w:pPr>
              <w:pStyle w:val="TableParagraph"/>
              <w:spacing w:line="172" w:lineRule="exact"/>
              <w:ind w:right="1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42,065</w:t>
            </w:r>
          </w:p>
        </w:tc>
        <w:tc>
          <w:tcPr>
            <w:tcW w:w="1104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34,655</w:t>
            </w:r>
          </w:p>
        </w:tc>
      </w:tr>
      <w:tr>
        <w:trPr>
          <w:trHeight w:val="192" w:hRule="atLeast"/>
        </w:trPr>
        <w:tc>
          <w:tcPr>
            <w:tcW w:w="6698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Royalties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credit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card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spacing w:line="172" w:lineRule="exact"/>
              <w:ind w:right="1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19,738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11,898</w:t>
            </w:r>
          </w:p>
        </w:tc>
      </w:tr>
      <w:tr>
        <w:trPr>
          <w:trHeight w:val="192" w:hRule="atLeast"/>
        </w:trPr>
        <w:tc>
          <w:tcPr>
            <w:tcW w:w="6698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Employee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retention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credit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164" w:type="dxa"/>
          </w:tcPr>
          <w:p>
            <w:pPr>
              <w:pStyle w:val="TableParagraph"/>
              <w:spacing w:line="172" w:lineRule="exact"/>
              <w:ind w:right="1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3,760</w:t>
            </w:r>
          </w:p>
        </w:tc>
        <w:tc>
          <w:tcPr>
            <w:tcW w:w="1104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56,426</w:t>
            </w:r>
          </w:p>
        </w:tc>
      </w:tr>
      <w:tr>
        <w:trPr>
          <w:trHeight w:val="192" w:hRule="atLeast"/>
        </w:trPr>
        <w:tc>
          <w:tcPr>
            <w:tcW w:w="6698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spacing w:line="172" w:lineRule="exact"/>
              <w:ind w:right="1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25,036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16,855</w:t>
            </w:r>
          </w:p>
        </w:tc>
      </w:tr>
      <w:tr>
        <w:trPr>
          <w:trHeight w:val="190" w:hRule="atLeast"/>
        </w:trPr>
        <w:tc>
          <w:tcPr>
            <w:tcW w:w="6698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Allowance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doubtful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accounts</w:t>
            </w:r>
          </w:p>
        </w:tc>
        <w:tc>
          <w:tcPr>
            <w:tcW w:w="11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(1,076)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(1,005)</w:t>
            </w:r>
          </w:p>
        </w:tc>
      </w:tr>
      <w:tr>
        <w:trPr>
          <w:trHeight w:val="174" w:hRule="atLeast"/>
        </w:trPr>
        <w:tc>
          <w:tcPr>
            <w:tcW w:w="6698" w:type="dxa"/>
            <w:shd w:val="clear" w:color="auto" w:fill="CCEDFF"/>
          </w:tcPr>
          <w:p>
            <w:pPr>
              <w:pStyle w:val="TableParagraph"/>
              <w:spacing w:line="149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Receivables,</w:t>
            </w:r>
            <w:r>
              <w:rPr>
                <w:spacing w:val="-5"/>
                <w:sz w:val="16"/>
              </w:rPr>
              <w:t> net</w:t>
            </w:r>
          </w:p>
        </w:tc>
        <w:tc>
          <w:tcPr>
            <w:tcW w:w="11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4" w:val="left" w:leader="none"/>
              </w:tabs>
              <w:spacing w:line="154" w:lineRule="exact"/>
              <w:ind w:right="12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199,422</w:t>
            </w:r>
          </w:p>
        </w:tc>
        <w:tc>
          <w:tcPr>
            <w:tcW w:w="110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spacing w:line="154" w:lineRule="exact"/>
              <w:ind w:left="9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233,682</w:t>
            </w:r>
          </w:p>
        </w:tc>
      </w:tr>
    </w:tbl>
    <w:p>
      <w:pPr>
        <w:pStyle w:val="BodyText"/>
        <w:spacing w:line="20" w:lineRule="exact"/>
        <w:ind w:left="767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5955" cy="7620"/>
                <wp:effectExtent l="0" t="0" r="0" b="0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655955" cy="7620"/>
                          <a:chExt cx="655955" cy="762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-6" y="-11"/>
                            <a:ext cx="6559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7620">
                                <a:moveTo>
                                  <a:pt x="655548" y="0"/>
                                </a:moveTo>
                                <a:lnTo>
                                  <a:pt x="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6225" y="7620"/>
                                </a:lnTo>
                                <a:lnTo>
                                  <a:pt x="655548" y="7620"/>
                                </a:lnTo>
                                <a:lnTo>
                                  <a:pt x="6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65pt;height:.6pt;mso-position-horizontal-relative:char;mso-position-vertical-relative:line" id="docshapegroup242" coordorigin="0,0" coordsize="1033,12">
                <v:shape style="position:absolute;left:-1;top:-1;width:1033;height:12" id="docshape243" coordorigin="0,0" coordsize="1033,12" path="m1032,0l120,0,0,0,0,12,120,12,1032,12,10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1041678</wp:posOffset>
                </wp:positionH>
                <wp:positionV relativeFrom="paragraph">
                  <wp:posOffset>54366</wp:posOffset>
                </wp:positionV>
                <wp:extent cx="1425575" cy="762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4255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7620">
                              <a:moveTo>
                                <a:pt x="142543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1425436" y="0"/>
                              </a:lnTo>
                              <a:lnTo>
                                <a:pt x="142543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.280845pt;width:112.239071pt;height:.600209pt;mso-position-horizontal-relative:page;mso-position-vertical-relative:paragraph;z-index:-15678464;mso-wrap-distance-left:0;mso-wrap-distance-right:0" id="docshape2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12"/>
        </w:numPr>
        <w:tabs>
          <w:tab w:pos="1515" w:val="left" w:leader="none"/>
          <w:tab w:pos="1518" w:val="left" w:leader="none"/>
        </w:tabs>
        <w:spacing w:line="249" w:lineRule="auto" w:before="78" w:after="0"/>
        <w:ind w:left="1518" w:right="1055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</w:t>
      </w:r>
      <w:r>
        <w:rPr>
          <w:spacing w:val="-3"/>
          <w:sz w:val="16"/>
        </w:rPr>
        <w:t> </w:t>
      </w:r>
      <w:r>
        <w:rPr>
          <w:sz w:val="16"/>
        </w:rPr>
        <w:t>qualified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various</w:t>
      </w:r>
      <w:r>
        <w:rPr>
          <w:spacing w:val="-3"/>
          <w:sz w:val="16"/>
        </w:rPr>
        <w:t> </w:t>
      </w:r>
      <w:r>
        <w:rPr>
          <w:sz w:val="16"/>
        </w:rPr>
        <w:t>relief</w:t>
      </w:r>
      <w:r>
        <w:rPr>
          <w:spacing w:val="-2"/>
          <w:sz w:val="16"/>
        </w:rPr>
        <w:t> </w:t>
      </w:r>
      <w:r>
        <w:rPr>
          <w:sz w:val="16"/>
        </w:rPr>
        <w:t>measures</w:t>
      </w:r>
      <w:r>
        <w:rPr>
          <w:spacing w:val="-3"/>
          <w:sz w:val="16"/>
        </w:rPr>
        <w:t> </w:t>
      </w:r>
      <w:r>
        <w:rPr>
          <w:sz w:val="16"/>
        </w:rPr>
        <w:t>resulting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Coronavirus</w:t>
      </w:r>
      <w:r>
        <w:rPr>
          <w:spacing w:val="-10"/>
          <w:sz w:val="16"/>
        </w:rPr>
        <w:t> </w:t>
      </w:r>
      <w:r>
        <w:rPr>
          <w:sz w:val="16"/>
        </w:rPr>
        <w:t>Aid,</w:t>
      </w:r>
      <w:r>
        <w:rPr>
          <w:spacing w:val="-2"/>
          <w:sz w:val="16"/>
        </w:rPr>
        <w:t> </w:t>
      </w:r>
      <w:r>
        <w:rPr>
          <w:sz w:val="16"/>
        </w:rPr>
        <w:t>Relief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Economic</w:t>
      </w:r>
      <w:r>
        <w:rPr>
          <w:spacing w:val="-3"/>
          <w:sz w:val="16"/>
        </w:rPr>
        <w:t> </w:t>
      </w:r>
      <w:r>
        <w:rPr>
          <w:sz w:val="16"/>
        </w:rPr>
        <w:t>Security</w:t>
      </w:r>
      <w:r>
        <w:rPr>
          <w:spacing w:val="-3"/>
          <w:sz w:val="16"/>
        </w:rPr>
        <w:t> </w:t>
      </w:r>
      <w:r>
        <w:rPr>
          <w:sz w:val="16"/>
        </w:rPr>
        <w:t>(CARES)</w:t>
      </w:r>
      <w:r>
        <w:rPr>
          <w:spacing w:val="40"/>
          <w:sz w:val="16"/>
        </w:rPr>
        <w:t> </w:t>
      </w:r>
      <w:r>
        <w:rPr>
          <w:sz w:val="16"/>
        </w:rPr>
        <w:t>Act, including the ERC which allowed for a refundable tax credit against certain employment taxes on qualified wages. During</w:t>
      </w:r>
      <w:r>
        <w:rPr>
          <w:spacing w:val="40"/>
          <w:sz w:val="16"/>
        </w:rPr>
        <w:t> </w:t>
      </w:r>
      <w:r>
        <w:rPr>
          <w:sz w:val="16"/>
        </w:rPr>
        <w:t>the fiscal year ended January 29, 2022, there was $4,021 related to the ERC recognized as a reduction of the associated costs</w:t>
      </w:r>
      <w:r>
        <w:rPr>
          <w:spacing w:val="40"/>
          <w:sz w:val="16"/>
        </w:rPr>
        <w:t> </w:t>
      </w:r>
      <w:r>
        <w:rPr>
          <w:sz w:val="16"/>
        </w:rPr>
        <w:t>within selling, general and administrative expenses on the consolidated statements of income.</w:t>
      </w:r>
    </w:p>
    <w:p>
      <w:pPr>
        <w:pStyle w:val="BodyText"/>
        <w:spacing w:before="11"/>
      </w:pPr>
    </w:p>
    <w:p>
      <w:pPr>
        <w:pStyle w:val="Heading3"/>
      </w:pPr>
      <w:r>
        <w:rPr>
          <w:spacing w:val="-4"/>
        </w:rPr>
        <w:t>Vendor</w:t>
      </w:r>
      <w:r>
        <w:rPr>
          <w:spacing w:val="3"/>
        </w:rPr>
        <w:t> </w:t>
      </w:r>
      <w:r>
        <w:rPr>
          <w:spacing w:val="-2"/>
        </w:rPr>
        <w:t>allowances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1041678</wp:posOffset>
                </wp:positionH>
                <wp:positionV relativeFrom="paragraph">
                  <wp:posOffset>1040598</wp:posOffset>
                </wp:positionV>
                <wp:extent cx="5694680" cy="1524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81.936874pt;width:448.356077pt;height:1.200418pt;mso-position-horizontal-relative:page;mso-position-vertical-relative:paragraph;z-index:15779328" id="docshape2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 Company receives consideration from vendors for advertising, markdown allowances, purchase volume discounts and rebates,</w:t>
      </w:r>
      <w:r>
        <w:rPr>
          <w:spacing w:val="40"/>
        </w:rPr>
        <w:t> </w:t>
      </w:r>
      <w:r>
        <w:rPr/>
        <w:t>reimbursement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defective</w:t>
      </w:r>
      <w:r>
        <w:rPr>
          <w:spacing w:val="-3"/>
        </w:rPr>
        <w:t> </w:t>
      </w:r>
      <w:r>
        <w:rPr/>
        <w:t>merchandise,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selling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expenses.</w:t>
      </w:r>
      <w:r>
        <w:rPr>
          <w:spacing w:val="-2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vendor</w:t>
      </w:r>
      <w:r>
        <w:rPr>
          <w:spacing w:val="-2"/>
        </w:rPr>
        <w:t> </w:t>
      </w:r>
      <w:r>
        <w:rPr/>
        <w:t>allowances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reduction of the vendor’s product cost and recognized in cost of sales as the product is sold.</w:t>
      </w:r>
    </w:p>
    <w:p>
      <w:pPr>
        <w:spacing w:after="0" w:line="249" w:lineRule="auto"/>
        <w:sectPr>
          <w:headerReference w:type="default" r:id="rId125"/>
          <w:footerReference w:type="default" r:id="rId126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1041678</wp:posOffset>
                </wp:positionH>
                <wp:positionV relativeFrom="page">
                  <wp:posOffset>7536207</wp:posOffset>
                </wp:positionV>
                <wp:extent cx="5694680" cy="23495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3.402161pt;width:448.356077pt;height:1.800627pt;mso-position-horizontal-relative:page;mso-position-vertical-relative:page;z-index:15780352" id="docshape248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3"/>
      </w:pPr>
      <w:r>
        <w:rPr/>
        <w:t>Merchandise</w:t>
      </w:r>
      <w:r>
        <w:rPr>
          <w:spacing w:val="-9"/>
        </w:rPr>
        <w:t> </w:t>
      </w:r>
      <w:r>
        <w:rPr>
          <w:spacing w:val="-2"/>
        </w:rPr>
        <w:t>inventories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Merchandise inventories are stated at the lower of cost or net realizable value. Cost is determined using the moving average cost method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incurred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purchase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distribute</w:t>
      </w:r>
      <w:r>
        <w:rPr>
          <w:spacing w:val="-1"/>
        </w:rPr>
        <w:t> </w:t>
      </w:r>
      <w:r>
        <w:rPr/>
        <w:t>goods. Inventory</w:t>
      </w:r>
      <w:r>
        <w:rPr>
          <w:spacing w:val="-1"/>
        </w:rPr>
        <w:t> </w:t>
      </w:r>
      <w:r>
        <w:rPr/>
        <w:t>cost also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vendor allowances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co-op</w:t>
      </w:r>
      <w:r>
        <w:rPr>
          <w:spacing w:val="-1"/>
        </w:rPr>
        <w:t> </w:t>
      </w:r>
      <w:r>
        <w:rPr/>
        <w:t>advertising,</w:t>
      </w:r>
      <w:r>
        <w:rPr>
          <w:spacing w:val="40"/>
        </w:rPr>
        <w:t> </w:t>
      </w:r>
      <w:r>
        <w:rPr/>
        <w:t>markdowns,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discounts.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reserve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realizable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shrink.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inventory reserve was $39,532 and $26,882 as of January 28, 2023 and January 29, 2022, respectively.</w:t>
      </w:r>
    </w:p>
    <w:p>
      <w:pPr>
        <w:pStyle w:val="BodyText"/>
        <w:spacing w:before="11"/>
      </w:pPr>
    </w:p>
    <w:p>
      <w:pPr>
        <w:pStyle w:val="Heading3"/>
      </w:pPr>
      <w:r>
        <w:rPr/>
        <w:t>Property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2"/>
        </w:rPr>
        <w:t>software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Property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stated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cost,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accumulated</w:t>
      </w:r>
      <w:r>
        <w:rPr>
          <w:spacing w:val="-3"/>
        </w:rPr>
        <w:t> </w:t>
      </w:r>
      <w:r>
        <w:rPr/>
        <w:t>depreciation,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depreciated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straight-line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shorter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 assets’</w:t>
      </w:r>
      <w:r>
        <w:rPr>
          <w:spacing w:val="-9"/>
        </w:rPr>
        <w:t> </w:t>
      </w:r>
      <w:r>
        <w:rPr/>
        <w:t>estimated useful lives or lease term. Leasehold improvements purchased after the beginning of the initial lease term are</w:t>
      </w:r>
      <w:r>
        <w:rPr>
          <w:spacing w:val="40"/>
        </w:rPr>
        <w:t> </w:t>
      </w:r>
      <w:r>
        <w:rPr/>
        <w:t>amortized over the shorter of the assets’</w:t>
      </w:r>
      <w:r>
        <w:rPr>
          <w:spacing w:val="-10"/>
        </w:rPr>
        <w:t> </w:t>
      </w:r>
      <w:r>
        <w:rPr/>
        <w:t>useful lives or a term that includes the original lease term, plus any renewals that are reasonably</w:t>
      </w:r>
      <w:r>
        <w:rPr>
          <w:spacing w:val="40"/>
        </w:rPr>
        <w:t> </w:t>
      </w:r>
      <w:r>
        <w:rPr/>
        <w:t>certain at the date the leasehold improvements are acquired. Repair and maintenance costs are expensed as incurred.</w:t>
      </w:r>
    </w:p>
    <w:p>
      <w:pPr>
        <w:pStyle w:val="BodyText"/>
        <w:spacing w:befor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1041678</wp:posOffset>
                </wp:positionH>
                <wp:positionV relativeFrom="paragraph">
                  <wp:posOffset>135165</wp:posOffset>
                </wp:positionV>
                <wp:extent cx="5694680" cy="122555"/>
                <wp:effectExtent l="0" t="0" r="0" b="0"/>
                <wp:wrapTopAndBottom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694680" cy="12255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089" w:val="left" w:leader="none"/>
                              </w:tabs>
                              <w:spacing w:line="179" w:lineRule="exact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Equipment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fixtures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21935pt;margin-top:10.642952pt;width:448.4pt;height:9.65pt;mso-position-horizontal-relative:page;mso-position-vertical-relative:paragraph;z-index:-15677440;mso-wrap-distance-left:0;mso-wrap-distance-right:0" type="#_x0000_t202" id="docshape249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089" w:val="left" w:leader="none"/>
                        </w:tabs>
                        <w:spacing w:line="179" w:lineRule="exact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Equipment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fixtures</w:t>
                      </w:r>
                      <w:r>
                        <w:rPr>
                          <w:color w:val="000000"/>
                        </w:rPr>
                        <w:tab/>
                        <w:t>1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years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009" w:val="left" w:leader="none"/>
        </w:tabs>
        <w:ind w:left="918"/>
      </w:pPr>
      <w:r>
        <w:rPr/>
        <w:t>Electronic</w:t>
      </w:r>
      <w:r>
        <w:rPr>
          <w:spacing w:val="-4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software</w:t>
      </w:r>
      <w:r>
        <w:rPr/>
        <w:tab/>
        <w:t>3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>
          <w:spacing w:val="-2"/>
        </w:rPr>
        <w:t>years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918" w:right="939"/>
      </w:pPr>
      <w:r>
        <w:rPr/>
        <w:t>Costs</w:t>
      </w:r>
      <w:r>
        <w:rPr>
          <w:spacing w:val="-2"/>
        </w:rPr>
        <w:t> </w:t>
      </w:r>
      <w:r>
        <w:rPr/>
        <w:t>incurred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capitalized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amortized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straight-line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useful</w:t>
      </w:r>
      <w:r>
        <w:rPr>
          <w:spacing w:val="40"/>
        </w:rPr>
        <w:t> </w:t>
      </w:r>
      <w:r>
        <w:rPr/>
        <w:t>life of the software.</w:t>
      </w:r>
    </w:p>
    <w:p>
      <w:pPr>
        <w:pStyle w:val="BodyText"/>
        <w:spacing w:before="9"/>
      </w:pPr>
    </w:p>
    <w:p>
      <w:pPr>
        <w:pStyle w:val="Heading3"/>
      </w:pPr>
      <w:r>
        <w:rPr/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2"/>
        </w:rPr>
        <w:t>arrangements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105"/>
      </w:pPr>
      <w:r>
        <w:rPr/>
        <w:t>Cloud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arrangements</w:t>
      </w:r>
      <w:r>
        <w:rPr>
          <w:spacing w:val="-3"/>
        </w:rPr>
        <w:t> </w:t>
      </w:r>
      <w:r>
        <w:rPr/>
        <w:t>(software-as-a-service</w:t>
      </w:r>
      <w:r>
        <w:rPr>
          <w:spacing w:val="-3"/>
        </w:rPr>
        <w:t> </w:t>
      </w:r>
      <w:r>
        <w:rPr/>
        <w:t>contracts)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capitalized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amortized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straight-line basis over the contract term (1 month to 5 years). These amounts are classified within prepaid expenses and other current</w:t>
      </w:r>
      <w:r>
        <w:rPr>
          <w:spacing w:val="40"/>
        </w:rPr>
        <w:t> </w:t>
      </w:r>
      <w:r>
        <w:rPr/>
        <w:t>assets and other long-term assets in the consolidated balance sheets.</w:t>
      </w:r>
    </w:p>
    <w:p>
      <w:pPr>
        <w:pStyle w:val="BodyText"/>
        <w:spacing w:before="10"/>
      </w:pPr>
    </w:p>
    <w:p>
      <w:pPr>
        <w:pStyle w:val="Heading3"/>
      </w:pPr>
      <w:r>
        <w:rPr/>
        <w:t>Impairment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long-lived</w:t>
      </w:r>
      <w:r>
        <w:rPr>
          <w:spacing w:val="-5"/>
        </w:rPr>
        <w:t> </w:t>
      </w:r>
      <w:r>
        <w:rPr/>
        <w:t>tangible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right-of-use</w:t>
      </w:r>
      <w:r>
        <w:rPr>
          <w:spacing w:val="-4"/>
        </w:rPr>
        <w:t> </w:t>
      </w:r>
      <w:r>
        <w:rPr>
          <w:spacing w:val="-2"/>
        </w:rPr>
        <w:t>assets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39"/>
      </w:pPr>
      <w:r>
        <w:rPr/>
        <w:t>The asset group is defined as the lowest level for which identifiable cash flows are available and largely independent of the cash flows of</w:t>
      </w:r>
      <w:r>
        <w:rPr>
          <w:spacing w:val="40"/>
        </w:rPr>
        <w:t> </w:t>
      </w:r>
      <w:r>
        <w:rPr/>
        <w:t>other</w:t>
      </w:r>
      <w:r>
        <w:rPr>
          <w:spacing w:val="-2"/>
        </w:rPr>
        <w:t> </w:t>
      </w:r>
      <w:r>
        <w:rPr/>
        <w:t>groups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assets.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asset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lease</w:t>
      </w:r>
      <w:r>
        <w:rPr>
          <w:spacing w:val="-2"/>
        </w:rPr>
        <w:t> </w:t>
      </w:r>
      <w:r>
        <w:rPr/>
        <w:t>assets.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918" w:right="939"/>
      </w:pPr>
      <w:r>
        <w:rPr/>
        <w:t>Significant estimates are used in determining future cash flows of each store over its remaining lease term including our expectations of</w:t>
      </w:r>
      <w:r>
        <w:rPr>
          <w:spacing w:val="40"/>
        </w:rPr>
        <w:t> </w:t>
      </w:r>
      <w:r>
        <w:rPr/>
        <w:t>future</w:t>
      </w:r>
      <w:r>
        <w:rPr>
          <w:spacing w:val="-3"/>
        </w:rPr>
        <w:t> </w:t>
      </w:r>
      <w:r>
        <w:rPr/>
        <w:t>projected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expenses.</w:t>
      </w:r>
      <w:r>
        <w:rPr>
          <w:spacing w:val="-10"/>
        </w:rPr>
        <w:t> </w:t>
      </w:r>
      <w:r>
        <w:rPr/>
        <w:t>An</w:t>
      </w:r>
      <w:r>
        <w:rPr>
          <w:spacing w:val="-3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loss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long-</w:t>
      </w:r>
      <w:r>
        <w:rPr>
          <w:spacing w:val="40"/>
        </w:rPr>
        <w:t> </w:t>
      </w:r>
      <w:r>
        <w:rPr/>
        <w:t>lived asset exceeds its fair value.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939"/>
      </w:pPr>
      <w:r>
        <w:rPr/>
        <w:t>Long-lived</w:t>
      </w:r>
      <w:r>
        <w:rPr>
          <w:spacing w:val="-3"/>
        </w:rPr>
        <w:t> </w:t>
      </w:r>
      <w:r>
        <w:rPr/>
        <w:t>tangible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right-of-use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indicators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quarterly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circumstances</w:t>
      </w:r>
      <w:r>
        <w:rPr>
          <w:spacing w:val="40"/>
        </w:rPr>
        <w:t> </w:t>
      </w:r>
      <w:r>
        <w:rPr/>
        <w:t>indicate that their carrying amounts may not be recoverable.</w:t>
      </w:r>
      <w:r>
        <w:rPr>
          <w:spacing w:val="-6"/>
        </w:rPr>
        <w:t> </w:t>
      </w:r>
      <w:r>
        <w:rPr/>
        <w:t>An undiscounted cash flow analysis is performed over the asset group.</w:t>
      </w:r>
      <w:r>
        <w:rPr>
          <w:spacing w:val="-6"/>
        </w:rPr>
        <w:t> </w:t>
      </w:r>
      <w:r>
        <w:rPr/>
        <w:t>Asset</w:t>
      </w:r>
      <w:r>
        <w:rPr>
          <w:spacing w:val="40"/>
        </w:rPr>
        <w:t> </w:t>
      </w:r>
      <w:r>
        <w:rPr/>
        <w:t>groups are written down only to the extent that their carrying value exceeds their respective fair value. Fair values of the asset group are</w:t>
      </w:r>
      <w:r>
        <w:rPr>
          <w:spacing w:val="40"/>
        </w:rPr>
        <w:t> </w:t>
      </w:r>
      <w:r>
        <w:rPr/>
        <w:t>determined by discounting the cash flows at a rate that approximates the cost of capital of a market participant. Management’s forecast of</w:t>
      </w:r>
      <w:r>
        <w:rPr>
          <w:spacing w:val="40"/>
        </w:rPr>
        <w:t> </w:t>
      </w:r>
      <w:r>
        <w:rPr/>
        <w:t>future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approach.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right-of-use</w:t>
      </w:r>
      <w:r>
        <w:rPr>
          <w:spacing w:val="-2"/>
        </w:rPr>
        <w:t> </w:t>
      </w:r>
      <w:r>
        <w:rPr/>
        <w:t>assets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using estimated market rent assessments based on broker quotes.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939"/>
      </w:pPr>
      <w:r>
        <w:rPr/>
        <w:t>The determination of fair value under the income approach requires assumptions including forecasts of future cash flows (such as revenue</w:t>
      </w:r>
      <w:r>
        <w:rPr>
          <w:spacing w:val="40"/>
        </w:rPr>
        <w:t> </w:t>
      </w:r>
      <w:r>
        <w:rPr/>
        <w:t>growth rates and operating expenses) and selection of a market-based discount rate. Estimates of market rent are based on non-binding</w:t>
      </w:r>
      <w:r>
        <w:rPr>
          <w:spacing w:val="40"/>
        </w:rPr>
        <w:t> </w:t>
      </w:r>
      <w:r>
        <w:rPr/>
        <w:t>broker quotes.</w:t>
      </w:r>
      <w:r>
        <w:rPr>
          <w:spacing w:val="-6"/>
        </w:rPr>
        <w:t> </w:t>
      </w:r>
      <w:r>
        <w:rPr/>
        <w:t>As these inputs are unobservable, they are classified as Level 3 inputs under the fair value hierarchy (see Note 14, “Fair</w:t>
      </w:r>
      <w:r>
        <w:rPr>
          <w:spacing w:val="40"/>
        </w:rPr>
        <w:t> </w:t>
      </w:r>
      <w:r>
        <w:rPr/>
        <w:t>value</w:t>
      </w:r>
      <w:r>
        <w:rPr>
          <w:spacing w:val="-3"/>
        </w:rPr>
        <w:t> </w:t>
      </w:r>
      <w:r>
        <w:rPr/>
        <w:t>measurements”).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estimating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asset</w:t>
      </w:r>
      <w:r>
        <w:rPr>
          <w:spacing w:val="-2"/>
        </w:rPr>
        <w:t> </w:t>
      </w:r>
      <w:r>
        <w:rPr/>
        <w:t>fair</w:t>
      </w:r>
      <w:r>
        <w:rPr>
          <w:spacing w:val="40"/>
        </w:rPr>
        <w:t> </w:t>
      </w:r>
      <w:r>
        <w:rPr/>
        <w:t>values, there may be exposure to additional impairment losses in a future period (see Note 4, “Impairment, restructuring and other costs”).</w:t>
      </w:r>
    </w:p>
    <w:p>
      <w:pPr>
        <w:spacing w:after="0" w:line="249" w:lineRule="auto"/>
        <w:sectPr>
          <w:headerReference w:type="default" r:id="rId127"/>
          <w:footerReference w:type="default" r:id="rId128"/>
          <w:pgSz w:w="12240" w:h="15840"/>
          <w:pgMar w:header="707" w:footer="4443" w:top="900" w:bottom="464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1041678</wp:posOffset>
                </wp:positionH>
                <wp:positionV relativeFrom="page">
                  <wp:posOffset>7650497</wp:posOffset>
                </wp:positionV>
                <wp:extent cx="5694680" cy="23495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02.401367pt;width:448.356077pt;height:1.800627pt;mso-position-horizontal-relative:page;mso-position-vertical-relative:page;z-index:15780864" id="docshape252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3"/>
      </w:pPr>
      <w:r>
        <w:rPr>
          <w:spacing w:val="-2"/>
        </w:rPr>
        <w:t>Goodwill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43"/>
        <w:jc w:val="both"/>
      </w:pPr>
      <w:r>
        <w:rPr/>
        <w:t>Goodwill</w:t>
      </w:r>
      <w:r>
        <w:rPr>
          <w:spacing w:val="-2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excess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assets</w:t>
      </w:r>
      <w:r>
        <w:rPr>
          <w:spacing w:val="-3"/>
        </w:rPr>
        <w:t> </w:t>
      </w:r>
      <w:r>
        <w:rPr/>
        <w:t>acquired.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recoverability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goodwill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annually</w:t>
      </w:r>
      <w:r>
        <w:rPr>
          <w:spacing w:val="-3"/>
        </w:rPr>
        <w:t> </w:t>
      </w:r>
      <w:r>
        <w:rPr/>
        <w:t>during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occurs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circumstances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exist</w:t>
      </w:r>
      <w:r>
        <w:rPr>
          <w:spacing w:val="-2"/>
        </w:rPr>
        <w:t> </w:t>
      </w:r>
      <w:r>
        <w:rPr/>
        <w:t>(see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7,</w:t>
      </w:r>
      <w:r>
        <w:rPr>
          <w:spacing w:val="40"/>
        </w:rPr>
        <w:t> </w:t>
      </w:r>
      <w:r>
        <w:rPr>
          <w:spacing w:val="-2"/>
        </w:rPr>
        <w:t>“Goodwill”).</w:t>
      </w:r>
    </w:p>
    <w:p>
      <w:pPr>
        <w:pStyle w:val="BodyText"/>
        <w:spacing w:before="10"/>
      </w:pPr>
    </w:p>
    <w:p>
      <w:pPr>
        <w:pStyle w:val="Heading3"/>
      </w:pPr>
      <w:r>
        <w:rPr/>
        <w:t>Other</w:t>
      </w:r>
      <w:r>
        <w:rPr>
          <w:spacing w:val="-7"/>
        </w:rPr>
        <w:t> </w:t>
      </w:r>
      <w:r>
        <w:rPr/>
        <w:t>intangible</w:t>
      </w:r>
      <w:r>
        <w:rPr>
          <w:spacing w:val="-4"/>
        </w:rPr>
        <w:t> </w:t>
      </w:r>
      <w:r>
        <w:rPr>
          <w:spacing w:val="-2"/>
        </w:rPr>
        <w:t>assets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39"/>
      </w:pPr>
      <w:r>
        <w:rPr/>
        <w:t>Other</w:t>
      </w:r>
      <w:r>
        <w:rPr>
          <w:spacing w:val="-2"/>
        </w:rPr>
        <w:t> </w:t>
      </w:r>
      <w:r>
        <w:rPr/>
        <w:t>definite-lived</w:t>
      </w:r>
      <w:r>
        <w:rPr>
          <w:spacing w:val="-3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amortized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lives.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recoverability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whenever</w:t>
      </w:r>
      <w:r>
        <w:rPr>
          <w:spacing w:val="40"/>
        </w:rPr>
        <w:t> </w:t>
      </w:r>
      <w:r>
        <w:rPr/>
        <w:t>events or changes in circumstances indicate the carrying amount of such assets may not be recoverable (see Note 8, “Other intangible</w:t>
      </w:r>
      <w:r>
        <w:rPr>
          <w:spacing w:val="40"/>
        </w:rPr>
        <w:t> </w:t>
      </w:r>
      <w:r>
        <w:rPr>
          <w:spacing w:val="-2"/>
        </w:rPr>
        <w:t>assets”).</w:t>
      </w:r>
    </w:p>
    <w:p>
      <w:pPr>
        <w:pStyle w:val="BodyText"/>
        <w:spacing w:before="10"/>
      </w:pPr>
    </w:p>
    <w:p>
      <w:pPr>
        <w:pStyle w:val="Heading3"/>
      </w:pPr>
      <w:r>
        <w:rPr>
          <w:spacing w:val="-2"/>
        </w:rPr>
        <w:t>Leases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arrangement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inception.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begins</w:t>
      </w:r>
      <w:r>
        <w:rPr>
          <w:spacing w:val="-3"/>
        </w:rPr>
        <w:t> </w:t>
      </w:r>
      <w:r>
        <w:rPr/>
        <w:t>at</w:t>
      </w:r>
      <w:r>
        <w:rPr>
          <w:spacing w:val="40"/>
        </w:rPr>
        <w:t> </w:t>
      </w:r>
      <w:r>
        <w:rPr/>
        <w:t>the lease commencement date.</w:t>
      </w:r>
      <w:r>
        <w:rPr>
          <w:spacing w:val="40"/>
        </w:rPr>
        <w:t> </w:t>
      </w:r>
      <w:r>
        <w:rPr/>
        <w:t>The lease term used in the evaluation includes the non-cancellable period for which the Company has the</w:t>
      </w:r>
      <w:r>
        <w:rPr>
          <w:spacing w:val="40"/>
        </w:rPr>
        <w:t> </w:t>
      </w:r>
      <w:r>
        <w:rPr/>
        <w:t>right to use the underlying asset, together with renewal option periods when the exercise of the renewal option is reasonably certain.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960"/>
      </w:pPr>
      <w:r>
        <w:rPr/>
        <w:t>Total rent payable is recorded during the lease term, including rent escalations in which the amount of future rent is fixed on the straight-</w:t>
      </w:r>
      <w:r>
        <w:rPr>
          <w:spacing w:val="40"/>
        </w:rPr>
        <w:t> </w:t>
      </w:r>
      <w:r>
        <w:rPr/>
        <w:t>line basis over the term of the lease (including the rent holiday period beginning upon control of the premises and any fixed payments</w:t>
      </w:r>
      <w:r>
        <w:rPr>
          <w:spacing w:val="40"/>
        </w:rPr>
        <w:t> </w:t>
      </w:r>
      <w:r>
        <w:rPr/>
        <w:t>stated in the lease). For leases with an initial term greater than 12 months, a related lease liability is recorded on the balance sheet at the</w:t>
      </w:r>
      <w:r>
        <w:rPr>
          <w:spacing w:val="40"/>
        </w:rPr>
        <w:t> </w:t>
      </w:r>
      <w:r>
        <w:rPr/>
        <w:t>present value of future payments discounted at the estimated fully collateralized incremental borrowing rate (discount rate) corresponding</w:t>
      </w:r>
      <w:r>
        <w:rPr>
          <w:spacing w:val="40"/>
        </w:rPr>
        <w:t> </w:t>
      </w:r>
      <w:r>
        <w:rPr/>
        <w:t>with the lease term. In addition, a right-of-use asset is recorded as the initial amount of the lease liability, plus any lease payments made to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lessor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commencement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incurred,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tenant</w:t>
      </w:r>
      <w:r>
        <w:rPr>
          <w:spacing w:val="-2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allowance</w:t>
      </w:r>
      <w:r>
        <w:rPr>
          <w:spacing w:val="-3"/>
        </w:rPr>
        <w:t> </w:t>
      </w:r>
      <w:r>
        <w:rPr/>
        <w:t>incentives</w:t>
      </w:r>
      <w:r>
        <w:rPr>
          <w:spacing w:val="40"/>
        </w:rPr>
        <w:t> </w:t>
      </w:r>
      <w:r>
        <w:rPr/>
        <w:t>received. Tenant incentives are amortized through the right-of-use asset as reduction of rent expense over the lease term. The difference</w:t>
      </w:r>
      <w:r>
        <w:rPr>
          <w:spacing w:val="40"/>
        </w:rPr>
        <w:t> </w:t>
      </w:r>
      <w:r>
        <w:rPr/>
        <w:t>between the minimum rents paid and the straight-line rent is reflected within the right-of-use asset.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918" w:right="1009"/>
      </w:pPr>
      <w:r>
        <w:rPr/>
        <w:t>Certain</w:t>
      </w:r>
      <w:r>
        <w:rPr>
          <w:spacing w:val="-3"/>
        </w:rPr>
        <w:t> </w:t>
      </w:r>
      <w:r>
        <w:rPr/>
        <w:t>leases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require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costs,</w:t>
      </w:r>
      <w:r>
        <w:rPr>
          <w:spacing w:val="40"/>
        </w:rPr>
        <w:t> </w:t>
      </w:r>
      <w:r>
        <w:rPr/>
        <w:t>real estate taxes, and insurance related to leases (variable lease cost).</w:t>
      </w:r>
      <w:r>
        <w:rPr>
          <w:spacing w:val="40"/>
        </w:rPr>
        <w:t> </w:t>
      </w:r>
      <w:r>
        <w:rPr/>
        <w:t>Variable lease costs are expensed as incurred. This results in some</w:t>
      </w:r>
      <w:r>
        <w:rPr>
          <w:spacing w:val="40"/>
        </w:rPr>
        <w:t> </w:t>
      </w:r>
      <w:r>
        <w:rPr/>
        <w:t>variability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lease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revenues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stores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lease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paid.</w:t>
      </w:r>
      <w:r>
        <w:rPr>
          <w:spacing w:val="-1"/>
        </w:rPr>
        <w:t> </w:t>
      </w:r>
      <w:r>
        <w:rPr/>
        <w:t>Contingent</w:t>
      </w:r>
      <w:r>
        <w:rPr>
          <w:spacing w:val="40"/>
        </w:rPr>
        <w:t> </w:t>
      </w:r>
      <w:r>
        <w:rPr/>
        <w:t>rent is accrued each period as the liabilities are incurred, in addition to the straight-line rent expense. This results in some variability in</w:t>
      </w:r>
      <w:r>
        <w:rPr>
          <w:spacing w:val="40"/>
        </w:rPr>
        <w:t> </w:t>
      </w:r>
      <w:r>
        <w:rPr/>
        <w:t>lease expense as a percentage of revenues over the term of the lease in stores where contingent rent is paid.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39"/>
      </w:pPr>
      <w:r>
        <w:rPr/>
        <w:t>Leases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(short-term</w:t>
      </w:r>
      <w:r>
        <w:rPr>
          <w:spacing w:val="-2"/>
        </w:rPr>
        <w:t> </w:t>
      </w:r>
      <w:r>
        <w:rPr/>
        <w:t>leases)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sheet.</w:t>
      </w:r>
      <w:r>
        <w:rPr>
          <w:spacing w:val="-1"/>
        </w:rPr>
        <w:t> </w:t>
      </w:r>
      <w:r>
        <w:rPr/>
        <w:t>Short-term</w:t>
      </w:r>
      <w:r>
        <w:rPr>
          <w:spacing w:val="-2"/>
        </w:rPr>
        <w:t> </w:t>
      </w:r>
      <w:r>
        <w:rPr/>
        <w:t>lease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recognized on a straight-line basis over the lease term.</w:t>
      </w:r>
    </w:p>
    <w:p>
      <w:pPr>
        <w:pStyle w:val="BodyText"/>
        <w:spacing w:before="9"/>
      </w:pPr>
    </w:p>
    <w:p>
      <w:pPr>
        <w:pStyle w:val="BodyText"/>
        <w:spacing w:line="501" w:lineRule="auto"/>
        <w:ind w:left="918" w:right="3174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subleases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real</w:t>
      </w:r>
      <w:r>
        <w:rPr>
          <w:spacing w:val="-2"/>
        </w:rPr>
        <w:t> </w:t>
      </w:r>
      <w:r>
        <w:rPr/>
        <w:t>estate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excess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footage</w:t>
      </w:r>
      <w:r>
        <w:rPr>
          <w:spacing w:val="-3"/>
        </w:rPr>
        <w:t> </w:t>
      </w:r>
      <w:r>
        <w:rPr/>
        <w:t>space.</w:t>
      </w:r>
      <w:r>
        <w:rPr>
          <w:spacing w:val="40"/>
        </w:rPr>
        <w:t> </w:t>
      </w:r>
      <w:r>
        <w:rPr/>
        <w:t>The Company does not separate lease and non-lease components (e.g., common area maintenance).</w:t>
      </w:r>
    </w:p>
    <w:p>
      <w:pPr>
        <w:pStyle w:val="BodyText"/>
        <w:spacing w:line="249" w:lineRule="auto"/>
        <w:ind w:left="918" w:right="930"/>
      </w:pPr>
      <w:r>
        <w:rPr/>
        <w:t>As the interest rate implicit in the lease is not readily determinable, the Company uses its incremental borrowing rate corresponding with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3"/>
        </w:rPr>
        <w:t> </w:t>
      </w:r>
      <w:r>
        <w:rPr/>
        <w:t>term.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facility,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prevailing</w:t>
      </w:r>
      <w:r>
        <w:rPr>
          <w:spacing w:val="-3"/>
        </w:rPr>
        <w:t> </w:t>
      </w:r>
      <w:r>
        <w:rPr/>
        <w:t>market</w:t>
      </w:r>
      <w:r>
        <w:rPr>
          <w:spacing w:val="40"/>
        </w:rPr>
        <w:t> </w:t>
      </w:r>
      <w:r>
        <w:rPr/>
        <w:t>conditions, comparable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credit analysis, and</w:t>
      </w:r>
      <w:r>
        <w:rPr>
          <w:spacing w:val="-1"/>
        </w:rPr>
        <w:t> </w:t>
      </w:r>
      <w:r>
        <w:rPr/>
        <w:t>judgment.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incremental borrowing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reassessed</w:t>
      </w:r>
      <w:r>
        <w:rPr>
          <w:spacing w:val="-1"/>
        </w:rPr>
        <w:t> </w:t>
      </w:r>
      <w:r>
        <w:rPr/>
        <w:t>if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lease term or if a modification occurs and it is not accounted for as a separate contract (see Note 9, “Leases”).</w:t>
      </w:r>
    </w:p>
    <w:p>
      <w:pPr>
        <w:spacing w:after="0" w:line="249" w:lineRule="auto"/>
        <w:sectPr>
          <w:headerReference w:type="default" r:id="rId129"/>
          <w:footerReference w:type="default" r:id="rId130"/>
          <w:pgSz w:w="12240" w:h="15840"/>
          <w:pgMar w:header="707" w:footer="4263" w:top="900" w:bottom="44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</w:pPr>
      <w:r>
        <w:rPr/>
        <w:t>Loyalty</w:t>
      </w:r>
      <w:r>
        <w:rPr>
          <w:spacing w:val="-7"/>
        </w:rPr>
        <w:t> </w:t>
      </w:r>
      <w:r>
        <w:rPr>
          <w:spacing w:val="-2"/>
        </w:rPr>
        <w:t>program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26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loyalty</w:t>
      </w:r>
      <w:r>
        <w:rPr>
          <w:spacing w:val="-3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Ultamate</w:t>
      </w:r>
      <w:r>
        <w:rPr>
          <w:spacing w:val="-3"/>
        </w:rPr>
        <w:t> </w:t>
      </w:r>
      <w:r>
        <w:rPr/>
        <w:t>Rewards,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earn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purchases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merchandise</w:t>
      </w:r>
      <w:r>
        <w:rPr>
          <w:spacing w:val="-3"/>
        </w:rPr>
        <w:t> </w:t>
      </w:r>
      <w:r>
        <w:rPr/>
        <w:t>or</w:t>
      </w:r>
      <w:r>
        <w:rPr>
          <w:spacing w:val="40"/>
        </w:rPr>
        <w:t> </w:t>
      </w:r>
      <w:r>
        <w:rPr/>
        <w:t>services. Points earned are valid for at least one year. The loyalty program represents a material right to the customer and points may be</w:t>
      </w:r>
      <w:r>
        <w:rPr>
          <w:spacing w:val="40"/>
        </w:rPr>
        <w:t> </w:t>
      </w:r>
      <w:r>
        <w:rPr/>
        <w:t>redeemed on future products and services. Revenue from the loyalty program is recognized when the members redeem points or points</w:t>
      </w:r>
      <w:r>
        <w:rPr>
          <w:spacing w:val="40"/>
        </w:rPr>
        <w:t> </w:t>
      </w:r>
      <w:r>
        <w:rPr/>
        <w:t>expire. The Company defers revenue related to points earned that have not yet been redeemed. The amount of deferred revenue includes</w:t>
      </w:r>
      <w:r>
        <w:rPr>
          <w:spacing w:val="40"/>
        </w:rPr>
        <w:t> </w:t>
      </w:r>
      <w:r>
        <w:rPr/>
        <w:t>estimates for the standalone selling price of points earned by members and the percentage of points expected to be redeemed.</w:t>
      </w:r>
      <w:r>
        <w:rPr>
          <w:spacing w:val="-2"/>
        </w:rPr>
        <w:t> </w:t>
      </w:r>
      <w:r>
        <w:rPr/>
        <w:t>The expected</w:t>
      </w:r>
      <w:r>
        <w:rPr>
          <w:spacing w:val="40"/>
        </w:rPr>
        <w:t> </w:t>
      </w:r>
      <w:r>
        <w:rPr/>
        <w:t>redemption percentage is based on historical redemption patterns and considers current information or trends. The standalone selling price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earned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redemption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period.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guest</w:t>
      </w:r>
      <w:r>
        <w:rPr>
          <w:spacing w:val="-1"/>
        </w:rPr>
        <w:t> </w:t>
      </w:r>
      <w:r>
        <w:rPr/>
        <w:t>redeems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expire,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recognizes revenue in net sales on the consolidated statements of income.</w:t>
      </w:r>
    </w:p>
    <w:p>
      <w:pPr>
        <w:pStyle w:val="BodyText"/>
        <w:spacing w:before="14"/>
      </w:pPr>
    </w:p>
    <w:p>
      <w:pPr>
        <w:pStyle w:val="Heading3"/>
      </w:pPr>
      <w:r>
        <w:rPr/>
        <w:t>Credit</w:t>
      </w:r>
      <w:r>
        <w:rPr>
          <w:spacing w:val="-7"/>
        </w:rPr>
        <w:t> </w:t>
      </w:r>
      <w:r>
        <w:rPr>
          <w:spacing w:val="-2"/>
        </w:rPr>
        <w:t>cards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agreements</w:t>
      </w:r>
      <w:r>
        <w:rPr>
          <w:spacing w:val="-2"/>
        </w:rPr>
        <w:t> </w:t>
      </w:r>
      <w:r>
        <w:rPr/>
        <w:t>(the</w:t>
      </w:r>
      <w:r>
        <w:rPr>
          <w:spacing w:val="-10"/>
        </w:rPr>
        <w:t> </w:t>
      </w:r>
      <w:r>
        <w:rPr/>
        <w:t>Agreements)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guests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cards</w:t>
      </w:r>
      <w:r>
        <w:rPr>
          <w:spacing w:val="-2"/>
        </w:rPr>
        <w:t> </w:t>
      </w:r>
      <w:r>
        <w:rPr/>
        <w:t>and/or</w:t>
      </w:r>
      <w:r>
        <w:rPr>
          <w:spacing w:val="-1"/>
        </w:rPr>
        <w:t> </w:t>
      </w:r>
      <w:r>
        <w:rPr/>
        <w:t>co-branded</w:t>
      </w:r>
      <w:r>
        <w:rPr>
          <w:spacing w:val="-2"/>
        </w:rPr>
        <w:t> </w:t>
      </w:r>
      <w:r>
        <w:rPr/>
        <w:t>credit</w:t>
      </w:r>
      <w:r>
        <w:rPr>
          <w:spacing w:val="40"/>
        </w:rPr>
        <w:t> </w:t>
      </w:r>
      <w:r>
        <w:rPr/>
        <w:t>cards (collectively, the Credit Cards). The private label credit card can be used at any store location and online, and the co-branded credit</w:t>
      </w:r>
      <w:r>
        <w:rPr>
          <w:spacing w:val="40"/>
        </w:rPr>
        <w:t> </w:t>
      </w:r>
      <w:r>
        <w:rPr/>
        <w:t>card can be used anywhere the co-branded card is accepted.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third-party financing company is the sole owner of the accounts and</w:t>
      </w:r>
      <w:r>
        <w:rPr>
          <w:spacing w:val="40"/>
        </w:rPr>
        <w:t> </w:t>
      </w:r>
      <w:r>
        <w:rPr/>
        <w:t>underwrites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issued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programs.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Ultamate</w:t>
      </w:r>
      <w:r>
        <w:rPr>
          <w:spacing w:val="-3"/>
        </w:rPr>
        <w:t> </w:t>
      </w:r>
      <w:r>
        <w:rPr/>
        <w:t>Rewards</w:t>
      </w:r>
      <w:r>
        <w:rPr>
          <w:spacing w:val="40"/>
        </w:rPr>
        <w:t> </w:t>
      </w:r>
      <w:r>
        <w:rPr/>
        <w:t>loyalty program as only guests enrolled in the loyalty program can apply for the Credit Cards. Loyalty members earn points through</w:t>
      </w:r>
      <w:r>
        <w:rPr>
          <w:spacing w:val="40"/>
        </w:rPr>
        <w:t> </w:t>
      </w:r>
      <w:r>
        <w:rPr/>
        <w:t>purchases at Ulta Beauty, Ulta Beauty at Target, and anywhere the co-branded credit card is accepted.</w:t>
      </w:r>
    </w:p>
    <w:p>
      <w:pPr>
        <w:pStyle w:val="BodyText"/>
        <w:spacing w:line="249" w:lineRule="auto" w:before="161"/>
        <w:ind w:left="918" w:right="960"/>
      </w:pPr>
      <w:r>
        <w:rPr/>
        <w:t>The third parties reimburse the Company for certain credit card program costs such as advertising and loyalty points, which help promote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recognizes</w:t>
      </w:r>
      <w:r>
        <w:rPr>
          <w:spacing w:val="-3"/>
        </w:rPr>
        <w:t> </w:t>
      </w:r>
      <w:r>
        <w:rPr/>
        <w:t>revenue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collectability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reasonably</w:t>
      </w:r>
      <w:r>
        <w:rPr>
          <w:spacing w:val="-3"/>
        </w:rPr>
        <w:t> </w:t>
      </w:r>
      <w:r>
        <w:rPr/>
        <w:t>assured,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not constrained and it is probable that a significant revenue reversal will not occur in future periods, which is generally the time at which</w:t>
      </w:r>
      <w:r>
        <w:rPr>
          <w:spacing w:val="40"/>
        </w:rPr>
        <w:t> </w:t>
      </w:r>
      <w:r>
        <w:rPr/>
        <w:t>the actual usage of the Credit Cards or specified transaction occurs.</w:t>
      </w:r>
    </w:p>
    <w:p>
      <w:pPr>
        <w:pStyle w:val="BodyText"/>
        <w:spacing w:line="249" w:lineRule="auto" w:before="171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sole</w:t>
      </w:r>
      <w:r>
        <w:rPr>
          <w:spacing w:val="-3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40"/>
        </w:rPr>
        <w:t> </w:t>
      </w:r>
      <w:r>
        <w:rPr/>
        <w:t>the Credit Card programs.</w:t>
      </w:r>
      <w:r>
        <w:rPr>
          <w:spacing w:val="-6"/>
        </w:rPr>
        <w:t> </w:t>
      </w:r>
      <w:r>
        <w:rPr/>
        <w:t>As a result, all amounts associated with the</w:t>
      </w:r>
      <w:r>
        <w:rPr>
          <w:spacing w:val="-6"/>
        </w:rPr>
        <w:t> </w:t>
      </w:r>
      <w:r>
        <w:rPr/>
        <w:t>Agreements are recognized within net sales on the consolidated</w:t>
      </w:r>
      <w:r>
        <w:rPr>
          <w:spacing w:val="40"/>
        </w:rPr>
        <w:t> </w:t>
      </w:r>
      <w:r>
        <w:rPr/>
        <w:t>statements of income.</w:t>
      </w:r>
    </w:p>
    <w:p>
      <w:pPr>
        <w:pStyle w:val="Heading3"/>
        <w:spacing w:before="158"/>
      </w:pPr>
      <w:r>
        <w:rPr/>
        <w:t>Gift</w:t>
      </w:r>
      <w:r>
        <w:rPr>
          <w:spacing w:val="-4"/>
        </w:rPr>
        <w:t> </w:t>
      </w:r>
      <w:r>
        <w:rPr/>
        <w:t>card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The Company records a contract liability for gift card sales which will be redeemed in the future within deferred revenue on the</w:t>
      </w:r>
      <w:r>
        <w:rPr>
          <w:spacing w:val="40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sheets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gift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redeemed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services.</w:t>
      </w:r>
      <w:r>
        <w:rPr>
          <w:spacing w:val="-1"/>
        </w:rPr>
        <w:t> </w:t>
      </w:r>
      <w:r>
        <w:rPr/>
        <w:t>Gift</w:t>
      </w:r>
      <w:r>
        <w:rPr>
          <w:spacing w:val="-1"/>
        </w:rPr>
        <w:t> </w:t>
      </w:r>
      <w:r>
        <w:rPr/>
        <w:t>cards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expire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do not include service fees that decrease guest balances. The Company maintains historical data related to gift card transactions sold and</w:t>
      </w:r>
      <w:r>
        <w:rPr>
          <w:spacing w:val="40"/>
        </w:rPr>
        <w:t> </w:t>
      </w:r>
      <w:r>
        <w:rPr/>
        <w:t>redeemed over a significant time frame. Gift card breakage (amounts not expected to be redeemed) is recognized to the extent there is no</w:t>
      </w:r>
      <w:r>
        <w:rPr>
          <w:spacing w:val="40"/>
        </w:rPr>
        <w:t> </w:t>
      </w:r>
      <w:r>
        <w:rPr/>
        <w:t>requirement for remitting balances to governmental agencies under unclaimed property laws. Estimated gift card breakage revenue is</w:t>
      </w:r>
      <w:r>
        <w:rPr>
          <w:spacing w:val="40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actual</w:t>
      </w:r>
      <w:r>
        <w:rPr>
          <w:spacing w:val="-2"/>
        </w:rPr>
        <w:t> </w:t>
      </w:r>
      <w:r>
        <w:rPr/>
        <w:t>gift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redemptions.</w:t>
      </w:r>
      <w:r>
        <w:rPr>
          <w:spacing w:val="-2"/>
        </w:rPr>
        <w:t> </w:t>
      </w:r>
      <w:r>
        <w:rPr/>
        <w:t>Gift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breakage</w:t>
      </w:r>
      <w:r>
        <w:rPr>
          <w:spacing w:val="-3"/>
        </w:rPr>
        <w:t> </w:t>
      </w:r>
      <w:r>
        <w:rPr/>
        <w:t>revenue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$18,835,</w:t>
      </w:r>
      <w:r>
        <w:rPr>
          <w:spacing w:val="-2"/>
        </w:rPr>
        <w:t> </w:t>
      </w:r>
      <w:r>
        <w:rPr/>
        <w:t>$15,266,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$11,717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40"/>
        </w:rPr>
        <w:t> </w:t>
      </w:r>
      <w:r>
        <w:rPr/>
        <w:t>2022, 2021, and 2020, respectively.</w:t>
      </w:r>
    </w:p>
    <w:p>
      <w:pPr>
        <w:pStyle w:val="BodyText"/>
        <w:spacing w:before="13"/>
      </w:pPr>
    </w:p>
    <w:p>
      <w:pPr>
        <w:pStyle w:val="Heading3"/>
      </w:pPr>
      <w:r>
        <w:rPr/>
        <w:t>Revenue</w:t>
      </w:r>
      <w:r>
        <w:rPr>
          <w:spacing w:val="-5"/>
        </w:rPr>
        <w:t> </w:t>
      </w:r>
      <w:r>
        <w:rPr>
          <w:spacing w:val="-2"/>
        </w:rPr>
        <w:t>recognition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542"/>
      </w:pPr>
      <w:r>
        <w:rPr/>
        <w:t>Revenue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promised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guest,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reflects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consideration the Company expects to be entitled to in exchange for those goods or services.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7"/>
        <w:jc w:val="center"/>
      </w:pPr>
      <w:r>
        <w:rPr>
          <w:spacing w:val="-5"/>
        </w:rPr>
        <w:t>60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675904;mso-wrap-distance-left:0;mso-wrap-distance-right:0" id="docshape2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31"/>
          <w:footerReference w:type="default" r:id="rId132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918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determines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13"/>
        </w:numPr>
        <w:tabs>
          <w:tab w:pos="1517" w:val="left" w:leader="none"/>
        </w:tabs>
        <w:spacing w:line="240" w:lineRule="auto" w:before="164" w:after="0"/>
        <w:ind w:left="1517" w:right="0" w:hanging="287"/>
        <w:jc w:val="left"/>
        <w:rPr>
          <w:sz w:val="16"/>
        </w:rPr>
      </w:pPr>
      <w:r>
        <w:rPr>
          <w:sz w:val="16"/>
        </w:rPr>
        <w:t>Identification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contract,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contracts,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guest;</w:t>
      </w:r>
    </w:p>
    <w:p>
      <w:pPr>
        <w:pStyle w:val="ListParagraph"/>
        <w:numPr>
          <w:ilvl w:val="0"/>
          <w:numId w:val="1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Identification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obligations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contract;</w:t>
      </w:r>
    </w:p>
    <w:p>
      <w:pPr>
        <w:pStyle w:val="ListParagraph"/>
        <w:numPr>
          <w:ilvl w:val="0"/>
          <w:numId w:val="1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Determination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transaction</w:t>
      </w:r>
      <w:r>
        <w:rPr>
          <w:spacing w:val="-2"/>
          <w:sz w:val="16"/>
        </w:rPr>
        <w:t> price;</w:t>
      </w:r>
    </w:p>
    <w:p>
      <w:pPr>
        <w:pStyle w:val="ListParagraph"/>
        <w:numPr>
          <w:ilvl w:val="0"/>
          <w:numId w:val="1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Allocation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transaction</w:t>
      </w:r>
      <w:r>
        <w:rPr>
          <w:spacing w:val="-4"/>
          <w:sz w:val="16"/>
        </w:rPr>
        <w:t> </w:t>
      </w:r>
      <w:r>
        <w:rPr>
          <w:sz w:val="16"/>
        </w:rPr>
        <w:t>price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obligations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contract;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13"/>
        </w:numPr>
        <w:tabs>
          <w:tab w:pos="1517" w:val="left" w:leader="none"/>
        </w:tabs>
        <w:spacing w:line="240" w:lineRule="auto" w:before="8" w:after="0"/>
        <w:ind w:left="1517" w:right="0" w:hanging="287"/>
        <w:jc w:val="left"/>
        <w:rPr>
          <w:sz w:val="16"/>
        </w:rPr>
      </w:pPr>
      <w:r>
        <w:rPr>
          <w:sz w:val="16"/>
        </w:rPr>
        <w:t>Recognition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revenue</w:t>
      </w:r>
      <w:r>
        <w:rPr>
          <w:spacing w:val="-3"/>
          <w:sz w:val="16"/>
        </w:rPr>
        <w:t> </w:t>
      </w:r>
      <w:r>
        <w:rPr>
          <w:sz w:val="16"/>
        </w:rPr>
        <w:t>when,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as,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obligation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satisfied.</w:t>
      </w:r>
    </w:p>
    <w:p>
      <w:pPr>
        <w:pStyle w:val="BodyText"/>
        <w:spacing w:before="16"/>
      </w:pPr>
    </w:p>
    <w:p>
      <w:pPr>
        <w:pStyle w:val="BodyText"/>
        <w:spacing w:before="1"/>
        <w:ind w:left="918"/>
      </w:pPr>
      <w:r>
        <w:rPr/>
        <w:t>Net</w:t>
      </w:r>
      <w:r>
        <w:rPr>
          <w:spacing w:val="-5"/>
        </w:rPr>
        <w:t> </w:t>
      </w:r>
      <w:r>
        <w:rPr/>
        <w:t>sales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retail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e-commerce</w:t>
      </w:r>
      <w:r>
        <w:rPr>
          <w:spacing w:val="-3"/>
        </w:rPr>
        <w:t> </w:t>
      </w:r>
      <w:r>
        <w:rPr/>
        <w:t>merchandise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salon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revenue.</w:t>
      </w:r>
    </w:p>
    <w:p>
      <w:pPr>
        <w:pStyle w:val="BodyText"/>
        <w:spacing w:line="249" w:lineRule="auto" w:before="176"/>
        <w:ind w:left="918" w:right="924"/>
      </w:pPr>
      <w:r>
        <w:rPr/>
        <w:t>Revenue from merchandise sales at retail stores is recognized at the point of sale, net of estimated returns. Revenue from e-commerce</w:t>
      </w:r>
      <w:r>
        <w:rPr>
          <w:spacing w:val="40"/>
        </w:rPr>
        <w:t> </w:t>
      </w:r>
      <w:r>
        <w:rPr/>
        <w:t>merchandise sales is recognized upon shipment to the guest or guest pickup of the merchandise based on meeting the transfer of control</w:t>
      </w:r>
      <w:r>
        <w:rPr>
          <w:spacing w:val="40"/>
        </w:rPr>
        <w:t> </w:t>
      </w:r>
      <w:r>
        <w:rPr/>
        <w:t>criteria, net of estimated returns. Salon services revenue is recognized at the time the service is provided to the guest. Shipping and</w:t>
      </w:r>
      <w:r>
        <w:rPr>
          <w:spacing w:val="40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fulfill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obligation.</w:t>
      </w:r>
      <w:r>
        <w:rPr>
          <w:spacing w:val="-10"/>
        </w:rPr>
        <w:t> </w:t>
      </w:r>
      <w:r>
        <w:rPr/>
        <w:t>Accordingly,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recognizes</w:t>
      </w:r>
      <w:r>
        <w:rPr>
          <w:spacing w:val="-3"/>
        </w:rPr>
        <w:t> </w:t>
      </w:r>
      <w:r>
        <w:rPr/>
        <w:t>revenue</w:t>
      </w:r>
      <w:r>
        <w:rPr>
          <w:spacing w:val="40"/>
        </w:rPr>
        <w:t> </w:t>
      </w:r>
      <w:r>
        <w:rPr/>
        <w:t>for its single performance obligation related to e-commerce sales at the time control of the merchandise passes to the customer, which is at</w:t>
      </w:r>
      <w:r>
        <w:rPr>
          <w:spacing w:val="40"/>
        </w:rPr>
        <w:t> </w:t>
      </w:r>
      <w:r>
        <w:rPr/>
        <w:t>the time of shipment or guest pickup. The Company provides refunds for merchandise returns within 60 days from the original purchase</w:t>
      </w:r>
      <w:r>
        <w:rPr>
          <w:spacing w:val="40"/>
        </w:rPr>
        <w:t> </w:t>
      </w:r>
      <w:r>
        <w:rPr/>
        <w:t>date. State sales taxes are presented on a net basis as the Company considers itself a pass-through conduit for collecting and remitting state</w:t>
      </w:r>
      <w:r>
        <w:rPr>
          <w:spacing w:val="40"/>
        </w:rPr>
        <w:t> </w:t>
      </w:r>
      <w:r>
        <w:rPr/>
        <w:t>sales tax. Company coupons and other incentives are recorded as a reduction of net sales at the point of sale.</w:t>
      </w:r>
    </w:p>
    <w:p>
      <w:pPr>
        <w:pStyle w:val="Heading3"/>
        <w:spacing w:before="162"/>
      </w:pPr>
      <w:r>
        <w:rPr>
          <w:spacing w:val="-2"/>
        </w:rPr>
        <w:t>Advertising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Advertising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print,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media,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television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radio</w:t>
      </w:r>
      <w:r>
        <w:rPr>
          <w:spacing w:val="-3"/>
        </w:rPr>
        <w:t> </w:t>
      </w:r>
      <w:r>
        <w:rPr/>
        <w:t>advertising,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vendor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reimbursement of specific, incremental, and identifiable costs. Costs related to advertising are expensed in the period the related</w:t>
      </w:r>
      <w:r>
        <w:rPr>
          <w:spacing w:val="40"/>
        </w:rPr>
        <w:t> </w:t>
      </w:r>
      <w:r>
        <w:rPr/>
        <w:t>promotional event occurs.</w:t>
      </w:r>
    </w:p>
    <w:p>
      <w:pPr>
        <w:pStyle w:val="BodyText"/>
        <w:spacing w:before="35"/>
      </w:pPr>
    </w:p>
    <w:p>
      <w:pPr>
        <w:tabs>
          <w:tab w:pos="7753" w:val="left" w:leader="none"/>
          <w:tab w:pos="9887" w:val="left" w:leader="none"/>
        </w:tabs>
        <w:spacing w:before="0" w:after="5"/>
        <w:ind w:left="6562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109"/>
        <w:gridCol w:w="1156"/>
        <w:gridCol w:w="1103"/>
      </w:tblGrid>
      <w:tr>
        <w:trPr>
          <w:trHeight w:val="316" w:hRule="atLeast"/>
        </w:trPr>
        <w:tc>
          <w:tcPr>
            <w:tcW w:w="5600" w:type="dxa"/>
          </w:tcPr>
          <w:p>
            <w:pPr>
              <w:pStyle w:val="TableParagraph"/>
              <w:spacing w:before="44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34" w:val="left" w:leader="none"/>
              </w:tabs>
              <w:spacing w:line="115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before="18"/>
              <w:ind w:right="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39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before="18"/>
              <w:ind w:left="3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1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9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spacing w:before="18"/>
              <w:ind w:left="9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2021</w:t>
            </w:r>
          </w:p>
        </w:tc>
      </w:tr>
      <w:tr>
        <w:trPr>
          <w:trHeight w:val="190" w:hRule="atLeast"/>
        </w:trPr>
        <w:tc>
          <w:tcPr>
            <w:tcW w:w="5600" w:type="dxa"/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Advertising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expense,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1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11" w:val="left" w:leader="none"/>
              </w:tabs>
              <w:spacing w:line="171" w:lineRule="exact"/>
              <w:ind w:right="10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374,730</w:t>
            </w:r>
          </w:p>
        </w:tc>
        <w:tc>
          <w:tcPr>
            <w:tcW w:w="11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12" w:val="left" w:leader="none"/>
              </w:tabs>
              <w:spacing w:line="171" w:lineRule="exact"/>
              <w:ind w:right="10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387,794</w:t>
            </w:r>
          </w:p>
        </w:tc>
        <w:tc>
          <w:tcPr>
            <w:tcW w:w="11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15" w:val="left" w:leader="none"/>
              </w:tabs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281,573</w:t>
            </w:r>
          </w:p>
        </w:tc>
      </w:tr>
      <w:tr>
        <w:trPr>
          <w:trHeight w:val="178" w:hRule="atLeast"/>
        </w:trPr>
        <w:tc>
          <w:tcPr>
            <w:tcW w:w="5600" w:type="dxa"/>
          </w:tcPr>
          <w:p>
            <w:pPr>
              <w:pStyle w:val="TableParagraph"/>
              <w:spacing w:line="159" w:lineRule="exact"/>
              <w:ind w:left="-2"/>
              <w:rPr>
                <w:sz w:val="16"/>
              </w:rPr>
            </w:pPr>
            <w:r>
              <w:rPr>
                <w:sz w:val="16"/>
              </w:rPr>
              <w:t>Advertising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expense,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sales</w:t>
            </w:r>
          </w:p>
        </w:tc>
        <w:tc>
          <w:tcPr>
            <w:tcW w:w="1109" w:type="dxa"/>
          </w:tcPr>
          <w:p>
            <w:pPr>
              <w:pStyle w:val="TableParagraph"/>
              <w:spacing w:line="159" w:lineRule="exact"/>
              <w:ind w:right="10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3.7%</w:t>
            </w:r>
          </w:p>
        </w:tc>
        <w:tc>
          <w:tcPr>
            <w:tcW w:w="1156" w:type="dxa"/>
          </w:tcPr>
          <w:p>
            <w:pPr>
              <w:pStyle w:val="TableParagraph"/>
              <w:spacing w:line="159" w:lineRule="exact"/>
              <w:ind w:right="10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4.5%</w:t>
            </w:r>
          </w:p>
        </w:tc>
        <w:tc>
          <w:tcPr>
            <w:tcW w:w="1103" w:type="dxa"/>
          </w:tcPr>
          <w:p>
            <w:pPr>
              <w:pStyle w:val="TableParagraph"/>
              <w:spacing w:line="159" w:lineRule="exact"/>
              <w:ind w:right="5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4.6%</w:t>
            </w:r>
          </w:p>
        </w:tc>
      </w:tr>
    </w:tbl>
    <w:p>
      <w:pPr>
        <w:pStyle w:val="BodyText"/>
        <w:spacing w:before="64"/>
        <w:rPr>
          <w:b/>
          <w:sz w:val="12"/>
        </w:rPr>
      </w:pPr>
    </w:p>
    <w:p>
      <w:pPr>
        <w:pStyle w:val="BodyText"/>
        <w:spacing w:line="249" w:lineRule="auto"/>
        <w:ind w:left="918" w:right="1009"/>
      </w:pPr>
      <w:r>
        <w:rPr/>
        <w:t>Prepaid</w:t>
      </w:r>
      <w:r>
        <w:rPr>
          <w:spacing w:val="-3"/>
        </w:rPr>
        <w:t> </w:t>
      </w:r>
      <w:r>
        <w:rPr/>
        <w:t>advertising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prepaid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assets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sheets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$9,466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$7,612</w:t>
      </w:r>
      <w:r>
        <w:rPr>
          <w:spacing w:val="40"/>
        </w:rPr>
        <w:t> </w:t>
      </w:r>
      <w:r>
        <w:rPr/>
        <w:t>as of January 28, 2023 and January 29, 2022, respectively.</w:t>
      </w:r>
    </w:p>
    <w:p>
      <w:pPr>
        <w:pStyle w:val="BodyText"/>
        <w:spacing w:before="9"/>
      </w:pPr>
    </w:p>
    <w:p>
      <w:pPr>
        <w:pStyle w:val="Heading3"/>
      </w:pPr>
      <w:r>
        <w:rPr/>
        <w:t>Pre-opening</w:t>
      </w:r>
      <w:r>
        <w:rPr>
          <w:spacing w:val="-9"/>
        </w:rPr>
        <w:t> </w:t>
      </w:r>
      <w:r>
        <w:rPr>
          <w:spacing w:val="-2"/>
        </w:rPr>
        <w:t>expenses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Non-capital</w:t>
      </w:r>
      <w:r>
        <w:rPr>
          <w:spacing w:val="-6"/>
        </w:rPr>
        <w:t> </w:t>
      </w:r>
      <w:r>
        <w:rPr/>
        <w:t>expenditures</w:t>
      </w:r>
      <w:r>
        <w:rPr>
          <w:spacing w:val="-4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grand</w:t>
      </w:r>
      <w:r>
        <w:rPr>
          <w:spacing w:val="-5"/>
        </w:rPr>
        <w:t> </w:t>
      </w:r>
      <w:r>
        <w:rPr/>
        <w:t>opening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new,</w:t>
      </w:r>
      <w:r>
        <w:rPr>
          <w:spacing w:val="-3"/>
        </w:rPr>
        <w:t> </w:t>
      </w:r>
      <w:r>
        <w:rPr/>
        <w:t>remodeled,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relocated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expensed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incurred.</w:t>
      </w:r>
    </w:p>
    <w:p>
      <w:pPr>
        <w:pStyle w:val="BodyText"/>
        <w:spacing w:before="16"/>
      </w:pPr>
    </w:p>
    <w:p>
      <w:pPr>
        <w:pStyle w:val="Heading3"/>
        <w:spacing w:before="1"/>
      </w:pP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sales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Cost of sales includes the cost of merchandise sold, offset by vendor income that is not a reimbursement of specific, incremental, and</w:t>
      </w:r>
      <w:r>
        <w:rPr>
          <w:spacing w:val="40"/>
        </w:rPr>
        <w:t> </w:t>
      </w:r>
      <w:r>
        <w:rPr/>
        <w:t>identifiable costs; distribution costs including labor and related benefits, freight, rent, depreciation and amortization, real estate taxes,</w:t>
      </w:r>
      <w:r>
        <w:rPr>
          <w:spacing w:val="40"/>
        </w:rPr>
        <w:t> </w:t>
      </w:r>
      <w:r>
        <w:rPr/>
        <w:t>utilities,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insurance;</w:t>
      </w:r>
      <w:r>
        <w:rPr>
          <w:spacing w:val="-2"/>
        </w:rPr>
        <w:t> </w:t>
      </w:r>
      <w:r>
        <w:rPr/>
        <w:t>shipping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costs;</w:t>
      </w:r>
      <w:r>
        <w:rPr>
          <w:spacing w:val="-2"/>
        </w:rPr>
        <w:t> </w:t>
      </w:r>
      <w:r>
        <w:rPr/>
        <w:t>retail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occupancy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rent,</w:t>
      </w:r>
      <w:r>
        <w:rPr>
          <w:spacing w:val="-2"/>
        </w:rPr>
        <w:t> </w:t>
      </w:r>
      <w:r>
        <w:rPr/>
        <w:t>depreciation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amortization,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estate</w:t>
      </w:r>
      <w:r>
        <w:rPr>
          <w:spacing w:val="40"/>
        </w:rPr>
        <w:t> </w:t>
      </w:r>
      <w:r>
        <w:rPr/>
        <w:t>taxes, utilities, repairs and maintenance, insurance, and licenses; salon services payroll and benefits; and shrink and inventory valuation</w:t>
      </w:r>
      <w:r>
        <w:rPr>
          <w:spacing w:val="40"/>
        </w:rPr>
        <w:t> </w:t>
      </w:r>
      <w:r>
        <w:rPr>
          <w:spacing w:val="-2"/>
        </w:rPr>
        <w:t>reserves.</w:t>
      </w:r>
    </w:p>
    <w:p>
      <w:pPr>
        <w:pStyle w:val="BodyText"/>
        <w:spacing w:before="11"/>
      </w:pPr>
    </w:p>
    <w:p>
      <w:pPr>
        <w:pStyle w:val="Heading3"/>
      </w:pPr>
      <w:r>
        <w:rPr/>
        <w:t>Selling,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administrative</w:t>
      </w:r>
      <w:r>
        <w:rPr>
          <w:spacing w:val="-4"/>
        </w:rPr>
        <w:t> </w:t>
      </w:r>
      <w:r>
        <w:rPr>
          <w:spacing w:val="-2"/>
        </w:rPr>
        <w:t>expenses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11"/>
      </w:pPr>
      <w:r>
        <w:rPr/>
        <w:t>Selling, general and administrative (SG&amp;A) expenses includes payroll, bonus, and benefit costs for retail store and corporate employees;</w:t>
      </w:r>
      <w:r>
        <w:rPr>
          <w:spacing w:val="40"/>
        </w:rPr>
        <w:t> </w:t>
      </w:r>
      <w:r>
        <w:rPr/>
        <w:t>advertising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costs,</w:t>
      </w:r>
      <w:r>
        <w:rPr>
          <w:spacing w:val="-2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vendor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reimbursement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specific,</w:t>
      </w:r>
      <w:r>
        <w:rPr>
          <w:spacing w:val="-2"/>
        </w:rPr>
        <w:t> </w:t>
      </w:r>
      <w:r>
        <w:rPr/>
        <w:t>incremental,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identifiable</w:t>
      </w:r>
      <w:r>
        <w:rPr>
          <w:spacing w:val="-3"/>
        </w:rPr>
        <w:t> </w:t>
      </w:r>
      <w:r>
        <w:rPr/>
        <w:t>costs;</w:t>
      </w:r>
      <w:r>
        <w:rPr>
          <w:spacing w:val="-2"/>
        </w:rPr>
        <w:t> </w:t>
      </w:r>
      <w:r>
        <w:rPr/>
        <w:t>occupancy</w:t>
      </w:r>
      <w:r>
        <w:rPr>
          <w:spacing w:val="40"/>
        </w:rPr>
        <w:t> </w:t>
      </w:r>
      <w:r>
        <w:rPr/>
        <w:t>costs related to our corporate office facilities; stock-based compensation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7"/>
        <w:jc w:val="center"/>
      </w:pPr>
      <w:r>
        <w:rPr>
          <w:spacing w:val="-5"/>
        </w:rPr>
        <w:t>61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1524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200418pt;mso-position-horizontal-relative:page;mso-position-vertical-relative:paragraph;z-index:-15675392;mso-wrap-distance-left:0;mso-wrap-distance-right:0" id="docshape2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33"/>
          <w:footerReference w:type="default" r:id="rId134"/>
          <w:pgSz w:w="12240" w:h="15840"/>
          <w:pgMar w:header="707" w:footer="0" w:top="90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1041678</wp:posOffset>
                </wp:positionH>
                <wp:positionV relativeFrom="page">
                  <wp:posOffset>6674861</wp:posOffset>
                </wp:positionV>
                <wp:extent cx="5694680" cy="2349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25.579651pt;width:448.356077pt;height:1.800627pt;mso-position-horizontal-relative:page;mso-position-vertical-relative:page;z-index:15782400" id="docshape259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11"/>
      </w:pPr>
      <w:r>
        <w:rPr/>
        <w:t>expense;</w:t>
      </w:r>
      <w:r>
        <w:rPr>
          <w:spacing w:val="-2"/>
        </w:rPr>
        <w:t> </w:t>
      </w:r>
      <w:r>
        <w:rPr/>
        <w:t>depreciation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amortization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assets,</w:t>
      </w:r>
      <w:r>
        <w:rPr>
          <w:spacing w:val="-2"/>
        </w:rPr>
        <w:t> </w:t>
      </w:r>
      <w:r>
        <w:rPr/>
        <w:t>except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retail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included</w:t>
      </w:r>
      <w:r>
        <w:rPr>
          <w:spacing w:val="40"/>
        </w:rPr>
        <w:t> </w:t>
      </w:r>
      <w:r>
        <w:rPr/>
        <w:t>in cost of sales; and legal, finance, information systems, and other corporate overhead costs.</w:t>
      </w:r>
    </w:p>
    <w:p>
      <w:pPr>
        <w:pStyle w:val="BodyText"/>
        <w:spacing w:before="9"/>
      </w:pPr>
    </w:p>
    <w:p>
      <w:pPr>
        <w:pStyle w:val="Heading3"/>
        <w:spacing w:before="1"/>
      </w:pPr>
      <w:r>
        <w:rPr/>
        <w:t>Income</w:t>
      </w:r>
      <w:r>
        <w:rPr>
          <w:spacing w:val="-4"/>
        </w:rPr>
        <w:t> </w:t>
      </w:r>
      <w:r>
        <w:rPr>
          <w:spacing w:val="-2"/>
        </w:rPr>
        <w:t>taxes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249" w:lineRule="auto" w:before="1"/>
        <w:ind w:left="918" w:right="939"/>
      </w:pPr>
      <w:r>
        <w:rPr/>
        <w:t>Deferred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taxes</w:t>
      </w:r>
      <w:r>
        <w:rPr>
          <w:spacing w:val="-3"/>
        </w:rPr>
        <w:t> </w:t>
      </w:r>
      <w:r>
        <w:rPr/>
        <w:t>reflect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tax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temporary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assets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liabilities and their tax bases. The amounts reported were derived using the enacted tax rates in effect for the year the differences are</w:t>
      </w:r>
      <w:r>
        <w:rPr>
          <w:spacing w:val="40"/>
        </w:rPr>
        <w:t> </w:t>
      </w:r>
      <w:r>
        <w:rPr/>
        <w:t>expected to reverse.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1009"/>
      </w:pPr>
      <w:r>
        <w:rPr/>
        <w:t>Income tax benefits related to uncertain tax positions are recognized only when it is more likely than not that the tax position will be</w:t>
      </w:r>
      <w:r>
        <w:rPr>
          <w:spacing w:val="40"/>
        </w:rPr>
        <w:t> </w:t>
      </w:r>
      <w:r>
        <w:rPr/>
        <w:t>sustained on examination by the taxing authorities. The determination is based on the technical merits of the position and presumes that</w:t>
      </w:r>
      <w:r>
        <w:rPr>
          <w:spacing w:val="40"/>
        </w:rPr>
        <w:t> </w:t>
      </w:r>
      <w:r>
        <w:rPr/>
        <w:t>each</w:t>
      </w:r>
      <w:r>
        <w:rPr>
          <w:spacing w:val="-3"/>
        </w:rPr>
        <w:t> </w:t>
      </w:r>
      <w:r>
        <w:rPr/>
        <w:t>uncertain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examined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taxing</w:t>
      </w:r>
      <w:r>
        <w:rPr>
          <w:spacing w:val="-3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Penalties</w:t>
      </w:r>
      <w:r>
        <w:rPr>
          <w:spacing w:val="40"/>
        </w:rPr>
        <w:t> </w:t>
      </w:r>
      <w:r>
        <w:rPr/>
        <w:t>and interest related to unrecognized tax positions are recorded in income tax expense in the consolidated statements of income (see Note</w:t>
      </w:r>
      <w:r>
        <w:rPr>
          <w:spacing w:val="40"/>
        </w:rPr>
        <w:t> </w:t>
      </w:r>
      <w:r>
        <w:rPr/>
        <w:t>12, “Income taxes”).</w:t>
      </w:r>
    </w:p>
    <w:p>
      <w:pPr>
        <w:pStyle w:val="BodyText"/>
        <w:spacing w:before="11"/>
      </w:pPr>
    </w:p>
    <w:p>
      <w:pPr>
        <w:pStyle w:val="Heading3"/>
        <w:spacing w:before="1"/>
      </w:pPr>
      <w:r>
        <w:rPr/>
        <w:t>Stock-based</w:t>
      </w:r>
      <w:r>
        <w:rPr>
          <w:spacing w:val="-6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11"/>
      </w:pPr>
      <w:r>
        <w:rPr/>
        <w:t>Stock-based</w:t>
      </w:r>
      <w:r>
        <w:rPr>
          <w:spacing w:val="-2"/>
        </w:rPr>
        <w:t> </w:t>
      </w:r>
      <w:r>
        <w:rPr/>
        <w:t>compensation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grant</w:t>
      </w:r>
      <w:r>
        <w:rPr>
          <w:spacing w:val="-1"/>
        </w:rPr>
        <w:t> </w:t>
      </w:r>
      <w:r>
        <w:rPr/>
        <w:t>date,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award,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straight-line</w:t>
      </w:r>
      <w:r>
        <w:rPr>
          <w:spacing w:val="-2"/>
        </w:rPr>
        <w:t> </w:t>
      </w:r>
      <w:r>
        <w:rPr/>
        <w:t>basis</w:t>
      </w:r>
      <w:r>
        <w:rPr>
          <w:spacing w:val="40"/>
        </w:rPr>
        <w:t> </w:t>
      </w:r>
      <w:r>
        <w:rPr/>
        <w:t>over the requisite service period for awards expected to vest. Stock-based compensation expense was $43,044, $47,259, and $27,583 in</w:t>
      </w:r>
      <w:r>
        <w:rPr>
          <w:spacing w:val="40"/>
        </w:rPr>
        <w:t> </w:t>
      </w:r>
      <w:r>
        <w:rPr/>
        <w:t>fiscal 2022, 2021 and 2020, respectively (see Note 16, “Stock-based compensation”).</w:t>
      </w:r>
    </w:p>
    <w:p>
      <w:pPr>
        <w:pStyle w:val="BodyText"/>
        <w:spacing w:before="10"/>
      </w:pPr>
    </w:p>
    <w:p>
      <w:pPr>
        <w:pStyle w:val="Heading3"/>
      </w:pPr>
      <w:r>
        <w:rPr/>
        <w:t>Insurance</w:t>
      </w:r>
      <w:r>
        <w:rPr>
          <w:spacing w:val="-5"/>
        </w:rPr>
        <w:t> </w:t>
      </w:r>
      <w:r>
        <w:rPr>
          <w:spacing w:val="-2"/>
        </w:rPr>
        <w:t>expense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The Company has insurance programs with third party insurers for employee health, workers compensation, and general liability, among</w:t>
      </w:r>
      <w:r>
        <w:rPr>
          <w:spacing w:val="40"/>
        </w:rPr>
        <w:t> </w:t>
      </w:r>
      <w:r>
        <w:rPr/>
        <w:t>others, to limit the Company’s liability exposure.</w:t>
      </w:r>
      <w:r>
        <w:rPr>
          <w:spacing w:val="-2"/>
        </w:rPr>
        <w:t> </w:t>
      </w:r>
      <w:r>
        <w:rPr/>
        <w:t>The insurance programs are premium based and include retentions, deductibles, and stop</w:t>
      </w:r>
      <w:r>
        <w:rPr>
          <w:spacing w:val="40"/>
        </w:rPr>
        <w:t> </w:t>
      </w:r>
      <w:r>
        <w:rPr/>
        <w:t>loss coverage. Current stop loss coverage per claim is $400 for employee health claims, $100 for general liability claims, and $250 for</w:t>
      </w:r>
      <w:r>
        <w:rPr>
          <w:spacing w:val="40"/>
        </w:rPr>
        <w:t> </w:t>
      </w:r>
      <w:r>
        <w:rPr/>
        <w:t>workers compensation claims. The Company makes collateral and premium payments during the plan year and accrues expenses in the</w:t>
      </w:r>
      <w:r>
        <w:rPr>
          <w:spacing w:val="40"/>
        </w:rPr>
        <w:t> </w:t>
      </w:r>
      <w:r>
        <w:rPr/>
        <w:t>event additional premium is due from the Company based on actual claim results. UB Insurance, Inc., an</w:t>
      </w:r>
      <w:r>
        <w:rPr>
          <w:spacing w:val="-6"/>
        </w:rPr>
        <w:t> </w:t>
      </w:r>
      <w:r>
        <w:rPr/>
        <w:t>Arizona-based wholly owned</w:t>
      </w:r>
      <w:r>
        <w:rPr>
          <w:spacing w:val="40"/>
        </w:rPr>
        <w:t> </w:t>
      </w:r>
      <w:r>
        <w:rPr/>
        <w:t>captive insurance subsidiary of the Company, charges the operating subsidiaries of the Company premiums to insure certain liability</w:t>
      </w:r>
      <w:r>
        <w:rPr>
          <w:spacing w:val="40"/>
        </w:rPr>
        <w:t> </w:t>
      </w:r>
      <w:r>
        <w:rPr/>
        <w:t>exposures.</w:t>
      </w:r>
      <w:r>
        <w:rPr>
          <w:spacing w:val="-2"/>
        </w:rPr>
        <w:t> </w:t>
      </w: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Arizona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regulations,</w:t>
      </w:r>
      <w:r>
        <w:rPr>
          <w:spacing w:val="-2"/>
        </w:rPr>
        <w:t> </w:t>
      </w:r>
      <w:r>
        <w:rPr/>
        <w:t>UB</w:t>
      </w:r>
      <w:r>
        <w:rPr>
          <w:spacing w:val="-3"/>
        </w:rPr>
        <w:t> </w:t>
      </w:r>
      <w:r>
        <w:rPr/>
        <w:t>Insurance,</w:t>
      </w:r>
      <w:r>
        <w:rPr>
          <w:spacing w:val="-2"/>
        </w:rPr>
        <w:t> </w:t>
      </w:r>
      <w:r>
        <w:rPr/>
        <w:t>Inc.</w:t>
      </w:r>
      <w:r>
        <w:rPr>
          <w:spacing w:val="-2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equivalents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40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exposures.</w:t>
      </w:r>
    </w:p>
    <w:p>
      <w:pPr>
        <w:pStyle w:val="BodyText"/>
        <w:spacing w:before="14"/>
      </w:pPr>
    </w:p>
    <w:p>
      <w:pPr>
        <w:pStyle w:val="Heading3"/>
      </w:pPr>
      <w:r>
        <w:rPr/>
        <w:t>Net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4"/>
        </w:rPr>
        <w:t>share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11"/>
      </w:pPr>
      <w:r>
        <w:rPr/>
        <w:t>Basic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dividing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stockholders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weighted-average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shares of common stock outstanding during the period. Diluted net income per common share includes dilutive common stock equivalents,</w:t>
      </w:r>
      <w:r>
        <w:rPr>
          <w:spacing w:val="40"/>
        </w:rPr>
        <w:t> </w:t>
      </w:r>
      <w:r>
        <w:rPr/>
        <w:t>using the treasury stock method (see Note 17, “Net income per common share”).</w:t>
      </w:r>
    </w:p>
    <w:p>
      <w:pPr>
        <w:spacing w:after="0" w:line="249" w:lineRule="auto"/>
        <w:sectPr>
          <w:headerReference w:type="default" r:id="rId135"/>
          <w:footerReference w:type="default" r:id="rId136"/>
          <w:pgSz w:w="12240" w:h="15840"/>
          <w:pgMar w:header="707" w:footer="5799" w:top="900" w:bottom="59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1041678</wp:posOffset>
                </wp:positionH>
                <wp:positionV relativeFrom="page">
                  <wp:posOffset>6880622</wp:posOffset>
                </wp:positionV>
                <wp:extent cx="5694680" cy="2349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41.781311pt;width:448.356077pt;height:1.800627pt;mso-position-horizontal-relative:page;mso-position-vertical-relative:page;z-index:15782912" id="docshape262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3"/>
        <w:numPr>
          <w:ilvl w:val="0"/>
          <w:numId w:val="12"/>
        </w:numPr>
        <w:tabs>
          <w:tab w:pos="1156" w:val="left" w:leader="none"/>
        </w:tabs>
        <w:spacing w:line="240" w:lineRule="auto" w:before="0" w:after="0"/>
        <w:ind w:left="1156" w:right="0" w:hanging="238"/>
        <w:jc w:val="left"/>
      </w:pPr>
      <w:r>
        <w:rPr>
          <w:spacing w:val="-2"/>
        </w:rPr>
        <w:t>Revenue</w:t>
      </w:r>
    </w:p>
    <w:p>
      <w:pPr>
        <w:pStyle w:val="BodyText"/>
        <w:spacing w:line="249" w:lineRule="auto" w:before="164"/>
        <w:ind w:left="918" w:right="939"/>
      </w:pPr>
      <w:r>
        <w:rPr/>
        <w:t>Net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retail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e-commerce</w:t>
      </w:r>
      <w:r>
        <w:rPr>
          <w:spacing w:val="-3"/>
        </w:rPr>
        <w:t> </w:t>
      </w:r>
      <w:r>
        <w:rPr/>
        <w:t>merchandise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salon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revenue.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revenue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private label and co-branded credit card programs, royalties derived from the partnership with</w:t>
      </w:r>
      <w:r>
        <w:rPr>
          <w:spacing w:val="-2"/>
        </w:rPr>
        <w:t> </w:t>
      </w:r>
      <w:r>
        <w:rPr/>
        <w:t>Target Corporation, and deferred revenue</w:t>
      </w:r>
      <w:r>
        <w:rPr>
          <w:spacing w:val="40"/>
        </w:rPr>
        <w:t> </w:t>
      </w:r>
      <w:r>
        <w:rPr/>
        <w:t>related to the loyalty program and gift card breakage.</w:t>
      </w:r>
    </w:p>
    <w:p>
      <w:pPr>
        <w:pStyle w:val="BodyText"/>
        <w:spacing w:before="10"/>
      </w:pPr>
    </w:p>
    <w:p>
      <w:pPr>
        <w:pStyle w:val="Heading4"/>
      </w:pPr>
      <w:r>
        <w:rPr/>
        <w:t>Disaggregated</w:t>
      </w:r>
      <w:r>
        <w:rPr>
          <w:spacing w:val="-7"/>
        </w:rPr>
        <w:t> </w:t>
      </w:r>
      <w:r>
        <w:rPr>
          <w:spacing w:val="-2"/>
        </w:rPr>
        <w:t>revenue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before="1"/>
        <w:ind w:left="918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approximate</w:t>
      </w:r>
      <w:r>
        <w:rPr>
          <w:spacing w:val="-4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net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>
          <w:spacing w:val="-2"/>
        </w:rPr>
        <w:t>category:</w:t>
      </w:r>
    </w:p>
    <w:p>
      <w:pPr>
        <w:pStyle w:val="BodyText"/>
        <w:spacing w:before="53"/>
      </w:pPr>
    </w:p>
    <w:p>
      <w:pPr>
        <w:tabs>
          <w:tab w:pos="1018" w:val="left" w:leader="none"/>
          <w:tab w:pos="2988" w:val="left" w:leader="none"/>
        </w:tabs>
        <w:spacing w:before="0"/>
        <w:ind w:left="0" w:right="910" w:firstLine="0"/>
        <w:jc w:val="righ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p>
      <w:pPr>
        <w:pStyle w:val="BodyText"/>
        <w:spacing w:before="6"/>
        <w:rPr>
          <w:b/>
          <w:sz w:val="5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9"/>
        <w:gridCol w:w="2775"/>
        <w:gridCol w:w="977"/>
        <w:gridCol w:w="1046"/>
      </w:tblGrid>
      <w:tr>
        <w:trPr>
          <w:trHeight w:val="314" w:hRule="atLeast"/>
        </w:trPr>
        <w:tc>
          <w:tcPr>
            <w:tcW w:w="4169" w:type="dxa"/>
          </w:tcPr>
          <w:p>
            <w:pPr>
              <w:pStyle w:val="TableParagraph"/>
              <w:spacing w:before="44"/>
              <w:rPr>
                <w:b/>
                <w:sz w:val="12"/>
              </w:rPr>
            </w:pPr>
          </w:p>
          <w:p>
            <w:pPr>
              <w:pStyle w:val="TableParagraph"/>
              <w:spacing w:line="103" w:lineRule="exact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(Percenta</w:t>
            </w:r>
            <w:r>
              <w:rPr>
                <w:b/>
                <w:w w:val="105"/>
                <w:sz w:val="12"/>
              </w:rPr>
              <w:t>ge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2"/>
                <w:w w:val="105"/>
                <w:sz w:val="12"/>
              </w:rPr>
              <w:t> sales)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73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5" w:lineRule="exact" w:before="30"/>
              <w:ind w:left="173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24" w:right="6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5" w:lineRule="exact" w:before="30"/>
              <w:ind w:left="124" w:right="6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ind w:left="13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463" w:val="left" w:leader="none"/>
                <w:tab w:pos="1046" w:val="left" w:leader="none"/>
              </w:tabs>
              <w:spacing w:line="115" w:lineRule="exact" w:before="30"/>
              <w:ind w:left="133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0" w:hRule="atLeast"/>
        </w:trPr>
        <w:tc>
          <w:tcPr>
            <w:tcW w:w="4169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Cosmetics</w:t>
            </w:r>
          </w:p>
        </w:tc>
        <w:tc>
          <w:tcPr>
            <w:tcW w:w="27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3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42%</w:t>
            </w:r>
          </w:p>
        </w:tc>
        <w:tc>
          <w:tcPr>
            <w:tcW w:w="9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124" w:right="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43%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spacing w:line="171" w:lineRule="exact"/>
              <w:ind w:left="137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45%</w:t>
            </w:r>
          </w:p>
        </w:tc>
      </w:tr>
      <w:tr>
        <w:trPr>
          <w:trHeight w:val="192" w:hRule="atLeast"/>
        </w:trPr>
        <w:tc>
          <w:tcPr>
            <w:tcW w:w="4169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Haircare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products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tools</w:t>
            </w:r>
          </w:p>
        </w:tc>
        <w:tc>
          <w:tcPr>
            <w:tcW w:w="2775" w:type="dxa"/>
          </w:tcPr>
          <w:p>
            <w:pPr>
              <w:pStyle w:val="TableParagraph"/>
              <w:spacing w:line="172" w:lineRule="exact"/>
              <w:ind w:right="3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21%</w:t>
            </w:r>
          </w:p>
        </w:tc>
        <w:tc>
          <w:tcPr>
            <w:tcW w:w="977" w:type="dxa"/>
          </w:tcPr>
          <w:p>
            <w:pPr>
              <w:pStyle w:val="TableParagraph"/>
              <w:spacing w:line="172" w:lineRule="exact"/>
              <w:ind w:left="124" w:right="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20%</w:t>
            </w:r>
          </w:p>
        </w:tc>
        <w:tc>
          <w:tcPr>
            <w:tcW w:w="1046" w:type="dxa"/>
          </w:tcPr>
          <w:p>
            <w:pPr>
              <w:pStyle w:val="TableParagraph"/>
              <w:spacing w:line="172" w:lineRule="exact"/>
              <w:ind w:left="137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20%</w:t>
            </w:r>
          </w:p>
        </w:tc>
      </w:tr>
      <w:tr>
        <w:trPr>
          <w:trHeight w:val="192" w:hRule="atLeast"/>
        </w:trPr>
        <w:tc>
          <w:tcPr>
            <w:tcW w:w="4169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Skincare</w:t>
            </w:r>
          </w:p>
        </w:tc>
        <w:tc>
          <w:tcPr>
            <w:tcW w:w="2775" w:type="dxa"/>
            <w:shd w:val="clear" w:color="auto" w:fill="CCEDFF"/>
          </w:tcPr>
          <w:p>
            <w:pPr>
              <w:pStyle w:val="TableParagraph"/>
              <w:spacing w:line="172" w:lineRule="exact"/>
              <w:ind w:right="3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17%</w:t>
            </w:r>
          </w:p>
        </w:tc>
        <w:tc>
          <w:tcPr>
            <w:tcW w:w="977" w:type="dxa"/>
            <w:shd w:val="clear" w:color="auto" w:fill="CCEDFF"/>
          </w:tcPr>
          <w:p>
            <w:pPr>
              <w:pStyle w:val="TableParagraph"/>
              <w:spacing w:line="172" w:lineRule="exact"/>
              <w:ind w:left="124" w:right="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17%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spacing w:line="172" w:lineRule="exact"/>
              <w:ind w:left="137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16%</w:t>
            </w:r>
          </w:p>
        </w:tc>
      </w:tr>
      <w:tr>
        <w:trPr>
          <w:trHeight w:val="192" w:hRule="atLeast"/>
        </w:trPr>
        <w:tc>
          <w:tcPr>
            <w:tcW w:w="4169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Fragrance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bath</w:t>
            </w:r>
          </w:p>
        </w:tc>
        <w:tc>
          <w:tcPr>
            <w:tcW w:w="2775" w:type="dxa"/>
          </w:tcPr>
          <w:p>
            <w:pPr>
              <w:pStyle w:val="TableParagraph"/>
              <w:spacing w:line="172" w:lineRule="exact"/>
              <w:ind w:right="3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14%</w:t>
            </w:r>
          </w:p>
        </w:tc>
        <w:tc>
          <w:tcPr>
            <w:tcW w:w="977" w:type="dxa"/>
          </w:tcPr>
          <w:p>
            <w:pPr>
              <w:pStyle w:val="TableParagraph"/>
              <w:spacing w:line="172" w:lineRule="exact"/>
              <w:ind w:left="124" w:right="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14%</w:t>
            </w:r>
          </w:p>
        </w:tc>
        <w:tc>
          <w:tcPr>
            <w:tcW w:w="1046" w:type="dxa"/>
          </w:tcPr>
          <w:p>
            <w:pPr>
              <w:pStyle w:val="TableParagraph"/>
              <w:spacing w:line="172" w:lineRule="exact"/>
              <w:ind w:left="137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12%</w:t>
            </w:r>
          </w:p>
        </w:tc>
      </w:tr>
      <w:tr>
        <w:trPr>
          <w:trHeight w:val="192" w:hRule="atLeast"/>
        </w:trPr>
        <w:tc>
          <w:tcPr>
            <w:tcW w:w="4169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Services</w:t>
            </w:r>
          </w:p>
        </w:tc>
        <w:tc>
          <w:tcPr>
            <w:tcW w:w="2775" w:type="dxa"/>
            <w:shd w:val="clear" w:color="auto" w:fill="CCEDFF"/>
          </w:tcPr>
          <w:p>
            <w:pPr>
              <w:pStyle w:val="TableParagraph"/>
              <w:spacing w:line="172" w:lineRule="exact"/>
              <w:ind w:right="4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  <w:tc>
          <w:tcPr>
            <w:tcW w:w="977" w:type="dxa"/>
            <w:shd w:val="clear" w:color="auto" w:fill="CCEDFF"/>
          </w:tcPr>
          <w:p>
            <w:pPr>
              <w:pStyle w:val="TableParagraph"/>
              <w:spacing w:line="172" w:lineRule="exact"/>
              <w:ind w:left="124" w:right="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spacing w:line="172" w:lineRule="exact"/>
              <w:ind w:left="137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</w:tr>
      <w:tr>
        <w:trPr>
          <w:trHeight w:val="190" w:hRule="atLeast"/>
        </w:trPr>
        <w:tc>
          <w:tcPr>
            <w:tcW w:w="4169" w:type="dxa"/>
          </w:tcPr>
          <w:p>
            <w:pPr>
              <w:pStyle w:val="TableParagraph"/>
              <w:spacing w:line="164" w:lineRule="exact" w:before="6"/>
              <w:ind w:left="-3"/>
              <w:rPr>
                <w:sz w:val="16"/>
              </w:rPr>
            </w:pPr>
            <w:r>
              <w:rPr>
                <w:sz w:val="16"/>
              </w:rPr>
              <w:t>Accessories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other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4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124" w:right="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3%</w:t>
            </w:r>
          </w:p>
        </w:tc>
        <w:tc>
          <w:tcPr>
            <w:tcW w:w="10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137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4%</w:t>
            </w:r>
          </w:p>
        </w:tc>
      </w:tr>
      <w:tr>
        <w:trPr>
          <w:trHeight w:val="186" w:hRule="atLeast"/>
        </w:trPr>
        <w:tc>
          <w:tcPr>
            <w:tcW w:w="416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7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33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97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left="124" w:right="6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104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left="1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</w:tr>
      <w:tr>
        <w:trPr>
          <w:trHeight w:val="366" w:hRule="atLeast"/>
        </w:trPr>
        <w:tc>
          <w:tcPr>
            <w:tcW w:w="4169" w:type="dxa"/>
          </w:tcPr>
          <w:p>
            <w:pPr>
              <w:pStyle w:val="TableParagraph"/>
              <w:spacing w:line="164" w:lineRule="exact" w:before="182"/>
              <w:ind w:left="-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Deferred</w:t>
            </w:r>
            <w:r>
              <w:rPr>
                <w:b/>
                <w:i/>
                <w:spacing w:val="-2"/>
                <w:sz w:val="16"/>
              </w:rPr>
              <w:t> revenue</w:t>
            </w:r>
          </w:p>
        </w:tc>
        <w:tc>
          <w:tcPr>
            <w:tcW w:w="2775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7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65"/>
        <w:rPr>
          <w:b/>
          <w:sz w:val="12"/>
        </w:rPr>
      </w:pPr>
    </w:p>
    <w:p>
      <w:pPr>
        <w:pStyle w:val="BodyText"/>
        <w:spacing w:line="249" w:lineRule="auto"/>
        <w:ind w:left="918" w:right="939"/>
      </w:pPr>
      <w:r>
        <w:rPr/>
        <w:t>Deferred</w:t>
      </w:r>
      <w:r>
        <w:rPr>
          <w:spacing w:val="-3"/>
        </w:rPr>
        <w:t> </w:t>
      </w:r>
      <w:r>
        <w:rPr/>
        <w:t>revenue</w:t>
      </w:r>
      <w:r>
        <w:rPr>
          <w:spacing w:val="-3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liabilities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goods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guest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has received consideration, such as unredeemed Ultamate Rewards loyalty points and unredeemed Ulta Beauty gift cards. In</w:t>
      </w:r>
      <w:r>
        <w:rPr>
          <w:spacing w:val="40"/>
        </w:rPr>
        <w:t> </w:t>
      </w:r>
      <w:r>
        <w:rPr/>
        <w:t>addition, breakage on gift cards is recognized proportionately as redemption occurs.</w:t>
      </w:r>
    </w:p>
    <w:p>
      <w:pPr>
        <w:pStyle w:val="BodyText"/>
        <w:spacing w:before="170"/>
        <w:ind w:left="918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revenue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2021:</w:t>
      </w:r>
    </w:p>
    <w:p>
      <w:pPr>
        <w:pStyle w:val="BodyText"/>
        <w:spacing w:before="54"/>
      </w:pPr>
    </w:p>
    <w:p>
      <w:pPr>
        <w:tabs>
          <w:tab w:pos="773" w:val="left" w:leader="none"/>
          <w:tab w:pos="2496" w:val="left" w:leader="none"/>
        </w:tabs>
        <w:spacing w:before="0" w:after="52"/>
        <w:ind w:left="0" w:right="910" w:firstLine="0"/>
        <w:jc w:val="righ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5"/>
        <w:gridCol w:w="3313"/>
        <w:gridCol w:w="1248"/>
      </w:tblGrid>
      <w:tr>
        <w:trPr>
          <w:trHeight w:val="285" w:hRule="atLeast"/>
        </w:trPr>
        <w:tc>
          <w:tcPr>
            <w:tcW w:w="4405" w:type="dxa"/>
          </w:tcPr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spacing w:line="110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3313" w:type="dxa"/>
          </w:tcPr>
          <w:p>
            <w:pPr>
              <w:pStyle w:val="TableParagraph"/>
              <w:spacing w:line="135" w:lineRule="exact" w:before="2"/>
              <w:ind w:left="196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9" w:lineRule="exact"/>
              <w:ind w:left="196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48" w:type="dxa"/>
          </w:tcPr>
          <w:p>
            <w:pPr>
              <w:pStyle w:val="TableParagraph"/>
              <w:spacing w:line="135" w:lineRule="exact" w:before="2"/>
              <w:ind w:left="9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545" w:val="left" w:leader="none"/>
                <w:tab w:pos="1249" w:val="left" w:leader="none"/>
              </w:tabs>
              <w:spacing w:line="119" w:lineRule="exact"/>
              <w:ind w:left="96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8" w:hRule="atLeast"/>
        </w:trPr>
        <w:tc>
          <w:tcPr>
            <w:tcW w:w="4405" w:type="dxa"/>
            <w:shd w:val="clear" w:color="auto" w:fill="CCEDFF"/>
          </w:tcPr>
          <w:p>
            <w:pPr>
              <w:pStyle w:val="TableParagraph"/>
              <w:spacing w:line="177" w:lineRule="exact"/>
              <w:ind w:left="-2"/>
              <w:rPr>
                <w:sz w:val="16"/>
              </w:rPr>
            </w:pPr>
            <w:r>
              <w:rPr>
                <w:sz w:val="16"/>
              </w:rPr>
              <w:t>Beginning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balance</w:t>
            </w:r>
          </w:p>
        </w:tc>
        <w:tc>
          <w:tcPr>
            <w:tcW w:w="3313" w:type="dxa"/>
            <w:shd w:val="clear" w:color="auto" w:fill="CCEDFF"/>
          </w:tcPr>
          <w:p>
            <w:pPr>
              <w:pStyle w:val="TableParagraph"/>
              <w:tabs>
                <w:tab w:pos="542" w:val="left" w:leader="none"/>
              </w:tabs>
              <w:spacing w:line="177" w:lineRule="exact"/>
              <w:ind w:right="15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345,206</w:t>
            </w:r>
          </w:p>
        </w:tc>
        <w:tc>
          <w:tcPr>
            <w:tcW w:w="1248" w:type="dxa"/>
            <w:shd w:val="clear" w:color="auto" w:fill="CCEDFF"/>
          </w:tcPr>
          <w:p>
            <w:pPr>
              <w:pStyle w:val="TableParagraph"/>
              <w:tabs>
                <w:tab w:pos="673" w:val="left" w:leader="none"/>
              </w:tabs>
              <w:spacing w:line="177" w:lineRule="exact"/>
              <w:ind w:left="13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269,032</w:t>
            </w:r>
          </w:p>
        </w:tc>
      </w:tr>
      <w:tr>
        <w:trPr>
          <w:trHeight w:val="192" w:hRule="atLeast"/>
        </w:trPr>
        <w:tc>
          <w:tcPr>
            <w:tcW w:w="4405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Additions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contract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liabilities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3313" w:type="dxa"/>
          </w:tcPr>
          <w:p>
            <w:pPr>
              <w:pStyle w:val="TableParagraph"/>
              <w:spacing w:line="172" w:lineRule="exact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292,254</w:t>
            </w:r>
          </w:p>
        </w:tc>
        <w:tc>
          <w:tcPr>
            <w:tcW w:w="1248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261,139</w:t>
            </w:r>
          </w:p>
        </w:tc>
      </w:tr>
      <w:tr>
        <w:trPr>
          <w:trHeight w:val="190" w:hRule="atLeast"/>
        </w:trPr>
        <w:tc>
          <w:tcPr>
            <w:tcW w:w="4405" w:type="dxa"/>
            <w:shd w:val="clear" w:color="auto" w:fill="CCEDFF"/>
          </w:tcPr>
          <w:p>
            <w:pPr>
              <w:pStyle w:val="TableParagraph"/>
              <w:spacing w:line="164" w:lineRule="exact" w:before="6"/>
              <w:ind w:left="-2"/>
              <w:rPr>
                <w:sz w:val="16"/>
              </w:rPr>
            </w:pPr>
            <w:r>
              <w:rPr>
                <w:sz w:val="16"/>
              </w:rPr>
              <w:t>Deductions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contract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liabilities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(2)</w:t>
            </w:r>
          </w:p>
        </w:tc>
        <w:tc>
          <w:tcPr>
            <w:tcW w:w="3313" w:type="dxa"/>
            <w:shd w:val="clear" w:color="auto" w:fill="CCEDFF"/>
          </w:tcPr>
          <w:p>
            <w:pPr>
              <w:pStyle w:val="TableParagraph"/>
              <w:spacing w:line="171" w:lineRule="exact"/>
              <w:ind w:right="9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(248,877)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(184,965)</w:t>
            </w:r>
          </w:p>
        </w:tc>
      </w:tr>
      <w:tr>
        <w:trPr>
          <w:trHeight w:val="346" w:hRule="atLeast"/>
        </w:trPr>
        <w:tc>
          <w:tcPr>
            <w:tcW w:w="4405" w:type="dxa"/>
          </w:tcPr>
          <w:p>
            <w:pPr>
              <w:pStyle w:val="TableParagraph"/>
              <w:spacing w:before="17"/>
              <w:ind w:left="-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4448">
                      <wp:simplePos x="0" y="0"/>
                      <wp:positionH relativeFrom="column">
                        <wp:posOffset>81</wp:posOffset>
                      </wp:positionH>
                      <wp:positionV relativeFrom="paragraph">
                        <wp:posOffset>204737</wp:posOffset>
                      </wp:positionV>
                      <wp:extent cx="1425575" cy="15240"/>
                      <wp:effectExtent l="0" t="0" r="0" b="0"/>
                      <wp:wrapNone/>
                      <wp:docPr id="279" name="Group 2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1425575" cy="15240"/>
                                <a:chExt cx="1425575" cy="15240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0" y="0"/>
                                  <a:ext cx="142557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5575" h="15240">
                                      <a:moveTo>
                                        <a:pt x="1425436" y="15245"/>
                                      </a:moveTo>
                                      <a:lnTo>
                                        <a:pt x="0" y="1524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5436" y="0"/>
                                      </a:lnTo>
                                      <a:lnTo>
                                        <a:pt x="1425436" y="152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6448pt;margin-top:16.121065pt;width:112.25pt;height:1.2pt;mso-position-horizontal-relative:column;mso-position-vertical-relative:paragraph;z-index:15784448" id="docshapegroup263" coordorigin="0,322" coordsize="2245,24">
                      <v:rect style="position:absolute;left:0;top:322;width:2245;height:24" id="docshape26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Ending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balance</w:t>
            </w:r>
          </w:p>
        </w:tc>
        <w:tc>
          <w:tcPr>
            <w:tcW w:w="3313" w:type="dxa"/>
          </w:tcPr>
          <w:p>
            <w:pPr>
              <w:pStyle w:val="TableParagraph"/>
              <w:tabs>
                <w:tab w:pos="542" w:val="left" w:leader="none"/>
              </w:tabs>
              <w:spacing w:line="177" w:lineRule="exact"/>
              <w:ind w:right="151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947200">
                      <wp:simplePos x="0" y="0"/>
                      <wp:positionH relativeFrom="column">
                        <wp:posOffset>1311409</wp:posOffset>
                      </wp:positionH>
                      <wp:positionV relativeFrom="paragraph">
                        <wp:posOffset>121011</wp:posOffset>
                      </wp:positionV>
                      <wp:extent cx="732155" cy="23495"/>
                      <wp:effectExtent l="0" t="0" r="0" b="0"/>
                      <wp:wrapNone/>
                      <wp:docPr id="281" name="Group 2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1" name="Group 281"/>
                            <wpg:cNvGrpSpPr/>
                            <wpg:grpSpPr>
                              <a:xfrm>
                                <a:off x="0" y="0"/>
                                <a:ext cx="732155" cy="23495"/>
                                <a:chExt cx="732155" cy="23495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-6" y="-7"/>
                                  <a:ext cx="73215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2155" h="22860">
                                      <a:moveTo>
                                        <a:pt x="731774" y="15240"/>
                                      </a:moveTo>
                                      <a:lnTo>
                                        <a:pt x="91478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78" y="22860"/>
                                      </a:lnTo>
                                      <a:lnTo>
                                        <a:pt x="731774" y="22860"/>
                                      </a:lnTo>
                                      <a:lnTo>
                                        <a:pt x="731774" y="15240"/>
                                      </a:lnTo>
                                      <a:close/>
                                    </a:path>
                                    <a:path w="732155" h="22860">
                                      <a:moveTo>
                                        <a:pt x="731774" y="0"/>
                                      </a:moveTo>
                                      <a:lnTo>
                                        <a:pt x="914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91478" y="7620"/>
                                      </a:lnTo>
                                      <a:lnTo>
                                        <a:pt x="731774" y="7620"/>
                                      </a:lnTo>
                                      <a:lnTo>
                                        <a:pt x="7317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3.260612pt;margin-top:9.528447pt;width:57.65pt;height:1.85pt;mso-position-horizontal-relative:column;mso-position-vertical-relative:paragraph;z-index:-22369280" id="docshapegroup265" coordorigin="2065,191" coordsize="1153,37">
                      <v:shape style="position:absolute;left:2065;top:190;width:1153;height:36" id="docshape266" coordorigin="2065,191" coordsize="1153,36" path="m3218,215l2209,215,2065,215,2065,227,2209,227,3218,227,3218,215xm3218,191l2209,191,2065,191,2065,203,2209,203,3218,203,3218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388,583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73" w:val="left" w:leader="none"/>
              </w:tabs>
              <w:spacing w:line="177" w:lineRule="exact"/>
              <w:ind w:left="13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947712">
                      <wp:simplePos x="0" y="0"/>
                      <wp:positionH relativeFrom="column">
                        <wp:posOffset>61154</wp:posOffset>
                      </wp:positionH>
                      <wp:positionV relativeFrom="paragraph">
                        <wp:posOffset>121011</wp:posOffset>
                      </wp:positionV>
                      <wp:extent cx="732155" cy="23495"/>
                      <wp:effectExtent l="0" t="0" r="0" b="0"/>
                      <wp:wrapNone/>
                      <wp:docPr id="283" name="Group 2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3" name="Group 283"/>
                            <wpg:cNvGrpSpPr/>
                            <wpg:grpSpPr>
                              <a:xfrm>
                                <a:off x="0" y="0"/>
                                <a:ext cx="732155" cy="23495"/>
                                <a:chExt cx="732155" cy="23495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-11" y="-7"/>
                                  <a:ext cx="73215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2155" h="22860">
                                      <a:moveTo>
                                        <a:pt x="731786" y="15240"/>
                                      </a:moveTo>
                                      <a:lnTo>
                                        <a:pt x="91478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78" y="22860"/>
                                      </a:lnTo>
                                      <a:lnTo>
                                        <a:pt x="731786" y="22860"/>
                                      </a:lnTo>
                                      <a:lnTo>
                                        <a:pt x="731786" y="15240"/>
                                      </a:lnTo>
                                      <a:close/>
                                    </a:path>
                                    <a:path w="732155" h="22860">
                                      <a:moveTo>
                                        <a:pt x="731786" y="0"/>
                                      </a:moveTo>
                                      <a:lnTo>
                                        <a:pt x="914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91478" y="7620"/>
                                      </a:lnTo>
                                      <a:lnTo>
                                        <a:pt x="731786" y="7620"/>
                                      </a:lnTo>
                                      <a:lnTo>
                                        <a:pt x="7317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815287pt;margin-top:9.528447pt;width:57.65pt;height:1.85pt;mso-position-horizontal-relative:column;mso-position-vertical-relative:paragraph;z-index:-22368768" id="docshapegroup267" coordorigin="96,191" coordsize="1153,37">
                      <v:shape style="position:absolute;left:96;top:190;width:1153;height:36" id="docshape268" coordorigin="96,191" coordsize="1153,36" path="m1249,215l240,215,96,215,96,227,240,227,1249,227,1249,215xm1249,191l240,191,96,191,96,203,240,203,1249,203,1249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345,206</w:t>
            </w:r>
          </w:p>
        </w:tc>
      </w:tr>
    </w:tbl>
    <w:p>
      <w:pPr>
        <w:pStyle w:val="ListParagraph"/>
        <w:numPr>
          <w:ilvl w:val="1"/>
          <w:numId w:val="12"/>
        </w:numPr>
        <w:tabs>
          <w:tab w:pos="1516" w:val="left" w:leader="none"/>
        </w:tabs>
        <w:spacing w:line="240" w:lineRule="auto" w:before="69" w:after="0"/>
        <w:ind w:left="1516" w:right="0" w:hanging="286"/>
        <w:jc w:val="left"/>
        <w:rPr>
          <w:sz w:val="16"/>
        </w:rPr>
      </w:pPr>
      <w:r>
        <w:rPr>
          <w:sz w:val="16"/>
        </w:rPr>
        <w:t>Loyalty</w:t>
      </w:r>
      <w:r>
        <w:rPr>
          <w:spacing w:val="-3"/>
          <w:sz w:val="16"/>
        </w:rPr>
        <w:t> </w:t>
      </w:r>
      <w:r>
        <w:rPr>
          <w:sz w:val="16"/>
        </w:rPr>
        <w:t>points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gift</w:t>
      </w:r>
      <w:r>
        <w:rPr>
          <w:spacing w:val="-2"/>
          <w:sz w:val="16"/>
        </w:rPr>
        <w:t> </w:t>
      </w:r>
      <w:r>
        <w:rPr>
          <w:sz w:val="16"/>
        </w:rPr>
        <w:t>cards</w:t>
      </w:r>
      <w:r>
        <w:rPr>
          <w:spacing w:val="-3"/>
          <w:sz w:val="16"/>
        </w:rPr>
        <w:t> </w:t>
      </w:r>
      <w:r>
        <w:rPr>
          <w:sz w:val="16"/>
        </w:rPr>
        <w:t>issued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current</w:t>
      </w:r>
      <w:r>
        <w:rPr>
          <w:spacing w:val="-2"/>
          <w:sz w:val="16"/>
        </w:rPr>
        <w:t> </w:t>
      </w:r>
      <w:r>
        <w:rPr>
          <w:sz w:val="16"/>
        </w:rPr>
        <w:t>period</w:t>
      </w:r>
      <w:r>
        <w:rPr>
          <w:spacing w:val="-3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redeemed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expired.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2"/>
        </w:numPr>
        <w:tabs>
          <w:tab w:pos="1516" w:val="left" w:leader="none"/>
        </w:tabs>
        <w:spacing w:line="240" w:lineRule="auto" w:before="0" w:after="0"/>
        <w:ind w:left="1516" w:right="0" w:hanging="286"/>
        <w:jc w:val="left"/>
        <w:rPr>
          <w:sz w:val="16"/>
        </w:rPr>
      </w:pPr>
      <w:r>
        <w:rPr>
          <w:sz w:val="16"/>
        </w:rPr>
        <w:t>Revenue</w:t>
      </w:r>
      <w:r>
        <w:rPr>
          <w:spacing w:val="-3"/>
          <w:sz w:val="16"/>
        </w:rPr>
        <w:t> </w:t>
      </w:r>
      <w:r>
        <w:rPr>
          <w:sz w:val="16"/>
        </w:rPr>
        <w:t>recognized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current</w:t>
      </w:r>
      <w:r>
        <w:rPr>
          <w:spacing w:val="-2"/>
          <w:sz w:val="16"/>
        </w:rPr>
        <w:t> </w:t>
      </w:r>
      <w:r>
        <w:rPr>
          <w:sz w:val="16"/>
        </w:rPr>
        <w:t>period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beginning</w:t>
      </w:r>
      <w:r>
        <w:rPr>
          <w:spacing w:val="-2"/>
          <w:sz w:val="16"/>
        </w:rPr>
        <w:t> liability.</w:t>
      </w:r>
    </w:p>
    <w:p>
      <w:pPr>
        <w:pStyle w:val="BodyText"/>
        <w:spacing w:before="16"/>
      </w:pPr>
    </w:p>
    <w:p>
      <w:pPr>
        <w:pStyle w:val="BodyText"/>
        <w:ind w:left="918"/>
      </w:pPr>
      <w:r>
        <w:rPr/>
        <w:t>Other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revenue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$6,094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$8,373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respectively.</w:t>
      </w:r>
    </w:p>
    <w:p>
      <w:pPr>
        <w:spacing w:after="0"/>
        <w:sectPr>
          <w:headerReference w:type="default" r:id="rId137"/>
          <w:footerReference w:type="default" r:id="rId138"/>
          <w:pgSz w:w="12240" w:h="15840"/>
          <w:pgMar w:header="707" w:footer="5475" w:top="900" w:bottom="5660" w:left="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3"/>
        <w:gridCol w:w="1553"/>
      </w:tblGrid>
      <w:tr>
        <w:trPr>
          <w:trHeight w:val="280" w:hRule="atLeast"/>
        </w:trPr>
        <w:tc>
          <w:tcPr>
            <w:tcW w:w="7413" w:type="dxa"/>
          </w:tcPr>
          <w:p>
            <w:pPr>
              <w:pStyle w:val="TableParagraph"/>
              <w:spacing w:line="177" w:lineRule="exact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4.</w:t>
            </w:r>
            <w:r>
              <w:rPr>
                <w:b/>
                <w:spacing w:val="34"/>
                <w:sz w:val="16"/>
              </w:rPr>
              <w:t> </w:t>
            </w:r>
            <w:r>
              <w:rPr>
                <w:b/>
                <w:sz w:val="16"/>
              </w:rPr>
              <w:t>Impairment,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restructuring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other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costs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690" w:hRule="atLeast"/>
        </w:trPr>
        <w:tc>
          <w:tcPr>
            <w:tcW w:w="7413" w:type="dxa"/>
          </w:tcPr>
          <w:p>
            <w:pPr>
              <w:pStyle w:val="TableParagraph"/>
              <w:spacing w:before="96"/>
              <w:ind w:left="-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summary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impairment,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restructuring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costs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2"/>
                <w:sz w:val="16"/>
              </w:rPr>
              <w:t> 2020:</w:t>
            </w:r>
          </w:p>
          <w:p>
            <w:pPr>
              <w:pStyle w:val="TableParagraph"/>
              <w:spacing w:before="66"/>
              <w:rPr>
                <w:sz w:val="16"/>
              </w:rPr>
            </w:pPr>
          </w:p>
          <w:p>
            <w:pPr>
              <w:pStyle w:val="TableParagraph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b/>
                <w:sz w:val="16"/>
              </w:rPr>
              <w:t>Impairment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long-lived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tangible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right-of-use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assets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553" w:type="dxa"/>
            <w:shd w:val="clear" w:color="auto" w:fill="CCEDFF"/>
          </w:tcPr>
          <w:p>
            <w:pPr>
              <w:pStyle w:val="TableParagraph"/>
              <w:tabs>
                <w:tab w:pos="574" w:val="left" w:leader="none"/>
              </w:tabs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41,948</w:t>
            </w:r>
          </w:p>
        </w:tc>
      </w:tr>
      <w:tr>
        <w:trPr>
          <w:trHeight w:val="192" w:hRule="atLeast"/>
        </w:trPr>
        <w:tc>
          <w:tcPr>
            <w:tcW w:w="74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Store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closures</w:t>
            </w:r>
          </w:p>
        </w:tc>
        <w:tc>
          <w:tcPr>
            <w:tcW w:w="155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413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Impairment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long-lived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tangible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right-of-use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553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19,569</w:t>
            </w:r>
          </w:p>
        </w:tc>
      </w:tr>
      <w:tr>
        <w:trPr>
          <w:trHeight w:val="192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Lease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termination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costs</w:t>
            </w:r>
          </w:p>
        </w:tc>
        <w:tc>
          <w:tcPr>
            <w:tcW w:w="1553" w:type="dxa"/>
            <w:shd w:val="clear" w:color="auto" w:fill="CCEDFF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7,443</w:t>
            </w:r>
          </w:p>
        </w:tc>
      </w:tr>
      <w:tr>
        <w:trPr>
          <w:trHeight w:val="190" w:hRule="atLeast"/>
        </w:trPr>
        <w:tc>
          <w:tcPr>
            <w:tcW w:w="7413" w:type="dxa"/>
          </w:tcPr>
          <w:p>
            <w:pPr>
              <w:pStyle w:val="TableParagraph"/>
              <w:spacing w:line="164" w:lineRule="exact" w:before="6"/>
              <w:ind w:left="190"/>
              <w:rPr>
                <w:sz w:val="16"/>
              </w:rPr>
            </w:pPr>
            <w:r>
              <w:rPr>
                <w:spacing w:val="-2"/>
                <w:sz w:val="16"/>
              </w:rPr>
              <w:t>Severance</w:t>
            </w:r>
          </w:p>
        </w:tc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489</w:t>
            </w:r>
          </w:p>
        </w:tc>
      </w:tr>
      <w:tr>
        <w:trPr>
          <w:trHeight w:val="190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1" w:lineRule="exact"/>
              <w:ind w:left="19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store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closures</w:t>
            </w:r>
          </w:p>
        </w:tc>
        <w:tc>
          <w:tcPr>
            <w:tcW w:w="15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27,501</w:t>
            </w: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3"/>
        <w:gridCol w:w="1553"/>
      </w:tblGrid>
      <w:tr>
        <w:trPr>
          <w:trHeight w:val="192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Suspension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Canadian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expansion</w:t>
            </w:r>
          </w:p>
        </w:tc>
        <w:tc>
          <w:tcPr>
            <w:tcW w:w="155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413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Impairment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long-lived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tangible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right-of-use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553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11,016</w:t>
            </w:r>
          </w:p>
        </w:tc>
      </w:tr>
      <w:tr>
        <w:trPr>
          <w:trHeight w:val="192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Lease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termination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costs</w:t>
            </w:r>
          </w:p>
        </w:tc>
        <w:tc>
          <w:tcPr>
            <w:tcW w:w="1553" w:type="dxa"/>
            <w:shd w:val="clear" w:color="auto" w:fill="CCEDFF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17,388</w:t>
            </w:r>
          </w:p>
        </w:tc>
      </w:tr>
      <w:tr>
        <w:trPr>
          <w:trHeight w:val="190" w:hRule="atLeast"/>
        </w:trPr>
        <w:tc>
          <w:tcPr>
            <w:tcW w:w="7413" w:type="dxa"/>
          </w:tcPr>
          <w:p>
            <w:pPr>
              <w:pStyle w:val="TableParagraph"/>
              <w:spacing w:line="164" w:lineRule="exact" w:before="6"/>
              <w:ind w:left="190"/>
              <w:rPr>
                <w:sz w:val="16"/>
              </w:rPr>
            </w:pPr>
            <w:r>
              <w:rPr>
                <w:spacing w:val="-2"/>
                <w:sz w:val="16"/>
              </w:rPr>
              <w:t>Severance</w:t>
            </w:r>
          </w:p>
        </w:tc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717</w:t>
            </w:r>
          </w:p>
        </w:tc>
      </w:tr>
      <w:tr>
        <w:trPr>
          <w:trHeight w:val="190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1" w:lineRule="exact"/>
              <w:ind w:left="19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suspension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Canadian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expansion</w:t>
            </w:r>
          </w:p>
        </w:tc>
        <w:tc>
          <w:tcPr>
            <w:tcW w:w="15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29,121</w:t>
            </w:r>
          </w:p>
        </w:tc>
      </w:tr>
    </w:tbl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1041678</wp:posOffset>
                </wp:positionH>
                <wp:positionV relativeFrom="paragraph">
                  <wp:posOffset>122812</wp:posOffset>
                </wp:positionV>
                <wp:extent cx="5694680" cy="13017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694680" cy="130175"/>
                          <a:chExt cx="5694680" cy="13017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4992828" y="121951"/>
                            <a:ext cx="7016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7620">
                                <a:moveTo>
                                  <a:pt x="701294" y="0"/>
                                </a:moveTo>
                                <a:lnTo>
                                  <a:pt x="990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99098" y="7620"/>
                                </a:lnTo>
                                <a:lnTo>
                                  <a:pt x="701294" y="7620"/>
                                </a:lnTo>
                                <a:lnTo>
                                  <a:pt x="701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0" y="0"/>
                            <a:ext cx="5694680" cy="126364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8471" w:val="left" w:leader="none"/>
                                </w:tabs>
                                <w:spacing w:line="191" w:lineRule="exact" w:before="0"/>
                                <w:ind w:left="-3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severance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position w:val="1"/>
                                  <w:sz w:val="16"/>
                                </w:rPr>
                                <w:t>15,752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021935pt;margin-top:9.670267pt;width:448.4pt;height:10.25pt;mso-position-horizontal-relative:page;mso-position-vertical-relative:paragraph;z-index:-15672320;mso-wrap-distance-left:0;mso-wrap-distance-right:0" id="docshapegroup272" coordorigin="1640,193" coordsize="8968,205">
                <v:shape style="position:absolute;left:9503;top:385;width:1105;height:12" id="docshape273" coordorigin="9503,385" coordsize="1105,12" path="m10608,385l9659,385,9503,385,9503,397,9659,397,10608,397,10608,385xe" filled="true" fillcolor="#000000" stroked="false">
                  <v:path arrowok="t"/>
                  <v:fill type="solid"/>
                </v:shape>
                <v:shape style="position:absolute;left:1640;top:193;width:8968;height:199" type="#_x0000_t202" id="docshape274" filled="true" fillcolor="#ccedff" stroked="false">
                  <v:textbox inset="0,0,0,0">
                    <w:txbxContent>
                      <w:p>
                        <w:pPr>
                          <w:tabs>
                            <w:tab w:pos="8471" w:val="left" w:leader="none"/>
                          </w:tabs>
                          <w:spacing w:line="191" w:lineRule="exact" w:before="0"/>
                          <w:ind w:left="-3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Other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severance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position w:val="1"/>
                            <w:sz w:val="16"/>
                          </w:rPr>
                          <w:t>15,752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8817" w:val="left" w:leader="none"/>
          <w:tab w:pos="9317" w:val="left" w:leader="none"/>
        </w:tabs>
        <w:spacing w:before="0"/>
        <w:ind w:left="918" w:right="0" w:firstLine="0"/>
        <w:jc w:val="left"/>
        <w:rPr>
          <w:sz w:val="16"/>
        </w:rPr>
      </w:pPr>
      <w:r>
        <w:rPr>
          <w:b/>
          <w:spacing w:val="-2"/>
          <w:sz w:val="16"/>
        </w:rPr>
        <w:t>Total</w:t>
      </w:r>
      <w:r>
        <w:rPr>
          <w:b/>
          <w:spacing w:val="-7"/>
          <w:sz w:val="16"/>
        </w:rPr>
        <w:t> </w:t>
      </w:r>
      <w:r>
        <w:rPr>
          <w:b/>
          <w:spacing w:val="-5"/>
          <w:sz w:val="16"/>
        </w:rPr>
        <w:t>(2)</w:t>
      </w:r>
      <w:r>
        <w:rPr>
          <w:b/>
          <w:sz w:val="16"/>
        </w:rPr>
        <w:tab/>
      </w:r>
      <w:r>
        <w:rPr>
          <w:spacing w:val="-10"/>
          <w:position w:val="1"/>
          <w:sz w:val="16"/>
        </w:rPr>
        <w:t>$</w:t>
      </w:r>
      <w:r>
        <w:rPr>
          <w:position w:val="1"/>
          <w:sz w:val="16"/>
        </w:rPr>
        <w:tab/>
      </w:r>
      <w:r>
        <w:rPr>
          <w:spacing w:val="-2"/>
          <w:position w:val="1"/>
          <w:sz w:val="16"/>
        </w:rPr>
        <w:t>114,322</w:t>
      </w:r>
    </w:p>
    <w:p>
      <w:pPr>
        <w:pStyle w:val="BodyText"/>
        <w:spacing w:line="36" w:lineRule="exact"/>
        <w:ind w:left="8783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701675" cy="23495"/>
                <wp:effectExtent l="0" t="0" r="0" b="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701675" cy="23495"/>
                          <a:chExt cx="701675" cy="2349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-9" y="-5"/>
                            <a:ext cx="70167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22860">
                                <a:moveTo>
                                  <a:pt x="701294" y="15240"/>
                                </a:moveTo>
                                <a:lnTo>
                                  <a:pt x="9909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22860"/>
                                </a:lnTo>
                                <a:lnTo>
                                  <a:pt x="99098" y="22860"/>
                                </a:lnTo>
                                <a:lnTo>
                                  <a:pt x="701294" y="22860"/>
                                </a:lnTo>
                                <a:lnTo>
                                  <a:pt x="701294" y="15240"/>
                                </a:lnTo>
                                <a:close/>
                              </a:path>
                              <a:path w="701675" h="22860">
                                <a:moveTo>
                                  <a:pt x="701294" y="0"/>
                                </a:moveTo>
                                <a:lnTo>
                                  <a:pt x="990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99098" y="7620"/>
                                </a:lnTo>
                                <a:lnTo>
                                  <a:pt x="701294" y="7620"/>
                                </a:lnTo>
                                <a:lnTo>
                                  <a:pt x="701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25pt;height:1.85pt;mso-position-horizontal-relative:char;mso-position-vertical-relative:line" id="docshapegroup275" coordorigin="0,0" coordsize="1105,37">
                <v:shape style="position:absolute;left:-1;top:0;width:1105;height:36" id="docshape276" coordorigin="0,0" coordsize="1105,36" path="m1104,24l156,24,0,24,0,36,156,36,1104,36,1104,24xm1104,0l156,0,0,0,0,12,156,12,1104,12,11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1041678</wp:posOffset>
                </wp:positionH>
                <wp:positionV relativeFrom="paragraph">
                  <wp:posOffset>67394</wp:posOffset>
                </wp:positionV>
                <wp:extent cx="1425575" cy="15240"/>
                <wp:effectExtent l="0" t="0" r="0" b="0"/>
                <wp:wrapTopAndBottom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4255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15240">
                              <a:moveTo>
                                <a:pt x="1425436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1425436" y="0"/>
                              </a:lnTo>
                              <a:lnTo>
                                <a:pt x="1425436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.306632pt;width:112.239071pt;height:1.200418pt;mso-position-horizontal-relative:page;mso-position-vertical-relative:paragraph;z-index:-15671296;mso-wrap-distance-left:0;mso-wrap-distance-right:0" id="docshape2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4"/>
        </w:numPr>
        <w:tabs>
          <w:tab w:pos="1515" w:val="left" w:leader="none"/>
          <w:tab w:pos="1518" w:val="left" w:leader="none"/>
        </w:tabs>
        <w:spacing w:line="249" w:lineRule="auto" w:before="66" w:after="0"/>
        <w:ind w:left="1518" w:right="1031" w:hanging="289"/>
        <w:jc w:val="left"/>
        <w:rPr>
          <w:sz w:val="16"/>
        </w:rPr>
      </w:pP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$72,533</w:t>
      </w:r>
      <w:r>
        <w:rPr>
          <w:spacing w:val="-2"/>
          <w:sz w:val="16"/>
        </w:rPr>
        <w:t> </w:t>
      </w:r>
      <w:r>
        <w:rPr>
          <w:sz w:val="16"/>
        </w:rPr>
        <w:t>non-cash</w:t>
      </w:r>
      <w:r>
        <w:rPr>
          <w:spacing w:val="-3"/>
          <w:sz w:val="16"/>
        </w:rPr>
        <w:t> </w:t>
      </w:r>
      <w:r>
        <w:rPr>
          <w:sz w:val="16"/>
        </w:rPr>
        <w:t>long-lived</w:t>
      </w:r>
      <w:r>
        <w:rPr>
          <w:spacing w:val="-3"/>
          <w:sz w:val="16"/>
        </w:rPr>
        <w:t> </w:t>
      </w:r>
      <w:r>
        <w:rPr>
          <w:sz w:val="16"/>
        </w:rPr>
        <w:t>asset</w:t>
      </w:r>
      <w:r>
        <w:rPr>
          <w:spacing w:val="-2"/>
          <w:sz w:val="16"/>
        </w:rPr>
        <w:t> </w:t>
      </w:r>
      <w:r>
        <w:rPr>
          <w:sz w:val="16"/>
        </w:rPr>
        <w:t>impairment</w:t>
      </w:r>
      <w:r>
        <w:rPr>
          <w:spacing w:val="-2"/>
          <w:sz w:val="16"/>
        </w:rPr>
        <w:t> </w:t>
      </w:r>
      <w:r>
        <w:rPr>
          <w:sz w:val="16"/>
        </w:rPr>
        <w:t>charge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consolidated</w:t>
      </w:r>
      <w:r>
        <w:rPr>
          <w:spacing w:val="-3"/>
          <w:sz w:val="16"/>
        </w:rPr>
        <w:t> </w:t>
      </w:r>
      <w:r>
        <w:rPr>
          <w:sz w:val="16"/>
        </w:rPr>
        <w:t>statements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cash</w:t>
      </w:r>
      <w:r>
        <w:rPr>
          <w:spacing w:val="-3"/>
          <w:sz w:val="16"/>
        </w:rPr>
        <w:t> </w:t>
      </w:r>
      <w:r>
        <w:rPr>
          <w:sz w:val="16"/>
        </w:rPr>
        <w:t>flows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the fiscal year ended January 30, 2021.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4"/>
        </w:numPr>
        <w:tabs>
          <w:tab w:pos="1516" w:val="left" w:leader="none"/>
        </w:tabs>
        <w:spacing w:line="240" w:lineRule="auto" w:before="0" w:after="0"/>
        <w:ind w:left="1516" w:right="0" w:hanging="286"/>
        <w:jc w:val="left"/>
        <w:rPr>
          <w:sz w:val="16"/>
        </w:rPr>
      </w:pPr>
      <w:r>
        <w:rPr>
          <w:sz w:val="16"/>
        </w:rPr>
        <w:t>There</w:t>
      </w:r>
      <w:r>
        <w:rPr>
          <w:spacing w:val="-6"/>
          <w:sz w:val="16"/>
        </w:rPr>
        <w:t> </w:t>
      </w:r>
      <w:r>
        <w:rPr>
          <w:sz w:val="16"/>
        </w:rPr>
        <w:t>were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3"/>
          <w:sz w:val="16"/>
        </w:rPr>
        <w:t> </w:t>
      </w:r>
      <w:r>
        <w:rPr>
          <w:sz w:val="16"/>
        </w:rPr>
        <w:t>impairment,</w:t>
      </w:r>
      <w:r>
        <w:rPr>
          <w:spacing w:val="-2"/>
          <w:sz w:val="16"/>
        </w:rPr>
        <w:t> </w:t>
      </w:r>
      <w:r>
        <w:rPr>
          <w:sz w:val="16"/>
        </w:rPr>
        <w:t>restructuring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recognized</w:t>
      </w:r>
      <w:r>
        <w:rPr>
          <w:spacing w:val="-3"/>
          <w:sz w:val="16"/>
        </w:rPr>
        <w:t> </w:t>
      </w:r>
      <w:r>
        <w:rPr>
          <w:sz w:val="16"/>
        </w:rPr>
        <w:t>during</w:t>
      </w:r>
      <w:r>
        <w:rPr>
          <w:spacing w:val="-4"/>
          <w:sz w:val="16"/>
        </w:rPr>
        <w:t> </w:t>
      </w:r>
      <w:r>
        <w:rPr>
          <w:sz w:val="16"/>
        </w:rPr>
        <w:t>fiscal</w:t>
      </w:r>
      <w:r>
        <w:rPr>
          <w:spacing w:val="-2"/>
          <w:sz w:val="16"/>
        </w:rPr>
        <w:t> </w:t>
      </w:r>
      <w:r>
        <w:rPr>
          <w:sz w:val="16"/>
        </w:rPr>
        <w:t>2022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fiscal</w:t>
      </w:r>
      <w:r>
        <w:rPr>
          <w:spacing w:val="-2"/>
          <w:sz w:val="16"/>
        </w:rPr>
        <w:t> 2021.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939"/>
      </w:pPr>
      <w:r>
        <w:rPr>
          <w:b/>
          <w:i/>
        </w:rPr>
        <w:t>Impairment of long-lived tangible and right-of-use assets. </w:t>
      </w:r>
      <w:r>
        <w:rPr/>
        <w:t>As a result of the COVID-19 pandemic, the Company experienced lower than</w:t>
      </w:r>
      <w:r>
        <w:rPr>
          <w:spacing w:val="40"/>
        </w:rPr>
        <w:t> </w:t>
      </w:r>
      <w:r>
        <w:rPr/>
        <w:t>projected revenues and identified indicators of impairment for certain retail stores during fiscal 2020. The Company’s analysis indicated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long-lived</w:t>
      </w:r>
      <w:r>
        <w:rPr>
          <w:spacing w:val="-3"/>
        </w:rPr>
        <w:t> </w:t>
      </w:r>
      <w:r>
        <w:rPr/>
        <w:t>tangible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right-of-use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exceeded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values.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40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charges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retail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2020.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charges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driven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than</w:t>
      </w:r>
      <w:r>
        <w:rPr>
          <w:spacing w:val="40"/>
        </w:rPr>
        <w:t> </w:t>
      </w:r>
      <w:r>
        <w:rPr/>
        <w:t>projected revenues, lower market rate assessments, and the effect of temporary store closures as a result of the COVID-19 pandemic. The</w:t>
      </w:r>
      <w:r>
        <w:rPr>
          <w:spacing w:val="40"/>
        </w:rPr>
        <w:t> </w:t>
      </w:r>
      <w:r>
        <w:rPr/>
        <w:t>Company also recorded long-lived tangible and right-of-use asset impairment charges related to store closures and suspension of the</w:t>
      </w:r>
      <w:r>
        <w:rPr>
          <w:spacing w:val="40"/>
        </w:rPr>
        <w:t> </w:t>
      </w:r>
      <w:r>
        <w:rPr/>
        <w:t>Canadian expansion during fiscal 2020 as described below.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918" w:right="939"/>
      </w:pPr>
      <w:r>
        <w:rPr>
          <w:b/>
          <w:i/>
        </w:rPr>
        <w:t>Store</w:t>
      </w:r>
      <w:r>
        <w:rPr>
          <w:b/>
          <w:i/>
          <w:spacing w:val="-3"/>
        </w:rPr>
        <w:t> </w:t>
      </w:r>
      <w:r>
        <w:rPr>
          <w:b/>
          <w:i/>
        </w:rPr>
        <w:t>closures.</w:t>
      </w:r>
      <w:r>
        <w:rPr>
          <w:b/>
          <w:i/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permanently</w:t>
      </w:r>
      <w:r>
        <w:rPr>
          <w:spacing w:val="-3"/>
        </w:rPr>
        <w:t> </w:t>
      </w:r>
      <w:r>
        <w:rPr/>
        <w:t>closed</w:t>
      </w:r>
      <w:r>
        <w:rPr>
          <w:spacing w:val="-2"/>
        </w:rPr>
        <w:t> </w:t>
      </w:r>
      <w:r>
        <w:rPr/>
        <w:t>19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2020.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charges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40"/>
        </w:rPr>
        <w:t> </w:t>
      </w:r>
      <w:r>
        <w:rPr/>
        <w:t>2020 reduced the carrying value of the long-lived tangible and right-of-use assets to their fair value.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1213"/>
      </w:pPr>
      <w:r>
        <w:rPr>
          <w:b/>
          <w:i/>
        </w:rPr>
        <w:t>Suspension</w:t>
      </w:r>
      <w:r>
        <w:rPr>
          <w:b/>
          <w:i/>
          <w:spacing w:val="-3"/>
        </w:rPr>
        <w:t> </w:t>
      </w:r>
      <w:r>
        <w:rPr>
          <w:b/>
          <w:i/>
        </w:rPr>
        <w:t>of</w:t>
      </w:r>
      <w:r>
        <w:rPr>
          <w:b/>
          <w:i/>
          <w:spacing w:val="-2"/>
        </w:rPr>
        <w:t> </w:t>
      </w:r>
      <w:r>
        <w:rPr>
          <w:b/>
          <w:i/>
        </w:rPr>
        <w:t>Canadian</w:t>
      </w:r>
      <w:r>
        <w:rPr>
          <w:b/>
          <w:i/>
          <w:spacing w:val="-3"/>
        </w:rPr>
        <w:t> </w:t>
      </w:r>
      <w:r>
        <w:rPr>
          <w:b/>
          <w:i/>
        </w:rPr>
        <w:t>expansion.</w:t>
      </w:r>
      <w:r>
        <w:rPr>
          <w:b/>
          <w:i/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2019,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expand</w:t>
      </w:r>
      <w:r>
        <w:rPr>
          <w:spacing w:val="-3"/>
        </w:rPr>
        <w:t> </w:t>
      </w:r>
      <w:r>
        <w:rPr/>
        <w:t>internationally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launch</w:t>
      </w:r>
      <w:r>
        <w:rPr>
          <w:spacing w:val="-3"/>
        </w:rPr>
        <w:t> </w:t>
      </w:r>
      <w:r>
        <w:rPr/>
        <w:t>into</w:t>
      </w:r>
      <w:r>
        <w:rPr>
          <w:spacing w:val="40"/>
        </w:rPr>
        <w:t> </w:t>
      </w:r>
      <w:r>
        <w:rPr/>
        <w:t>Canada. The Company continues to believe international markets provide a long-term growth opportunity. However, as a result of the</w:t>
      </w:r>
      <w:r>
        <w:rPr>
          <w:spacing w:val="40"/>
        </w:rPr>
        <w:t> </w:t>
      </w:r>
      <w:r>
        <w:rPr/>
        <w:t>COVID-19 pandemic, in September 2020 the Company decided to prioritize growth of its U.S. operations and suspended its planned</w:t>
      </w:r>
      <w:r>
        <w:rPr>
          <w:spacing w:val="40"/>
        </w:rPr>
        <w:t> </w:t>
      </w:r>
      <w:r>
        <w:rPr/>
        <w:t>expansion to Canada. Investments to support the expansion into Canada were limited to early-stage infrastructure buildout and lease</w:t>
      </w:r>
      <w:r>
        <w:rPr>
          <w:spacing w:val="40"/>
        </w:rPr>
        <w:t> </w:t>
      </w:r>
      <w:r>
        <w:rPr/>
        <w:t>obligations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small number of stores. Impairment, restructuring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 costs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suspension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Canada</w:t>
      </w:r>
      <w:r>
        <w:rPr>
          <w:spacing w:val="-1"/>
        </w:rPr>
        <w:t> </w:t>
      </w:r>
      <w:r>
        <w:rPr/>
        <w:t>expansion</w:t>
      </w:r>
      <w:r>
        <w:rPr>
          <w:spacing w:val="-1"/>
        </w:rPr>
        <w:t> </w:t>
      </w:r>
      <w:r>
        <w:rPr/>
        <w:t>were</w:t>
      </w:r>
      <w:r>
        <w:rPr>
          <w:spacing w:val="40"/>
        </w:rPr>
        <w:t> </w:t>
      </w:r>
      <w:r>
        <w:rPr/>
        <w:t>recognized in fiscal 2020.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545"/>
      </w:pPr>
      <w:r>
        <w:rPr>
          <w:b/>
          <w:i/>
        </w:rPr>
        <w:t>Other</w:t>
      </w:r>
      <w:r>
        <w:rPr>
          <w:b/>
          <w:i/>
          <w:spacing w:val="-3"/>
        </w:rPr>
        <w:t> </w:t>
      </w:r>
      <w:r>
        <w:rPr>
          <w:b/>
          <w:i/>
        </w:rPr>
        <w:t>severance.</w:t>
      </w:r>
      <w:r>
        <w:rPr>
          <w:b/>
          <w:i/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efforts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structure,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eliminated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roles.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40"/>
        </w:rPr>
        <w:t> </w:t>
      </w:r>
      <w:r>
        <w:rPr/>
        <w:t>severance expense was recognized during fiscal 2020.</w:t>
      </w:r>
    </w:p>
    <w:p>
      <w:pPr>
        <w:spacing w:after="0" w:line="249" w:lineRule="auto"/>
        <w:sectPr>
          <w:headerReference w:type="default" r:id="rId139"/>
          <w:footerReference w:type="default" r:id="rId140"/>
          <w:pgSz w:w="12240" w:h="15840"/>
          <w:pgMar w:header="707" w:footer="4359" w:top="900" w:bottom="4540" w:left="720" w:right="720"/>
          <w:pgNumType w:start="6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4"/>
        <w:gridCol w:w="1044"/>
        <w:gridCol w:w="1188"/>
      </w:tblGrid>
      <w:tr>
        <w:trPr>
          <w:trHeight w:val="280" w:hRule="atLeast"/>
        </w:trPr>
        <w:tc>
          <w:tcPr>
            <w:tcW w:w="6734" w:type="dxa"/>
          </w:tcPr>
          <w:p>
            <w:pPr>
              <w:pStyle w:val="TableParagraph"/>
              <w:spacing w:line="177" w:lineRule="exact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76"/>
                <w:sz w:val="16"/>
              </w:rPr>
              <w:t> </w:t>
            </w:r>
            <w:r>
              <w:rPr>
                <w:b/>
                <w:sz w:val="16"/>
              </w:rPr>
              <w:t>Prepaid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expenses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other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2232" w:type="dxa"/>
            <w:gridSpan w:val="2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6734" w:type="dxa"/>
          </w:tcPr>
          <w:p>
            <w:pPr>
              <w:pStyle w:val="TableParagraph"/>
              <w:spacing w:before="96"/>
              <w:ind w:left="-3"/>
              <w:rPr>
                <w:sz w:val="16"/>
              </w:rPr>
            </w:pPr>
            <w:r>
              <w:rPr>
                <w:sz w:val="16"/>
              </w:rPr>
              <w:t>Prepaid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expenses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consist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following:</w:t>
            </w:r>
          </w:p>
        </w:tc>
        <w:tc>
          <w:tcPr>
            <w:tcW w:w="22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4" w:hRule="atLeast"/>
        </w:trPr>
        <w:tc>
          <w:tcPr>
            <w:tcW w:w="6734" w:type="dxa"/>
          </w:tcPr>
          <w:p>
            <w:pPr>
              <w:pStyle w:val="TableParagraph"/>
              <w:spacing w:before="113"/>
              <w:rPr>
                <w:sz w:val="12"/>
              </w:rPr>
            </w:pPr>
          </w:p>
          <w:p>
            <w:pPr>
              <w:pStyle w:val="TableParagraph"/>
              <w:spacing w:line="103" w:lineRule="exact" w:before="1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107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2" w:lineRule="exact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88" w:type="dxa"/>
          </w:tcPr>
          <w:p>
            <w:pPr>
              <w:pStyle w:val="TableParagraph"/>
              <w:spacing w:line="135" w:lineRule="exact" w:before="107"/>
              <w:ind w:left="14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539" w:val="left" w:leader="none"/>
                <w:tab w:pos="1189" w:val="left" w:leader="none"/>
              </w:tabs>
              <w:spacing w:line="112" w:lineRule="exact"/>
              <w:ind w:left="144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2" w:hRule="atLeast"/>
        </w:trPr>
        <w:tc>
          <w:tcPr>
            <w:tcW w:w="6734" w:type="dxa"/>
            <w:shd w:val="clear" w:color="auto" w:fill="CCEDFF"/>
          </w:tcPr>
          <w:p>
            <w:pPr>
              <w:pStyle w:val="TableParagraph"/>
              <w:spacing w:line="177" w:lineRule="exact"/>
              <w:ind w:left="-3"/>
              <w:rPr>
                <w:sz w:val="16"/>
              </w:rPr>
            </w:pPr>
            <w:r>
              <w:rPr>
                <w:sz w:val="16"/>
              </w:rPr>
              <w:t>Prepaid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supplies</w:t>
            </w:r>
          </w:p>
        </w:tc>
        <w:tc>
          <w:tcPr>
            <w:tcW w:w="10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line="177" w:lineRule="exact"/>
              <w:ind w:right="5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40,454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tabs>
                <w:tab w:pos="531" w:val="left" w:leader="none"/>
              </w:tabs>
              <w:spacing w:line="177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40,996</w:t>
            </w:r>
          </w:p>
        </w:tc>
      </w:tr>
      <w:tr>
        <w:trPr>
          <w:trHeight w:val="192" w:hRule="atLeast"/>
        </w:trPr>
        <w:tc>
          <w:tcPr>
            <w:tcW w:w="6734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Cloud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computing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costs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044" w:type="dxa"/>
          </w:tcPr>
          <w:p>
            <w:pPr>
              <w:pStyle w:val="TableParagraph"/>
              <w:spacing w:line="172" w:lineRule="exact"/>
              <w:ind w:right="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34,900</w:t>
            </w:r>
          </w:p>
        </w:tc>
        <w:tc>
          <w:tcPr>
            <w:tcW w:w="1188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23,379</w:t>
            </w:r>
          </w:p>
        </w:tc>
      </w:tr>
      <w:tr>
        <w:trPr>
          <w:trHeight w:val="192" w:hRule="atLeast"/>
        </w:trPr>
        <w:tc>
          <w:tcPr>
            <w:tcW w:w="6734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Prepaid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advertising</w:t>
            </w:r>
          </w:p>
        </w:tc>
        <w:tc>
          <w:tcPr>
            <w:tcW w:w="1044" w:type="dxa"/>
            <w:shd w:val="clear" w:color="auto" w:fill="CCEDFF"/>
          </w:tcPr>
          <w:p>
            <w:pPr>
              <w:pStyle w:val="TableParagraph"/>
              <w:spacing w:line="172" w:lineRule="exact"/>
              <w:ind w:right="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9,466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7,612</w:t>
            </w:r>
          </w:p>
        </w:tc>
      </w:tr>
      <w:tr>
        <w:trPr>
          <w:trHeight w:val="190" w:hRule="atLeast"/>
        </w:trPr>
        <w:tc>
          <w:tcPr>
            <w:tcW w:w="6734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45,426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38,827</w:t>
            </w:r>
          </w:p>
        </w:tc>
      </w:tr>
      <w:tr>
        <w:trPr>
          <w:trHeight w:val="198" w:hRule="atLeast"/>
        </w:trPr>
        <w:tc>
          <w:tcPr>
            <w:tcW w:w="6734" w:type="dxa"/>
            <w:shd w:val="clear" w:color="auto" w:fill="CCEDFF"/>
          </w:tcPr>
          <w:p>
            <w:pPr>
              <w:pStyle w:val="TableParagraph"/>
              <w:spacing w:line="149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Prepaid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expenses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2"/>
                <w:sz w:val="16"/>
              </w:rPr>
              <w:t> assets</w:t>
            </w:r>
          </w:p>
        </w:tc>
        <w:tc>
          <w:tcPr>
            <w:tcW w:w="10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43" w:val="left" w:leader="none"/>
              </w:tabs>
              <w:spacing w:line="177" w:lineRule="exact"/>
              <w:ind w:right="5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130,246</w:t>
            </w:r>
          </w:p>
        </w:tc>
        <w:tc>
          <w:tcPr>
            <w:tcW w:w="118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57" w:val="left" w:leader="none"/>
              </w:tabs>
              <w:spacing w:line="154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110,814</w:t>
            </w:r>
          </w:p>
        </w:tc>
      </w:tr>
      <w:tr>
        <w:trPr>
          <w:trHeight w:val="459" w:hRule="atLeast"/>
        </w:trPr>
        <w:tc>
          <w:tcPr>
            <w:tcW w:w="6734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-3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long-term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consist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following:</w:t>
            </w:r>
          </w:p>
        </w:tc>
        <w:tc>
          <w:tcPr>
            <w:tcW w:w="104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88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84" w:hRule="atLeast"/>
        </w:trPr>
        <w:tc>
          <w:tcPr>
            <w:tcW w:w="6734" w:type="dxa"/>
          </w:tcPr>
          <w:p>
            <w:pPr>
              <w:pStyle w:val="TableParagraph"/>
              <w:spacing w:before="113"/>
              <w:rPr>
                <w:sz w:val="12"/>
              </w:rPr>
            </w:pPr>
          </w:p>
          <w:p>
            <w:pPr>
              <w:pStyle w:val="TableParagraph"/>
              <w:spacing w:line="103" w:lineRule="exact" w:before="1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107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2" w:lineRule="exact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88" w:type="dxa"/>
          </w:tcPr>
          <w:p>
            <w:pPr>
              <w:pStyle w:val="TableParagraph"/>
              <w:spacing w:line="135" w:lineRule="exact" w:before="107"/>
              <w:ind w:left="14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539" w:val="left" w:leader="none"/>
                <w:tab w:pos="1189" w:val="left" w:leader="none"/>
              </w:tabs>
              <w:spacing w:line="112" w:lineRule="exact"/>
              <w:ind w:left="144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0" w:hRule="atLeast"/>
        </w:trPr>
        <w:tc>
          <w:tcPr>
            <w:tcW w:w="6734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Cloud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computing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costs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0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line="171" w:lineRule="exact"/>
              <w:ind w:right="5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28,540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tabs>
                <w:tab w:pos="531" w:val="left" w:leader="none"/>
              </w:tabs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22,596</w:t>
            </w:r>
          </w:p>
        </w:tc>
      </w:tr>
      <w:tr>
        <w:trPr>
          <w:trHeight w:val="190" w:hRule="atLeast"/>
        </w:trPr>
        <w:tc>
          <w:tcPr>
            <w:tcW w:w="6734" w:type="dxa"/>
          </w:tcPr>
          <w:p>
            <w:pPr>
              <w:pStyle w:val="TableParagraph"/>
              <w:spacing w:line="164" w:lineRule="exact" w:before="6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14,467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13,051</w:t>
            </w:r>
          </w:p>
        </w:tc>
      </w:tr>
      <w:tr>
        <w:trPr>
          <w:trHeight w:val="186" w:hRule="atLeast"/>
        </w:trPr>
        <w:tc>
          <w:tcPr>
            <w:tcW w:w="6734" w:type="dxa"/>
            <w:shd w:val="clear" w:color="auto" w:fill="CCEDFF"/>
          </w:tcPr>
          <w:p>
            <w:pPr>
              <w:pStyle w:val="TableParagraph"/>
              <w:spacing w:line="149" w:lineRule="exact" w:before="17"/>
              <w:ind w:left="-3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long-term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104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line="166" w:lineRule="exact"/>
              <w:ind w:right="5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43,007</w:t>
            </w:r>
          </w:p>
        </w:tc>
        <w:tc>
          <w:tcPr>
            <w:tcW w:w="118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31" w:val="left" w:leader="none"/>
              </w:tabs>
              <w:spacing w:line="166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35,647</w:t>
            </w:r>
          </w:p>
        </w:tc>
      </w:tr>
    </w:tbl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1041678</wp:posOffset>
                </wp:positionH>
                <wp:positionV relativeFrom="paragraph">
                  <wp:posOffset>61473</wp:posOffset>
                </wp:positionV>
                <wp:extent cx="1425575" cy="15240"/>
                <wp:effectExtent l="0" t="0" r="0" b="0"/>
                <wp:wrapTopAndBottom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4255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15240">
                              <a:moveTo>
                                <a:pt x="1425436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1425436" y="0"/>
                              </a:lnTo>
                              <a:lnTo>
                                <a:pt x="1425436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.840407pt;width:112.239071pt;height:1.200418pt;mso-position-horizontal-relative:page;mso-position-vertical-relative:paragraph;z-index:-15670784;mso-wrap-distance-left:0;mso-wrap-distance-right:0" id="docshape2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9" w:lineRule="auto" w:before="66"/>
        <w:ind w:left="1518" w:right="545" w:hanging="289"/>
      </w:pPr>
      <w:r>
        <w:rPr/>
        <w:t>(1)</w:t>
      </w:r>
      <w:r>
        <w:rPr>
          <w:spacing w:val="40"/>
        </w:rPr>
        <w:t> </w:t>
      </w:r>
      <w:r>
        <w:rPr/>
        <w:t>Expense related to cloud computing arrangements was $87,593, $62,215, and $49,615 in fiscal 2022, fiscal 2021, and fiscal 2020,</w:t>
      </w:r>
      <w:r>
        <w:rPr>
          <w:spacing w:val="40"/>
        </w:rPr>
        <w:t> </w:t>
      </w:r>
      <w:r>
        <w:rPr/>
        <w:t>respectively, and was included in SG&amp;A</w:t>
      </w:r>
      <w:r>
        <w:rPr>
          <w:spacing w:val="-3"/>
        </w:rPr>
        <w:t> </w:t>
      </w:r>
      <w:r>
        <w:rPr/>
        <w:t>expenses in the consolidated statements of income.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9"/>
        <w:gridCol w:w="1426"/>
        <w:gridCol w:w="1113"/>
      </w:tblGrid>
      <w:tr>
        <w:trPr>
          <w:trHeight w:val="280" w:hRule="atLeast"/>
        </w:trPr>
        <w:tc>
          <w:tcPr>
            <w:tcW w:w="6429" w:type="dxa"/>
          </w:tcPr>
          <w:p>
            <w:pPr>
              <w:pStyle w:val="TableParagraph"/>
              <w:spacing w:line="177" w:lineRule="exact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Property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2"/>
                <w:sz w:val="16"/>
              </w:rPr>
              <w:t> equipment</w:t>
            </w:r>
          </w:p>
        </w:tc>
        <w:tc>
          <w:tcPr>
            <w:tcW w:w="2539" w:type="dxa"/>
            <w:gridSpan w:val="2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92" w:hRule="atLeast"/>
        </w:trPr>
        <w:tc>
          <w:tcPr>
            <w:tcW w:w="6429" w:type="dxa"/>
          </w:tcPr>
          <w:p>
            <w:pPr>
              <w:pStyle w:val="TableParagraph"/>
              <w:spacing w:before="96"/>
              <w:ind w:left="-3"/>
              <w:rPr>
                <w:sz w:val="16"/>
              </w:rPr>
            </w:pPr>
            <w:r>
              <w:rPr>
                <w:sz w:val="16"/>
              </w:rPr>
              <w:t>Property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consists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following:</w:t>
            </w:r>
          </w:p>
        </w:tc>
        <w:tc>
          <w:tcPr>
            <w:tcW w:w="2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6429" w:type="dxa"/>
          </w:tcPr>
          <w:p>
            <w:pPr>
              <w:pStyle w:val="TableParagraph"/>
              <w:spacing w:before="107"/>
              <w:rPr>
                <w:sz w:val="12"/>
              </w:rPr>
            </w:pPr>
          </w:p>
          <w:p>
            <w:pPr>
              <w:pStyle w:val="TableParagraph"/>
              <w:spacing w:line="115" w:lineRule="exact" w:before="1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1426" w:type="dxa"/>
          </w:tcPr>
          <w:p>
            <w:pPr>
              <w:pStyle w:val="TableParagraph"/>
              <w:spacing w:line="135" w:lineRule="exact" w:before="113"/>
              <w:ind w:left="20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600" w:val="left" w:leader="none"/>
                <w:tab w:pos="1249" w:val="left" w:leader="none"/>
              </w:tabs>
              <w:spacing w:line="112" w:lineRule="exact"/>
              <w:ind w:left="20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113"/>
              <w:ind w:left="64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2" w:lineRule="exact"/>
              <w:ind w:left="6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190" w:hRule="atLeast"/>
        </w:trPr>
        <w:tc>
          <w:tcPr>
            <w:tcW w:w="6429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fixtures</w:t>
            </w:r>
          </w:p>
        </w:tc>
        <w:tc>
          <w:tcPr>
            <w:tcW w:w="1426" w:type="dxa"/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spacing w:line="171" w:lineRule="exact"/>
              <w:ind w:left="31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1,147,870</w:t>
            </w:r>
          </w:p>
        </w:tc>
        <w:tc>
          <w:tcPr>
            <w:tcW w:w="11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2" w:val="left" w:leader="none"/>
              </w:tabs>
              <w:spacing w:line="171" w:lineRule="exact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1,118,312</w:t>
            </w:r>
          </w:p>
        </w:tc>
      </w:tr>
      <w:tr>
        <w:trPr>
          <w:trHeight w:val="192" w:hRule="atLeast"/>
        </w:trPr>
        <w:tc>
          <w:tcPr>
            <w:tcW w:w="6429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Leasehold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improvements</w:t>
            </w:r>
          </w:p>
        </w:tc>
        <w:tc>
          <w:tcPr>
            <w:tcW w:w="1426" w:type="dxa"/>
          </w:tcPr>
          <w:p>
            <w:pPr>
              <w:pStyle w:val="TableParagraph"/>
              <w:spacing w:line="172" w:lineRule="exact"/>
              <w:ind w:left="764"/>
              <w:rPr>
                <w:sz w:val="16"/>
              </w:rPr>
            </w:pPr>
            <w:r>
              <w:rPr>
                <w:spacing w:val="-2"/>
                <w:sz w:val="16"/>
              </w:rPr>
              <w:t>855,695</w:t>
            </w:r>
          </w:p>
        </w:tc>
        <w:tc>
          <w:tcPr>
            <w:tcW w:w="1113" w:type="dxa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813,068</w:t>
            </w:r>
          </w:p>
        </w:tc>
      </w:tr>
      <w:tr>
        <w:trPr>
          <w:trHeight w:val="192" w:hRule="atLeast"/>
        </w:trPr>
        <w:tc>
          <w:tcPr>
            <w:tcW w:w="6429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Electronic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software</w:t>
            </w:r>
          </w:p>
        </w:tc>
        <w:tc>
          <w:tcPr>
            <w:tcW w:w="1426" w:type="dxa"/>
            <w:shd w:val="clear" w:color="auto" w:fill="CCEDFF"/>
          </w:tcPr>
          <w:p>
            <w:pPr>
              <w:pStyle w:val="TableParagraph"/>
              <w:spacing w:line="172" w:lineRule="exact"/>
              <w:ind w:left="764"/>
              <w:rPr>
                <w:sz w:val="16"/>
              </w:rPr>
            </w:pPr>
            <w:r>
              <w:rPr>
                <w:spacing w:val="-2"/>
                <w:sz w:val="16"/>
              </w:rPr>
              <w:t>663,497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609,734</w:t>
            </w:r>
          </w:p>
        </w:tc>
      </w:tr>
      <w:tr>
        <w:trPr>
          <w:trHeight w:val="190" w:hRule="atLeast"/>
        </w:trPr>
        <w:tc>
          <w:tcPr>
            <w:tcW w:w="6429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Construction-in-progress</w:t>
            </w:r>
          </w:p>
        </w:tc>
        <w:tc>
          <w:tcPr>
            <w:tcW w:w="14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196,117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91,897</w:t>
            </w:r>
          </w:p>
        </w:tc>
      </w:tr>
      <w:tr>
        <w:trPr>
          <w:trHeight w:val="190" w:hRule="atLeast"/>
        </w:trPr>
        <w:tc>
          <w:tcPr>
            <w:tcW w:w="642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644"/>
              <w:rPr>
                <w:sz w:val="16"/>
              </w:rPr>
            </w:pPr>
            <w:r>
              <w:rPr>
                <w:spacing w:val="-2"/>
                <w:sz w:val="16"/>
              </w:rPr>
              <w:t>2,863,179</w:t>
            </w:r>
          </w:p>
        </w:tc>
        <w:tc>
          <w:tcPr>
            <w:tcW w:w="11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422"/>
              <w:rPr>
                <w:sz w:val="16"/>
              </w:rPr>
            </w:pPr>
            <w:r>
              <w:rPr>
                <w:spacing w:val="-2"/>
                <w:sz w:val="16"/>
              </w:rPr>
              <w:t>2,633,011</w:t>
            </w:r>
          </w:p>
        </w:tc>
      </w:tr>
      <w:tr>
        <w:trPr>
          <w:trHeight w:val="190" w:hRule="atLeast"/>
        </w:trPr>
        <w:tc>
          <w:tcPr>
            <w:tcW w:w="6429" w:type="dxa"/>
          </w:tcPr>
          <w:p>
            <w:pPr>
              <w:pStyle w:val="TableParagraph"/>
              <w:spacing w:line="164" w:lineRule="exact" w:before="6"/>
              <w:ind w:left="-3"/>
              <w:rPr>
                <w:sz w:val="16"/>
              </w:rPr>
            </w:pPr>
            <w:r>
              <w:rPr>
                <w:sz w:val="16"/>
              </w:rPr>
              <w:t>Less: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accumulated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depreciation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amortization</w:t>
            </w:r>
          </w:p>
        </w:tc>
        <w:tc>
          <w:tcPr>
            <w:tcW w:w="14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595"/>
              <w:rPr>
                <w:sz w:val="16"/>
              </w:rPr>
            </w:pPr>
            <w:r>
              <w:rPr>
                <w:spacing w:val="-2"/>
                <w:sz w:val="16"/>
              </w:rPr>
              <w:t>(1,853,906)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(1,718,535)</w:t>
            </w:r>
          </w:p>
        </w:tc>
      </w:tr>
      <w:tr>
        <w:trPr>
          <w:trHeight w:val="186" w:hRule="atLeast"/>
        </w:trPr>
        <w:tc>
          <w:tcPr>
            <w:tcW w:w="6429" w:type="dxa"/>
            <w:shd w:val="clear" w:color="auto" w:fill="CCEDFF"/>
          </w:tcPr>
          <w:p>
            <w:pPr>
              <w:pStyle w:val="TableParagraph"/>
              <w:spacing w:line="149" w:lineRule="exact" w:before="17"/>
              <w:ind w:left="-3"/>
              <w:rPr>
                <w:sz w:val="16"/>
              </w:rPr>
            </w:pPr>
            <w:r>
              <w:rPr>
                <w:sz w:val="16"/>
              </w:rPr>
              <w:t>Property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equipment,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42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spacing w:line="166" w:lineRule="exact"/>
              <w:ind w:left="31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1,009,273</w:t>
            </w:r>
          </w:p>
        </w:tc>
        <w:tc>
          <w:tcPr>
            <w:tcW w:w="111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36" w:val="left" w:leader="none"/>
              </w:tabs>
              <w:spacing w:line="166" w:lineRule="exact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914,476</w:t>
            </w:r>
          </w:p>
        </w:tc>
      </w:tr>
      <w:tr>
        <w:trPr>
          <w:trHeight w:val="481" w:hRule="atLeast"/>
        </w:trPr>
        <w:tc>
          <w:tcPr>
            <w:tcW w:w="6429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7.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Goodwill</w:t>
            </w:r>
          </w:p>
        </w:tc>
        <w:tc>
          <w:tcPr>
            <w:tcW w:w="1426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04" w:hRule="atLeast"/>
        </w:trPr>
        <w:tc>
          <w:tcPr>
            <w:tcW w:w="6429" w:type="dxa"/>
          </w:tcPr>
          <w:p>
            <w:pPr>
              <w:pStyle w:val="TableParagraph"/>
              <w:spacing w:before="96"/>
              <w:ind w:left="-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changes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carrying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amounts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goodwill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2022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follows: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92" w:hRule="atLeast"/>
        </w:trPr>
        <w:tc>
          <w:tcPr>
            <w:tcW w:w="6429" w:type="dxa"/>
          </w:tcPr>
          <w:p>
            <w:pPr>
              <w:pStyle w:val="TableParagraph"/>
              <w:spacing w:before="119"/>
              <w:rPr>
                <w:sz w:val="12"/>
              </w:rPr>
            </w:pPr>
          </w:p>
          <w:p>
            <w:pPr>
              <w:pStyle w:val="TableParagraph"/>
              <w:spacing w:line="115" w:lineRule="exact" w:before="1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1426" w:type="dxa"/>
          </w:tcPr>
          <w:p>
            <w:pPr>
              <w:pStyle w:val="TableParagraph"/>
              <w:spacing w:line="135" w:lineRule="exact" w:before="125"/>
              <w:ind w:left="11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505" w:val="left" w:leader="none"/>
                <w:tab w:pos="1153" w:val="left" w:leader="none"/>
              </w:tabs>
              <w:spacing w:line="112" w:lineRule="exact"/>
              <w:ind w:left="109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125"/>
              <w:ind w:left="64" w:right="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2" w:lineRule="exact"/>
              <w:ind w:left="64" w:right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190" w:hRule="atLeast"/>
        </w:trPr>
        <w:tc>
          <w:tcPr>
            <w:tcW w:w="6429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Beginning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balance</w:t>
            </w:r>
          </w:p>
        </w:tc>
        <w:tc>
          <w:tcPr>
            <w:tcW w:w="1426" w:type="dxa"/>
            <w:shd w:val="clear" w:color="auto" w:fill="CCEDFF"/>
          </w:tcPr>
          <w:p>
            <w:pPr>
              <w:pStyle w:val="TableParagraph"/>
              <w:tabs>
                <w:tab w:pos="797" w:val="left" w:leader="none"/>
              </w:tabs>
              <w:spacing w:line="171" w:lineRule="exact"/>
              <w:ind w:left="2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10,870</w:t>
            </w:r>
          </w:p>
        </w:tc>
        <w:tc>
          <w:tcPr>
            <w:tcW w:w="11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6" w:val="left" w:leader="none"/>
              </w:tabs>
              <w:spacing w:line="171" w:lineRule="exact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10,870</w:t>
            </w:r>
          </w:p>
        </w:tc>
      </w:tr>
      <w:tr>
        <w:trPr>
          <w:trHeight w:val="190" w:hRule="atLeast"/>
        </w:trPr>
        <w:tc>
          <w:tcPr>
            <w:tcW w:w="6429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Acquisitions</w:t>
            </w:r>
          </w:p>
        </w:tc>
        <w:tc>
          <w:tcPr>
            <w:tcW w:w="14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8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186" w:hRule="atLeast"/>
        </w:trPr>
        <w:tc>
          <w:tcPr>
            <w:tcW w:w="6429" w:type="dxa"/>
            <w:shd w:val="clear" w:color="auto" w:fill="CCEDFF"/>
          </w:tcPr>
          <w:p>
            <w:pPr>
              <w:pStyle w:val="TableParagraph"/>
              <w:spacing w:line="161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Ending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balance</w:t>
            </w:r>
          </w:p>
        </w:tc>
        <w:tc>
          <w:tcPr>
            <w:tcW w:w="142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7" w:val="left" w:leader="none"/>
              </w:tabs>
              <w:spacing w:line="166" w:lineRule="exact"/>
              <w:ind w:left="2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10,870</w:t>
            </w:r>
          </w:p>
        </w:tc>
        <w:tc>
          <w:tcPr>
            <w:tcW w:w="111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6" w:val="left" w:leader="none"/>
              </w:tabs>
              <w:spacing w:line="166" w:lineRule="exact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10,870</w:t>
            </w:r>
          </w:p>
        </w:tc>
      </w:tr>
    </w:tbl>
    <w:p>
      <w:pPr>
        <w:spacing w:after="0" w:line="166" w:lineRule="exact"/>
        <w:rPr>
          <w:sz w:val="16"/>
        </w:rPr>
        <w:sectPr>
          <w:pgSz w:w="12240" w:h="15840"/>
          <w:pgMar w:header="707" w:footer="4359" w:top="900" w:bottom="45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  <w:numPr>
          <w:ilvl w:val="0"/>
          <w:numId w:val="15"/>
        </w:numPr>
        <w:tabs>
          <w:tab w:pos="1156" w:val="left" w:leader="none"/>
        </w:tabs>
        <w:spacing w:line="240" w:lineRule="auto" w:before="0" w:after="0"/>
        <w:ind w:left="1156" w:right="0" w:hanging="238"/>
        <w:jc w:val="left"/>
      </w:pPr>
      <w:r>
        <w:rPr/>
        <w:t>Other</w:t>
      </w:r>
      <w:r>
        <w:rPr>
          <w:spacing w:val="-7"/>
        </w:rPr>
        <w:t> </w:t>
      </w:r>
      <w:r>
        <w:rPr/>
        <w:t>intangible</w:t>
      </w:r>
      <w:r>
        <w:rPr>
          <w:spacing w:val="-4"/>
        </w:rPr>
        <w:t> </w:t>
      </w:r>
      <w:r>
        <w:rPr>
          <w:spacing w:val="-2"/>
        </w:rPr>
        <w:t>assets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Other</w:t>
      </w:r>
      <w:r>
        <w:rPr>
          <w:spacing w:val="-2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amortization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BodyText"/>
        <w:spacing w:before="29"/>
      </w:pPr>
    </w:p>
    <w:p>
      <w:pPr>
        <w:tabs>
          <w:tab w:pos="4596" w:val="left" w:leader="none"/>
          <w:tab w:pos="5271" w:val="left" w:leader="none"/>
          <w:tab w:pos="7102" w:val="left" w:leader="none"/>
          <w:tab w:pos="7459" w:val="left" w:leader="none"/>
          <w:tab w:pos="8099" w:val="left" w:leader="none"/>
          <w:tab w:pos="9887" w:val="left" w:leader="none"/>
        </w:tabs>
        <w:spacing w:line="249" w:lineRule="auto" w:before="1"/>
        <w:ind w:left="3171" w:right="910" w:firstLine="1206"/>
        <w:jc w:val="left"/>
        <w:rPr>
          <w:b/>
          <w:sz w:val="12"/>
        </w:rPr>
      </w:pPr>
      <w:r>
        <w:rPr>
          <w:sz w:val="12"/>
          <w:u w:val="single"/>
        </w:rPr>
        <w:tab/>
        <w:tab/>
      </w:r>
      <w:r>
        <w:rPr>
          <w:b/>
          <w:w w:val="105"/>
          <w:sz w:val="12"/>
          <w:u w:val="single"/>
        </w:rPr>
        <w:t>January 28, 2023</w:t>
      </w:r>
      <w:r>
        <w:rPr>
          <w:b/>
          <w:sz w:val="12"/>
          <w:u w:val="single"/>
        </w:rPr>
        <w:tab/>
      </w:r>
      <w:r>
        <w:rPr>
          <w:b/>
          <w:spacing w:val="114"/>
          <w:sz w:val="12"/>
        </w:rPr>
        <w:t> </w:t>
      </w:r>
      <w:r>
        <w:rPr>
          <w:sz w:val="12"/>
          <w:u w:val="single"/>
        </w:rPr>
        <w:tab/>
        <w:tab/>
      </w:r>
      <w:r>
        <w:rPr>
          <w:b/>
          <w:w w:val="105"/>
          <w:sz w:val="12"/>
          <w:u w:val="single"/>
        </w:rPr>
        <w:t>January 29, 2022</w:t>
      </w:r>
      <w:r>
        <w:rPr>
          <w:b/>
          <w:sz w:val="12"/>
          <w:u w:val="single"/>
        </w:rPr>
        <w:tab/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Weighted-average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Gross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Gross</w:t>
      </w:r>
    </w:p>
    <w:p>
      <w:pPr>
        <w:tabs>
          <w:tab w:pos="4520" w:val="left" w:leader="none"/>
          <w:tab w:pos="5337" w:val="left" w:leader="none"/>
          <w:tab w:pos="7383" w:val="left" w:leader="none"/>
          <w:tab w:pos="8200" w:val="left" w:leader="none"/>
        </w:tabs>
        <w:spacing w:line="127" w:lineRule="exact" w:before="0"/>
        <w:ind w:left="3205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remaining</w:t>
      </w:r>
      <w:r>
        <w:rPr>
          <w:b/>
          <w:spacing w:val="-6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useful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carrying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Accumulated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carrying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Accumulated</w:t>
      </w:r>
    </w:p>
    <w:p>
      <w:pPr>
        <w:tabs>
          <w:tab w:pos="3348" w:val="left" w:leader="none"/>
          <w:tab w:pos="4609" w:val="left" w:leader="none"/>
          <w:tab w:pos="5348" w:val="left" w:leader="none"/>
          <w:tab w:pos="6588" w:val="left" w:leader="none"/>
          <w:tab w:pos="7472" w:val="left" w:leader="none"/>
          <w:tab w:pos="8211" w:val="left" w:leader="none"/>
          <w:tab w:pos="9131" w:val="left" w:leader="none"/>
          <w:tab w:pos="9423" w:val="left" w:leader="none"/>
          <w:tab w:pos="9887" w:val="left" w:leader="none"/>
        </w:tabs>
        <w:spacing w:before="8"/>
        <w:ind w:left="918" w:right="0" w:firstLine="0"/>
        <w:jc w:val="left"/>
        <w:rPr>
          <w:b/>
          <w:sz w:val="12"/>
        </w:rPr>
      </w:pPr>
      <w:r>
        <w:rPr>
          <w:b/>
          <w:w w:val="105"/>
          <w:sz w:val="12"/>
          <w:u w:val="single"/>
        </w:rPr>
        <w:t>(In</w:t>
      </w:r>
      <w:r>
        <w:rPr>
          <w:b/>
          <w:spacing w:val="-1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thousands)</w:t>
      </w:r>
      <w:r>
        <w:rPr>
          <w:b/>
          <w:sz w:val="12"/>
        </w:rPr>
        <w:tab/>
      </w:r>
      <w:r>
        <w:rPr>
          <w:b/>
          <w:w w:val="105"/>
          <w:position w:val="1"/>
          <w:sz w:val="12"/>
        </w:rPr>
        <w:t>life</w:t>
      </w:r>
      <w:r>
        <w:rPr>
          <w:b/>
          <w:spacing w:val="-2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in</w:t>
      </w:r>
      <w:r>
        <w:rPr>
          <w:b/>
          <w:spacing w:val="-1"/>
          <w:w w:val="105"/>
          <w:position w:val="1"/>
          <w:sz w:val="12"/>
        </w:rPr>
        <w:t> </w:t>
      </w:r>
      <w:r>
        <w:rPr>
          <w:b/>
          <w:spacing w:val="-2"/>
          <w:w w:val="105"/>
          <w:position w:val="1"/>
          <w:sz w:val="12"/>
        </w:rPr>
        <w:t>years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value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amortization</w:t>
      </w:r>
      <w:r>
        <w:rPr>
          <w:b/>
          <w:position w:val="1"/>
          <w:sz w:val="12"/>
        </w:rPr>
        <w:tab/>
      </w:r>
      <w:r>
        <w:rPr>
          <w:b/>
          <w:spacing w:val="-5"/>
          <w:w w:val="105"/>
          <w:position w:val="1"/>
          <w:sz w:val="12"/>
        </w:rPr>
        <w:t>Net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value</w:t>
      </w:r>
      <w:r>
        <w:rPr>
          <w:b/>
          <w:position w:val="1"/>
          <w:sz w:val="12"/>
        </w:rPr>
        <w:tab/>
      </w:r>
      <w:r>
        <w:rPr>
          <w:b/>
          <w:spacing w:val="-2"/>
          <w:w w:val="105"/>
          <w:position w:val="1"/>
          <w:sz w:val="12"/>
        </w:rPr>
        <w:t>amortization</w:t>
      </w:r>
      <w:r>
        <w:rPr>
          <w:b/>
          <w:position w:val="1"/>
          <w:sz w:val="12"/>
        </w:rPr>
        <w:tab/>
      </w:r>
      <w:r>
        <w:rPr>
          <w:position w:val="1"/>
          <w:sz w:val="12"/>
          <w:u w:val="single"/>
        </w:rPr>
        <w:tab/>
      </w:r>
      <w:r>
        <w:rPr>
          <w:b/>
          <w:spacing w:val="-5"/>
          <w:w w:val="105"/>
          <w:position w:val="1"/>
          <w:sz w:val="12"/>
          <w:u w:val="single"/>
        </w:rPr>
        <w:t>Net</w:t>
      </w:r>
      <w:r>
        <w:rPr>
          <w:b/>
          <w:position w:val="1"/>
          <w:sz w:val="12"/>
          <w:u w:val="single"/>
        </w:rPr>
        <w:tab/>
      </w:r>
    </w:p>
    <w:p>
      <w:pPr>
        <w:pStyle w:val="BodyText"/>
        <w:spacing w:line="204" w:lineRule="exact"/>
        <w:ind w:left="92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5694680" cy="130175"/>
                <wp:effectExtent l="9525" t="0" r="0" b="3175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5694680" cy="130175"/>
                          <a:chExt cx="5694680" cy="13017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-11" y="7616"/>
                            <a:ext cx="56946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4680" h="122555">
                                <a:moveTo>
                                  <a:pt x="5694134" y="0"/>
                                </a:moveTo>
                                <a:lnTo>
                                  <a:pt x="5694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58"/>
                                </a:lnTo>
                                <a:lnTo>
                                  <a:pt x="5694134" y="121958"/>
                                </a:lnTo>
                                <a:lnTo>
                                  <a:pt x="5694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379690" y="-16"/>
                            <a:ext cx="37433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3325" h="8255">
                                <a:moveTo>
                                  <a:pt x="731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2"/>
                                </a:lnTo>
                                <a:lnTo>
                                  <a:pt x="731774" y="7632"/>
                                </a:lnTo>
                                <a:lnTo>
                                  <a:pt x="731774" y="0"/>
                                </a:lnTo>
                                <a:close/>
                              </a:path>
                              <a:path w="3743325" h="8255">
                                <a:moveTo>
                                  <a:pt x="1295857" y="0"/>
                                </a:moveTo>
                                <a:lnTo>
                                  <a:pt x="876604" y="0"/>
                                </a:lnTo>
                                <a:lnTo>
                                  <a:pt x="815632" y="0"/>
                                </a:lnTo>
                                <a:lnTo>
                                  <a:pt x="815632" y="7632"/>
                                </a:lnTo>
                                <a:lnTo>
                                  <a:pt x="876604" y="7632"/>
                                </a:lnTo>
                                <a:lnTo>
                                  <a:pt x="1295857" y="7632"/>
                                </a:lnTo>
                                <a:lnTo>
                                  <a:pt x="1295857" y="0"/>
                                </a:lnTo>
                                <a:close/>
                              </a:path>
                              <a:path w="3743325" h="8255">
                                <a:moveTo>
                                  <a:pt x="1928533" y="0"/>
                                </a:moveTo>
                                <a:lnTo>
                                  <a:pt x="1463548" y="0"/>
                                </a:lnTo>
                                <a:lnTo>
                                  <a:pt x="1387322" y="0"/>
                                </a:lnTo>
                                <a:lnTo>
                                  <a:pt x="1387322" y="7632"/>
                                </a:lnTo>
                                <a:lnTo>
                                  <a:pt x="1463548" y="7632"/>
                                </a:lnTo>
                                <a:lnTo>
                                  <a:pt x="1928533" y="7632"/>
                                </a:lnTo>
                                <a:lnTo>
                                  <a:pt x="1928533" y="0"/>
                                </a:lnTo>
                                <a:close/>
                              </a:path>
                              <a:path w="3743325" h="8255">
                                <a:moveTo>
                                  <a:pt x="2545969" y="0"/>
                                </a:moveTo>
                                <a:lnTo>
                                  <a:pt x="2073363" y="0"/>
                                </a:lnTo>
                                <a:lnTo>
                                  <a:pt x="2020011" y="0"/>
                                </a:lnTo>
                                <a:lnTo>
                                  <a:pt x="2020011" y="7632"/>
                                </a:lnTo>
                                <a:lnTo>
                                  <a:pt x="2073363" y="7632"/>
                                </a:lnTo>
                                <a:lnTo>
                                  <a:pt x="2545969" y="7632"/>
                                </a:lnTo>
                                <a:lnTo>
                                  <a:pt x="2545969" y="0"/>
                                </a:lnTo>
                                <a:close/>
                              </a:path>
                              <a:path w="3743325" h="8255">
                                <a:moveTo>
                                  <a:pt x="3110039" y="0"/>
                                </a:moveTo>
                                <a:lnTo>
                                  <a:pt x="2690799" y="0"/>
                                </a:lnTo>
                                <a:lnTo>
                                  <a:pt x="2637447" y="0"/>
                                </a:lnTo>
                                <a:lnTo>
                                  <a:pt x="2637447" y="7632"/>
                                </a:lnTo>
                                <a:lnTo>
                                  <a:pt x="2690799" y="7632"/>
                                </a:lnTo>
                                <a:lnTo>
                                  <a:pt x="3110039" y="7632"/>
                                </a:lnTo>
                                <a:lnTo>
                                  <a:pt x="3110039" y="0"/>
                                </a:lnTo>
                                <a:close/>
                              </a:path>
                              <a:path w="3743325" h="8255">
                                <a:moveTo>
                                  <a:pt x="3742728" y="0"/>
                                </a:moveTo>
                                <a:lnTo>
                                  <a:pt x="3277743" y="0"/>
                                </a:lnTo>
                                <a:lnTo>
                                  <a:pt x="3201517" y="0"/>
                                </a:lnTo>
                                <a:lnTo>
                                  <a:pt x="3201517" y="7632"/>
                                </a:lnTo>
                                <a:lnTo>
                                  <a:pt x="3277743" y="7632"/>
                                </a:lnTo>
                                <a:lnTo>
                                  <a:pt x="3742728" y="7632"/>
                                </a:lnTo>
                                <a:lnTo>
                                  <a:pt x="3742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7622"/>
                            <a:ext cx="569468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44" w:val="left" w:leader="none"/>
                                  <w:tab w:pos="3466" w:val="left" w:leader="none"/>
                                  <w:tab w:pos="3790" w:val="left" w:leader="none"/>
                                  <w:tab w:pos="4373" w:val="left" w:leader="none"/>
                                  <w:tab w:pos="4736" w:val="left" w:leader="none"/>
                                  <w:tab w:pos="5758" w:val="left" w:leader="none"/>
                                  <w:tab w:pos="6328" w:val="left" w:leader="none"/>
                                  <w:tab w:pos="6653" w:val="left" w:leader="none"/>
                                  <w:tab w:pos="7236" w:val="left" w:leader="none"/>
                                  <w:tab w:pos="7599" w:val="left" w:leader="none"/>
                                  <w:tab w:pos="8551" w:val="left" w:leader="none"/>
                                </w:tabs>
                                <w:spacing w:line="179" w:lineRule="exact" w:before="0"/>
                                <w:ind w:left="-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Developed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technology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1.0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5,419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(4,107)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1,312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4,631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(3,093)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1,538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8.4pt;height:10.25pt;mso-position-horizontal-relative:char;mso-position-vertical-relative:line" id="docshapegroup282" coordorigin="0,0" coordsize="8968,205">
                <v:rect style="position:absolute;left:-1;top:12;width:8968;height:193" id="docshape283" filled="true" fillcolor="#ccedff" stroked="false">
                  <v:fill type="solid"/>
                </v:rect>
                <v:shape style="position:absolute;left:2172;top:-1;width:5895;height:13" id="docshape284" coordorigin="2173,0" coordsize="5895,13" path="m3325,0l2173,0,2173,12,3325,12,3325,0xm4213,0l3553,0,3457,0,3457,12,3553,12,4213,12,4213,0xm5210,0l4478,0,4358,0,4358,12,4478,12,5210,12,5210,0xm6182,0l5438,0,5354,0,5354,12,5438,12,6182,12,6182,0xm7070,0l6410,0,6326,0,6326,12,6410,12,7070,12,7070,0xm8067,0l7335,0,7215,0,7215,12,7335,12,8067,12,8067,0xe" filled="true" fillcolor="#000000" stroked="false">
                  <v:path arrowok="t"/>
                  <v:fill type="solid"/>
                </v:shape>
                <v:shape style="position:absolute;left:0;top:12;width:8968;height:193" type="#_x0000_t202" id="docshape285" filled="false" stroked="false">
                  <v:textbox inset="0,0,0,0">
                    <w:txbxContent>
                      <w:p>
                        <w:pPr>
                          <w:tabs>
                            <w:tab w:pos="2644" w:val="left" w:leader="none"/>
                            <w:tab w:pos="3466" w:val="left" w:leader="none"/>
                            <w:tab w:pos="3790" w:val="left" w:leader="none"/>
                            <w:tab w:pos="4373" w:val="left" w:leader="none"/>
                            <w:tab w:pos="4736" w:val="left" w:leader="none"/>
                            <w:tab w:pos="5758" w:val="left" w:leader="none"/>
                            <w:tab w:pos="6328" w:val="left" w:leader="none"/>
                            <w:tab w:pos="6653" w:val="left" w:leader="none"/>
                            <w:tab w:pos="7236" w:val="left" w:leader="none"/>
                            <w:tab w:pos="7599" w:val="left" w:leader="none"/>
                            <w:tab w:pos="8551" w:val="left" w:leader="none"/>
                          </w:tabs>
                          <w:spacing w:line="179" w:lineRule="exact" w:before="0"/>
                          <w:ind w:left="-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Developed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technology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1.0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5,419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(4,107)</w:t>
                        </w:r>
                        <w:r>
                          <w:rPr>
                            <w:spacing w:val="34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1,312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4,631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(3,093)</w:t>
                        </w:r>
                        <w:r>
                          <w:rPr>
                            <w:spacing w:val="32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1,538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501" w:lineRule="auto" w:before="173"/>
        <w:ind w:left="918" w:right="939"/>
      </w:pPr>
      <w:r>
        <w:rPr/>
        <w:t>Amortization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$1,014,</w:t>
      </w:r>
      <w:r>
        <w:rPr>
          <w:spacing w:val="-2"/>
        </w:rPr>
        <w:t> </w:t>
      </w:r>
      <w:r>
        <w:rPr/>
        <w:t>$926,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$926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2020,</w:t>
      </w:r>
      <w:r>
        <w:rPr>
          <w:spacing w:val="-2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Estimated amortization expense related to intangible assets for the next five years and thereafter is as follows:</w:t>
      </w:r>
    </w:p>
    <w:p>
      <w:pPr>
        <w:spacing w:line="312" w:lineRule="auto" w:before="48"/>
        <w:ind w:left="8625" w:right="1139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Estimated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amortization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expense</w:t>
      </w:r>
    </w:p>
    <w:p>
      <w:pPr>
        <w:tabs>
          <w:tab w:pos="7318" w:val="left" w:leader="none"/>
          <w:tab w:pos="7833" w:val="left" w:leader="none"/>
          <w:tab w:pos="8975" w:val="left" w:leader="none"/>
        </w:tabs>
        <w:spacing w:before="26"/>
        <w:ind w:left="5" w:right="0" w:firstLine="0"/>
        <w:jc w:val="center"/>
        <w:rPr>
          <w:b/>
          <w:sz w:val="12"/>
        </w:rPr>
      </w:pPr>
      <w:r>
        <w:rPr>
          <w:b/>
          <w:w w:val="105"/>
          <w:sz w:val="12"/>
          <w:u w:val="single"/>
        </w:rPr>
        <w:t>Fiscal</w:t>
      </w:r>
      <w:r>
        <w:rPr>
          <w:b/>
          <w:spacing w:val="-3"/>
          <w:w w:val="105"/>
          <w:sz w:val="12"/>
          <w:u w:val="single"/>
        </w:rPr>
        <w:t> </w:t>
      </w:r>
      <w:r>
        <w:rPr>
          <w:b/>
          <w:spacing w:val="-4"/>
          <w:w w:val="105"/>
          <w:sz w:val="12"/>
          <w:u w:val="single"/>
        </w:rPr>
        <w:t>year</w:t>
      </w:r>
      <w:r>
        <w:rPr>
          <w:b/>
          <w:sz w:val="12"/>
          <w:u w:val="single"/>
        </w:rPr>
        <w:tab/>
      </w:r>
      <w:r>
        <w:rPr>
          <w:b/>
          <w:spacing w:val="138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(In</w:t>
      </w:r>
      <w:r>
        <w:rPr>
          <w:b/>
          <w:spacing w:val="-1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thousands)</w:t>
      </w:r>
      <w:r>
        <w:rPr>
          <w:b/>
          <w:sz w:val="12"/>
          <w:u w:val="single"/>
        </w:rPr>
        <w:tab/>
      </w:r>
    </w:p>
    <w:p>
      <w:pPr>
        <w:pStyle w:val="BodyText"/>
        <w:spacing w:line="204" w:lineRule="exact"/>
        <w:ind w:left="92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5694680" cy="130175"/>
                <wp:effectExtent l="0" t="0" r="0" b="0"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5694680" cy="13017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558" w:val="left" w:leader="none"/>
                                <w:tab w:pos="8671" w:val="left" w:leader="none"/>
                              </w:tabs>
                              <w:spacing w:before="6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2023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874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8.4pt;height:10.25pt;mso-position-horizontal-relative:char;mso-position-vertical-relative:line" type="#_x0000_t202" id="docshape286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7558" w:val="left" w:leader="none"/>
                          <w:tab w:pos="8671" w:val="left" w:leader="none"/>
                        </w:tabs>
                        <w:spacing w:before="6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2023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874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tabs>
          <w:tab w:pos="9591" w:val="left" w:leader="none"/>
        </w:tabs>
        <w:spacing w:after="7"/>
        <w:ind w:left="918"/>
      </w:pPr>
      <w:r>
        <w:rPr>
          <w:spacing w:val="-4"/>
        </w:rPr>
        <w:t>2024</w:t>
      </w:r>
      <w:r>
        <w:rPr/>
        <w:tab/>
      </w:r>
      <w:r>
        <w:rPr>
          <w:spacing w:val="-5"/>
        </w:rPr>
        <w:t>263</w:t>
      </w:r>
    </w:p>
    <w:p>
      <w:pPr>
        <w:pStyle w:val="BodyText"/>
        <w:spacing w:line="192" w:lineRule="exact"/>
        <w:ind w:left="920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5694680" cy="122555"/>
                <wp:effectExtent l="0" t="0" r="0" b="0"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5694680" cy="12255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671" w:val="left" w:leader="none"/>
                              </w:tabs>
                              <w:spacing w:line="179" w:lineRule="exact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2025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8.4pt;height:9.65pt;mso-position-horizontal-relative:char;mso-position-vertical-relative:line" type="#_x0000_t202" id="docshape287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8671" w:val="left" w:leader="none"/>
                        </w:tabs>
                        <w:spacing w:line="179" w:lineRule="exact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2025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175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tabs>
          <w:tab w:pos="9671" w:val="left" w:leader="none"/>
        </w:tabs>
        <w:ind w:left="9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1041678</wp:posOffset>
                </wp:positionH>
                <wp:positionV relativeFrom="paragraph">
                  <wp:posOffset>122004</wp:posOffset>
                </wp:positionV>
                <wp:extent cx="5694680" cy="122555"/>
                <wp:effectExtent l="0" t="0" r="0" b="0"/>
                <wp:wrapTopAndBottom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5694680" cy="12255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751" w:val="left" w:leader="none"/>
                              </w:tabs>
                              <w:spacing w:line="179" w:lineRule="exact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2027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21935pt;margin-top:9.606686pt;width:448.4pt;height:9.65pt;mso-position-horizontal-relative:page;mso-position-vertical-relative:paragraph;z-index:-15668736;mso-wrap-distance-left:0;mso-wrap-distance-right:0" type="#_x0000_t202" id="docshape288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751" w:val="left" w:leader="none"/>
                        </w:tabs>
                        <w:spacing w:line="179" w:lineRule="exact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2027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—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4"/>
        </w:rPr>
        <w:t>2026</w:t>
      </w:r>
      <w:r>
        <w:rPr/>
        <w:tab/>
      </w:r>
      <w:r>
        <w:rPr>
          <w:spacing w:val="-10"/>
        </w:rPr>
        <w:t>—</w:t>
      </w:r>
    </w:p>
    <w:p>
      <w:pPr>
        <w:pStyle w:val="BodyText"/>
        <w:tabs>
          <w:tab w:pos="9671" w:val="left" w:leader="none"/>
        </w:tabs>
        <w:spacing w:after="8"/>
        <w:ind w:left="918"/>
      </w:pPr>
      <w:r>
        <w:rPr/>
        <w:t>2028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thereafter</w:t>
      </w:r>
      <w:r>
        <w:rPr/>
        <w:tab/>
      </w:r>
      <w:r>
        <w:rPr>
          <w:spacing w:val="-10"/>
        </w:rPr>
        <w:t>—</w:t>
      </w:r>
    </w:p>
    <w:p>
      <w:pPr>
        <w:pStyle w:val="BodyText"/>
        <w:ind w:left="9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94680" cy="153035"/>
                <wp:effectExtent l="0" t="0" r="0" b="8889"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5694680" cy="153035"/>
                          <a:chExt cx="5694680" cy="15303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4748912" y="-10"/>
                            <a:ext cx="9455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153035">
                                <a:moveTo>
                                  <a:pt x="945210" y="144830"/>
                                </a:moveTo>
                                <a:lnTo>
                                  <a:pt x="152450" y="144830"/>
                                </a:lnTo>
                                <a:lnTo>
                                  <a:pt x="0" y="144830"/>
                                </a:lnTo>
                                <a:lnTo>
                                  <a:pt x="0" y="152450"/>
                                </a:lnTo>
                                <a:lnTo>
                                  <a:pt x="152450" y="152450"/>
                                </a:lnTo>
                                <a:lnTo>
                                  <a:pt x="945210" y="152450"/>
                                </a:lnTo>
                                <a:lnTo>
                                  <a:pt x="945210" y="144830"/>
                                </a:lnTo>
                                <a:close/>
                              </a:path>
                              <a:path w="945515" h="153035">
                                <a:moveTo>
                                  <a:pt x="945210" y="129590"/>
                                </a:moveTo>
                                <a:lnTo>
                                  <a:pt x="152450" y="129590"/>
                                </a:lnTo>
                                <a:lnTo>
                                  <a:pt x="0" y="129590"/>
                                </a:lnTo>
                                <a:lnTo>
                                  <a:pt x="0" y="137210"/>
                                </a:lnTo>
                                <a:lnTo>
                                  <a:pt x="152450" y="137210"/>
                                </a:lnTo>
                                <a:lnTo>
                                  <a:pt x="945210" y="137210"/>
                                </a:lnTo>
                                <a:lnTo>
                                  <a:pt x="945210" y="129590"/>
                                </a:lnTo>
                                <a:close/>
                              </a:path>
                              <a:path w="945515" h="153035">
                                <a:moveTo>
                                  <a:pt x="945210" y="0"/>
                                </a:moveTo>
                                <a:lnTo>
                                  <a:pt x="152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52450" y="7620"/>
                                </a:lnTo>
                                <a:lnTo>
                                  <a:pt x="945210" y="7620"/>
                                </a:lnTo>
                                <a:lnTo>
                                  <a:pt x="945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3811"/>
                            <a:ext cx="5694680" cy="13017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93" w:val="left" w:leader="none"/>
                                </w:tabs>
                                <w:spacing w:before="0"/>
                                <w:ind w:left="0" w:right="53" w:firstLine="0"/>
                                <w:jc w:val="righ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1,312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8.4pt;height:12.05pt;mso-position-horizontal-relative:char;mso-position-vertical-relative:line" id="docshapegroup289" coordorigin="0,0" coordsize="8968,241">
                <v:shape style="position:absolute;left:7478;top:-1;width:1489;height:241" id="docshape290" coordorigin="7479,0" coordsize="1489,241" path="m8967,228l7719,228,7479,228,7479,240,7719,240,8967,240,8967,228xm8967,204l7719,204,7479,204,7479,216,7719,216,8967,216,8967,204xm8967,0l7719,0,7479,0,7479,12,7719,12,8967,12,8967,0xe" filled="true" fillcolor="#000000" stroked="false">
                  <v:path arrowok="t"/>
                  <v:fill type="solid"/>
                </v:shape>
                <v:shape style="position:absolute;left:0;top:6;width:8968;height:205" type="#_x0000_t202" id="docshape291" filled="true" fillcolor="#ccedff" stroked="false">
                  <v:textbox inset="0,0,0,0">
                    <w:txbxContent>
                      <w:p>
                        <w:pPr>
                          <w:tabs>
                            <w:tab w:pos="993" w:val="left" w:leader="none"/>
                          </w:tabs>
                          <w:spacing w:before="0"/>
                          <w:ind w:left="0" w:right="53" w:firstLine="0"/>
                          <w:jc w:val="righ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color w:val="000000"/>
                            <w:sz w:val="16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1,312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15"/>
        </w:numPr>
        <w:tabs>
          <w:tab w:pos="1160" w:val="left" w:leader="none"/>
        </w:tabs>
        <w:spacing w:line="240" w:lineRule="auto" w:before="1" w:after="0"/>
        <w:ind w:left="1160" w:right="0" w:hanging="242"/>
        <w:jc w:val="left"/>
      </w:pPr>
      <w:r>
        <w:rPr>
          <w:spacing w:val="-2"/>
        </w:rPr>
        <w:t>Leases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The Company leases retail stores, distribution centers, fast fulfillment centers, market fulfillment centers, corporate offices, and certain</w:t>
      </w:r>
      <w:r>
        <w:rPr>
          <w:spacing w:val="40"/>
        </w:rPr>
        <w:t> </w:t>
      </w:r>
      <w:r>
        <w:rPr/>
        <w:t>equipment under non-cancelable</w:t>
      </w:r>
      <w:r>
        <w:rPr>
          <w:spacing w:val="-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leases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expiration</w:t>
      </w:r>
      <w:r>
        <w:rPr>
          <w:spacing w:val="-1"/>
        </w:rPr>
        <w:t> </w:t>
      </w:r>
      <w:r>
        <w:rPr/>
        <w:t>dates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2035.</w:t>
      </w:r>
      <w:r>
        <w:rPr>
          <w:spacing w:val="-9"/>
        </w:rPr>
        <w:t> </w:t>
      </w:r>
      <w:r>
        <w:rPr/>
        <w:t>All leases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leases</w:t>
      </w:r>
      <w:r>
        <w:rPr>
          <w:spacing w:val="40"/>
        </w:rPr>
        <w:t> </w:t>
      </w:r>
      <w:r>
        <w:rPr/>
        <w:t>and generally have initial lease terms of 10 years and when determined applicable, include renewal options under substantially the same</w:t>
      </w:r>
      <w:r>
        <w:rPr>
          <w:spacing w:val="40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leases.</w:t>
      </w:r>
      <w:r>
        <w:rPr>
          <w:spacing w:val="-2"/>
        </w:rPr>
        <w:t> </w:t>
      </w:r>
      <w:r>
        <w:rPr/>
        <w:t>Leases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residual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guarantees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restrictive</w:t>
      </w:r>
      <w:r>
        <w:rPr>
          <w:spacing w:val="-3"/>
        </w:rPr>
        <w:t> </w:t>
      </w:r>
      <w:r>
        <w:rPr/>
        <w:t>covenants.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supplemental</w:t>
      </w:r>
      <w:r>
        <w:rPr>
          <w:spacing w:val="-2"/>
        </w:rPr>
        <w:t> </w:t>
      </w:r>
      <w:r>
        <w:rPr/>
        <w:t>balance</w:t>
      </w:r>
      <w:r>
        <w:rPr>
          <w:spacing w:val="-3"/>
        </w:rPr>
        <w:t> </w:t>
      </w:r>
      <w:r>
        <w:rPr/>
        <w:t>sheet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weighted-average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term,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discount</w:t>
      </w:r>
      <w:r>
        <w:rPr>
          <w:spacing w:val="-2"/>
        </w:rPr>
        <w:t> </w:t>
      </w:r>
      <w:r>
        <w:rPr/>
        <w:t>rate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leases:</w:t>
      </w:r>
    </w:p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7"/>
        <w:gridCol w:w="2818"/>
        <w:gridCol w:w="1543"/>
        <w:gridCol w:w="1339"/>
      </w:tblGrid>
      <w:tr>
        <w:trPr>
          <w:trHeight w:val="316" w:hRule="atLeast"/>
        </w:trPr>
        <w:tc>
          <w:tcPr>
            <w:tcW w:w="3267" w:type="dxa"/>
          </w:tcPr>
          <w:p>
            <w:pPr>
              <w:pStyle w:val="TableParagraph"/>
              <w:spacing w:before="44"/>
              <w:rPr>
                <w:sz w:val="12"/>
              </w:rPr>
            </w:pPr>
          </w:p>
          <w:p>
            <w:pPr>
              <w:pStyle w:val="TableParagraph"/>
              <w:tabs>
                <w:tab w:pos="3181" w:val="left" w:leader="none"/>
              </w:tabs>
              <w:spacing w:line="115" w:lineRule="exact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28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rPr>
                <w:sz w:val="12"/>
              </w:rPr>
            </w:pPr>
          </w:p>
          <w:p>
            <w:pPr>
              <w:pStyle w:val="TableParagraph"/>
              <w:spacing w:line="115" w:lineRule="exact"/>
              <w:ind w:left="8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Classification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the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Balance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15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20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5" w:lineRule="exact" w:before="42"/>
              <w:ind w:left="206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339" w:type="dxa"/>
          </w:tcPr>
          <w:p>
            <w:pPr>
              <w:pStyle w:val="TableParagraph"/>
              <w:spacing w:before="2"/>
              <w:ind w:left="12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602" w:val="left" w:leader="none"/>
                <w:tab w:pos="1339" w:val="left" w:leader="none"/>
              </w:tabs>
              <w:spacing w:line="115" w:lineRule="exact" w:before="42"/>
              <w:ind w:left="114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6" w:hRule="atLeast"/>
        </w:trPr>
        <w:tc>
          <w:tcPr>
            <w:tcW w:w="3267" w:type="dxa"/>
            <w:shd w:val="clear" w:color="auto" w:fill="CCEDFF"/>
          </w:tcPr>
          <w:p>
            <w:pPr>
              <w:pStyle w:val="TableParagraph"/>
              <w:spacing w:line="161" w:lineRule="exact" w:before="5"/>
              <w:ind w:left="93"/>
              <w:rPr>
                <w:sz w:val="16"/>
              </w:rPr>
            </w:pPr>
            <w:r>
              <w:rPr>
                <w:sz w:val="16"/>
              </w:rPr>
              <w:t>Right-of-use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28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1" w:lineRule="exact" w:before="5"/>
              <w:ind w:left="86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assets</w:t>
            </w:r>
          </w:p>
        </w:tc>
        <w:tc>
          <w:tcPr>
            <w:tcW w:w="154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7" w:val="left" w:leader="none"/>
              </w:tabs>
              <w:spacing w:line="166" w:lineRule="exact"/>
              <w:ind w:right="1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1,561,263</w:t>
            </w:r>
          </w:p>
        </w:tc>
        <w:tc>
          <w:tcPr>
            <w:tcW w:w="1339" w:type="dxa"/>
            <w:tcBorders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6" w:val="left" w:leader="none"/>
              </w:tabs>
              <w:spacing w:line="166" w:lineRule="exact"/>
              <w:ind w:right="5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1,482,256</w:t>
            </w:r>
          </w:p>
        </w:tc>
      </w:tr>
      <w:tr>
        <w:trPr>
          <w:trHeight w:val="187" w:hRule="atLeast"/>
        </w:trPr>
        <w:tc>
          <w:tcPr>
            <w:tcW w:w="32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4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9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3267" w:type="dxa"/>
            <w:shd w:val="clear" w:color="auto" w:fill="CCEDFF"/>
          </w:tcPr>
          <w:p>
            <w:pPr>
              <w:pStyle w:val="TableParagraph"/>
              <w:spacing w:line="172" w:lineRule="exact"/>
              <w:ind w:left="93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liabilities</w:t>
            </w:r>
          </w:p>
        </w:tc>
        <w:tc>
          <w:tcPr>
            <w:tcW w:w="2818" w:type="dxa"/>
            <w:shd w:val="clear" w:color="auto" w:fill="CCEDFF"/>
          </w:tcPr>
          <w:p>
            <w:pPr>
              <w:pStyle w:val="TableParagraph"/>
              <w:spacing w:line="172" w:lineRule="exact"/>
              <w:ind w:left="86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liabilities</w:t>
            </w:r>
          </w:p>
        </w:tc>
        <w:tc>
          <w:tcPr>
            <w:tcW w:w="1543" w:type="dxa"/>
            <w:shd w:val="clear" w:color="auto" w:fill="CCEDFF"/>
          </w:tcPr>
          <w:p>
            <w:pPr>
              <w:pStyle w:val="TableParagraph"/>
              <w:tabs>
                <w:tab w:pos="597" w:val="left" w:leader="none"/>
              </w:tabs>
              <w:spacing w:line="172" w:lineRule="exact"/>
              <w:ind w:right="1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283,293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tabs>
                <w:tab w:pos="602" w:val="left" w:leader="none"/>
              </w:tabs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274,118</w:t>
            </w:r>
          </w:p>
        </w:tc>
      </w:tr>
      <w:tr>
        <w:trPr>
          <w:trHeight w:val="190" w:hRule="atLeast"/>
        </w:trPr>
        <w:tc>
          <w:tcPr>
            <w:tcW w:w="3267" w:type="dxa"/>
          </w:tcPr>
          <w:p>
            <w:pPr>
              <w:pStyle w:val="TableParagraph"/>
              <w:spacing w:line="164" w:lineRule="exact" w:before="6"/>
              <w:ind w:left="93"/>
              <w:rPr>
                <w:sz w:val="16"/>
              </w:rPr>
            </w:pPr>
            <w:r>
              <w:rPr>
                <w:sz w:val="16"/>
              </w:rPr>
              <w:t>Non-current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2818" w:type="dxa"/>
          </w:tcPr>
          <w:p>
            <w:pPr>
              <w:pStyle w:val="TableParagraph"/>
              <w:spacing w:line="164" w:lineRule="exact" w:before="6"/>
              <w:ind w:left="86"/>
              <w:rPr>
                <w:sz w:val="16"/>
              </w:rPr>
            </w:pPr>
            <w:r>
              <w:rPr>
                <w:sz w:val="16"/>
              </w:rPr>
              <w:t>Non-current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15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1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1,619,883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1,572,638</w:t>
            </w:r>
          </w:p>
        </w:tc>
      </w:tr>
      <w:tr>
        <w:trPr>
          <w:trHeight w:val="186" w:hRule="atLeast"/>
        </w:trPr>
        <w:tc>
          <w:tcPr>
            <w:tcW w:w="3267" w:type="dxa"/>
            <w:shd w:val="clear" w:color="auto" w:fill="CCEDFF"/>
          </w:tcPr>
          <w:p>
            <w:pPr>
              <w:pStyle w:val="TableParagraph"/>
              <w:spacing w:line="161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281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4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7" w:val="left" w:leader="none"/>
              </w:tabs>
              <w:spacing w:line="166" w:lineRule="exact"/>
              <w:ind w:right="1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1,903,176</w:t>
            </w:r>
          </w:p>
        </w:tc>
        <w:tc>
          <w:tcPr>
            <w:tcW w:w="133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6" w:val="left" w:leader="none"/>
              </w:tabs>
              <w:spacing w:line="166" w:lineRule="exact"/>
              <w:ind w:right="5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1,846,756</w:t>
            </w:r>
          </w:p>
        </w:tc>
      </w:tr>
      <w:tr>
        <w:trPr>
          <w:trHeight w:val="187" w:hRule="atLeast"/>
        </w:trPr>
        <w:tc>
          <w:tcPr>
            <w:tcW w:w="32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4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9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3267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remaining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term</w:t>
            </w:r>
          </w:p>
        </w:tc>
        <w:tc>
          <w:tcPr>
            <w:tcW w:w="281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43" w:type="dxa"/>
            <w:shd w:val="clear" w:color="auto" w:fill="CCEDFF"/>
          </w:tcPr>
          <w:p>
            <w:pPr>
              <w:pStyle w:val="TableParagraph"/>
              <w:spacing w:line="172" w:lineRule="exact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6.7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years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line="172" w:lineRule="exact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6.6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years</w:t>
            </w:r>
          </w:p>
        </w:tc>
      </w:tr>
      <w:tr>
        <w:trPr>
          <w:trHeight w:val="178" w:hRule="atLeast"/>
        </w:trPr>
        <w:tc>
          <w:tcPr>
            <w:tcW w:w="3267" w:type="dxa"/>
          </w:tcPr>
          <w:p>
            <w:pPr>
              <w:pStyle w:val="TableParagraph"/>
              <w:spacing w:line="159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Weighted-average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discount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281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59" w:lineRule="exact"/>
              <w:ind w:right="11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3.2%</w:t>
            </w:r>
          </w:p>
        </w:tc>
        <w:tc>
          <w:tcPr>
            <w:tcW w:w="1339" w:type="dxa"/>
          </w:tcPr>
          <w:p>
            <w:pPr>
              <w:pStyle w:val="TableParagraph"/>
              <w:spacing w:line="159" w:lineRule="exact"/>
              <w:ind w:right="5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3.3%</w:t>
            </w:r>
          </w:p>
        </w:tc>
      </w:tr>
    </w:tbl>
    <w:p>
      <w:pPr>
        <w:spacing w:after="0" w:line="159" w:lineRule="exact"/>
        <w:jc w:val="right"/>
        <w:rPr>
          <w:sz w:val="16"/>
        </w:rPr>
        <w:sectPr>
          <w:headerReference w:type="default" r:id="rId141"/>
          <w:footerReference w:type="default" r:id="rId142"/>
          <w:pgSz w:w="12240" w:h="15840"/>
          <w:pgMar w:header="707" w:footer="4011" w:top="900" w:bottom="420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4"/>
      </w:pPr>
      <w:r>
        <w:rPr/>
        <w:t>Lease</w:t>
      </w:r>
      <w:r>
        <w:rPr>
          <w:spacing w:val="-3"/>
        </w:rPr>
        <w:t> </w:t>
      </w:r>
      <w:r>
        <w:rPr>
          <w:spacing w:val="-4"/>
        </w:rPr>
        <w:t>cost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ind w:left="918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2"/>
        </w:rPr>
        <w:t>leases:</w:t>
      </w:r>
    </w:p>
    <w:p>
      <w:pPr>
        <w:pStyle w:val="BodyText"/>
        <w:spacing w:before="29"/>
      </w:pPr>
    </w:p>
    <w:p>
      <w:pPr>
        <w:tabs>
          <w:tab w:pos="7417" w:val="left" w:leader="none"/>
          <w:tab w:pos="9887" w:val="left" w:leader="none"/>
        </w:tabs>
        <w:spacing w:before="1" w:after="4"/>
        <w:ind w:left="5938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spacing w:val="-2"/>
          <w:w w:val="105"/>
          <w:sz w:val="12"/>
          <w:u w:val="single"/>
        </w:rPr>
        <w:t>Fiscal</w:t>
      </w:r>
      <w:r>
        <w:rPr>
          <w:b/>
          <w:spacing w:val="-3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Year</w:t>
      </w:r>
      <w:r>
        <w:rPr>
          <w:b/>
          <w:spacing w:val="-1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3"/>
        <w:gridCol w:w="2771"/>
        <w:gridCol w:w="1710"/>
        <w:gridCol w:w="1376"/>
        <w:gridCol w:w="1285"/>
      </w:tblGrid>
      <w:tr>
        <w:trPr>
          <w:trHeight w:val="268" w:hRule="atLeast"/>
        </w:trPr>
        <w:tc>
          <w:tcPr>
            <w:tcW w:w="1823" w:type="dxa"/>
          </w:tcPr>
          <w:p>
            <w:pPr>
              <w:pStyle w:val="TableParagraph"/>
              <w:tabs>
                <w:tab w:pos="1740" w:val="left" w:leader="none"/>
              </w:tabs>
              <w:spacing w:line="115" w:lineRule="exact" w:before="134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27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5" w:lineRule="exact" w:before="134"/>
              <w:ind w:left="8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Classification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the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Statement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2"/>
                <w:w w:val="105"/>
                <w:sz w:val="12"/>
              </w:rPr>
              <w:t> Income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2"/>
              <w:ind w:left="33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2" w:lineRule="exact"/>
              <w:ind w:left="33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2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2" w:lineRule="exact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285" w:type="dxa"/>
          </w:tcPr>
          <w:p>
            <w:pPr>
              <w:pStyle w:val="TableParagraph"/>
              <w:spacing w:line="135" w:lineRule="exact" w:before="2"/>
              <w:ind w:left="8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559" w:val="left" w:leader="none"/>
                <w:tab w:pos="1287" w:val="left" w:leader="none"/>
              </w:tabs>
              <w:spacing w:line="112" w:lineRule="exact"/>
              <w:ind w:left="86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0" w:hRule="atLeast"/>
        </w:trPr>
        <w:tc>
          <w:tcPr>
            <w:tcW w:w="1823" w:type="dxa"/>
            <w:shd w:val="clear" w:color="auto" w:fill="CCEDFF"/>
          </w:tcPr>
          <w:p>
            <w:pPr>
              <w:pStyle w:val="TableParagraph"/>
              <w:spacing w:line="171" w:lineRule="exact"/>
              <w:ind w:left="94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27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7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29" w:val="left" w:leader="none"/>
              </w:tabs>
              <w:spacing w:line="171" w:lineRule="exact"/>
              <w:ind w:right="14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322,195</w:t>
            </w:r>
          </w:p>
        </w:tc>
        <w:tc>
          <w:tcPr>
            <w:tcW w:w="13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35" w:val="left" w:leader="none"/>
              </w:tabs>
              <w:spacing w:line="171" w:lineRule="exact"/>
              <w:ind w:right="13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311,546</w:t>
            </w:r>
          </w:p>
        </w:tc>
        <w:tc>
          <w:tcPr>
            <w:tcW w:w="1285" w:type="dxa"/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spacing w:line="171" w:lineRule="exact"/>
              <w:ind w:left="8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304,743</w:t>
            </w:r>
          </w:p>
        </w:tc>
      </w:tr>
      <w:tr>
        <w:trPr>
          <w:trHeight w:val="192" w:hRule="atLeast"/>
        </w:trPr>
        <w:tc>
          <w:tcPr>
            <w:tcW w:w="1823" w:type="dxa"/>
          </w:tcPr>
          <w:p>
            <w:pPr>
              <w:pStyle w:val="TableParagraph"/>
              <w:spacing w:line="172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Variable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lease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2771" w:type="dxa"/>
          </w:tcPr>
          <w:p>
            <w:pPr>
              <w:pStyle w:val="TableParagraph"/>
              <w:spacing w:line="172" w:lineRule="exact"/>
              <w:ind w:left="81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710" w:type="dxa"/>
          </w:tcPr>
          <w:p>
            <w:pPr>
              <w:pStyle w:val="TableParagraph"/>
              <w:spacing w:line="172" w:lineRule="exact"/>
              <w:ind w:right="13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83,488</w:t>
            </w:r>
          </w:p>
        </w:tc>
        <w:tc>
          <w:tcPr>
            <w:tcW w:w="1376" w:type="dxa"/>
          </w:tcPr>
          <w:p>
            <w:pPr>
              <w:pStyle w:val="TableParagraph"/>
              <w:spacing w:line="172" w:lineRule="exact"/>
              <w:ind w:right="13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77,431</w:t>
            </w:r>
          </w:p>
        </w:tc>
        <w:tc>
          <w:tcPr>
            <w:tcW w:w="1285" w:type="dxa"/>
          </w:tcPr>
          <w:p>
            <w:pPr>
              <w:pStyle w:val="TableParagraph"/>
              <w:spacing w:line="172" w:lineRule="exact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80,557</w:t>
            </w:r>
          </w:p>
        </w:tc>
      </w:tr>
      <w:tr>
        <w:trPr>
          <w:trHeight w:val="192" w:hRule="atLeast"/>
        </w:trPr>
        <w:tc>
          <w:tcPr>
            <w:tcW w:w="1823" w:type="dxa"/>
            <w:shd w:val="clear" w:color="auto" w:fill="CCEDFF"/>
          </w:tcPr>
          <w:p>
            <w:pPr>
              <w:pStyle w:val="TableParagraph"/>
              <w:spacing w:line="172" w:lineRule="exact"/>
              <w:ind w:left="94"/>
              <w:rPr>
                <w:sz w:val="16"/>
              </w:rPr>
            </w:pPr>
            <w:r>
              <w:rPr>
                <w:sz w:val="16"/>
              </w:rPr>
              <w:t>Short-term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2771" w:type="dxa"/>
            <w:shd w:val="clear" w:color="auto" w:fill="CCEDFF"/>
          </w:tcPr>
          <w:p>
            <w:pPr>
              <w:pStyle w:val="TableParagraph"/>
              <w:spacing w:line="172" w:lineRule="exact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SG&amp;A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1710" w:type="dxa"/>
            <w:shd w:val="clear" w:color="auto" w:fill="CCEDFF"/>
          </w:tcPr>
          <w:p>
            <w:pPr>
              <w:pStyle w:val="TableParagraph"/>
              <w:spacing w:line="172" w:lineRule="exact"/>
              <w:ind w:right="13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685</w:t>
            </w:r>
          </w:p>
        </w:tc>
        <w:tc>
          <w:tcPr>
            <w:tcW w:w="1376" w:type="dxa"/>
            <w:shd w:val="clear" w:color="auto" w:fill="CCEDFF"/>
          </w:tcPr>
          <w:p>
            <w:pPr>
              <w:pStyle w:val="TableParagraph"/>
              <w:spacing w:line="172" w:lineRule="exact"/>
              <w:ind w:right="13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408</w:t>
            </w:r>
          </w:p>
        </w:tc>
        <w:tc>
          <w:tcPr>
            <w:tcW w:w="1285" w:type="dxa"/>
            <w:shd w:val="clear" w:color="auto" w:fill="CCEDFF"/>
          </w:tcPr>
          <w:p>
            <w:pPr>
              <w:pStyle w:val="TableParagraph"/>
              <w:spacing w:line="172" w:lineRule="exact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567</w:t>
            </w:r>
          </w:p>
        </w:tc>
      </w:tr>
      <w:tr>
        <w:trPr>
          <w:trHeight w:val="190" w:hRule="atLeast"/>
        </w:trPr>
        <w:tc>
          <w:tcPr>
            <w:tcW w:w="1823" w:type="dxa"/>
          </w:tcPr>
          <w:p>
            <w:pPr>
              <w:pStyle w:val="TableParagraph"/>
              <w:spacing w:line="164" w:lineRule="exact" w:before="6"/>
              <w:ind w:left="94"/>
              <w:rPr>
                <w:sz w:val="16"/>
              </w:rPr>
            </w:pPr>
            <w:r>
              <w:rPr>
                <w:sz w:val="16"/>
              </w:rPr>
              <w:t>Sublease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2771" w:type="dxa"/>
          </w:tcPr>
          <w:p>
            <w:pPr>
              <w:pStyle w:val="TableParagraph"/>
              <w:spacing w:line="164" w:lineRule="exact" w:before="6"/>
              <w:ind w:left="81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8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(1,748)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8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(835)</w:t>
            </w:r>
          </w:p>
        </w:tc>
        <w:tc>
          <w:tcPr>
            <w:tcW w:w="12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(827)</w:t>
            </w:r>
          </w:p>
        </w:tc>
      </w:tr>
      <w:tr>
        <w:trPr>
          <w:trHeight w:val="186" w:hRule="atLeast"/>
        </w:trPr>
        <w:tc>
          <w:tcPr>
            <w:tcW w:w="1823" w:type="dxa"/>
            <w:shd w:val="clear" w:color="auto" w:fill="CCEDFF"/>
          </w:tcPr>
          <w:p>
            <w:pPr>
              <w:pStyle w:val="TableParagraph"/>
              <w:spacing w:line="161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277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29" w:val="left" w:leader="none"/>
              </w:tabs>
              <w:spacing w:line="166" w:lineRule="exact"/>
              <w:ind w:right="14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404,620</w:t>
            </w:r>
          </w:p>
        </w:tc>
        <w:tc>
          <w:tcPr>
            <w:tcW w:w="137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29" w:val="left" w:leader="none"/>
              </w:tabs>
              <w:spacing w:line="166" w:lineRule="exact"/>
              <w:ind w:right="13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388,550</w:t>
            </w:r>
          </w:p>
        </w:tc>
        <w:tc>
          <w:tcPr>
            <w:tcW w:w="128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spacing w:line="166" w:lineRule="exact"/>
              <w:ind w:left="8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385,040</w:t>
            </w:r>
          </w:p>
        </w:tc>
      </w:tr>
    </w:tbl>
    <w:p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1041678</wp:posOffset>
                </wp:positionH>
                <wp:positionV relativeFrom="paragraph">
                  <wp:posOffset>59350</wp:posOffset>
                </wp:positionV>
                <wp:extent cx="1425575" cy="15240"/>
                <wp:effectExtent l="0" t="0" r="0" b="0"/>
                <wp:wrapTopAndBottom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14255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15240">
                              <a:moveTo>
                                <a:pt x="1425436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1425436" y="0"/>
                              </a:lnTo>
                              <a:lnTo>
                                <a:pt x="1425436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.673262pt;width:112.239071pt;height:1.200418pt;mso-position-horizontal-relative:page;mso-position-vertical-relative:paragraph;z-index:-15667712;mso-wrap-distance-left:0;mso-wrap-distance-right:0" id="docshape29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9" w:lineRule="auto" w:before="66"/>
        <w:ind w:left="1518" w:right="939" w:hanging="289"/>
      </w:pPr>
      <w:r>
        <w:rPr/>
        <w:t>(1)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majority</w:t>
      </w:r>
      <w:r>
        <w:rPr>
          <w:spacing w:val="-1"/>
        </w:rPr>
        <w:t> </w:t>
      </w:r>
      <w:r>
        <w:rPr/>
        <w:t>of operating</w:t>
      </w:r>
      <w:r>
        <w:rPr>
          <w:spacing w:val="-1"/>
        </w:rPr>
        <w:t> </w:t>
      </w:r>
      <w:r>
        <w:rPr/>
        <w:t>lease</w:t>
      </w:r>
      <w:r>
        <w:rPr>
          <w:spacing w:val="-1"/>
        </w:rPr>
        <w:t> </w:t>
      </w:r>
      <w:r>
        <w:rPr/>
        <w:t>cost relates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retail stores, distribution</w:t>
      </w:r>
      <w:r>
        <w:rPr>
          <w:spacing w:val="-1"/>
        </w:rPr>
        <w:t> </w:t>
      </w:r>
      <w:r>
        <w:rPr/>
        <w:t>centers, fast fulfillment centers, and</w:t>
      </w:r>
      <w:r>
        <w:rPr>
          <w:spacing w:val="-1"/>
        </w:rPr>
        <w:t> </w:t>
      </w:r>
      <w:r>
        <w:rPr/>
        <w:t>market fulfillment</w:t>
      </w:r>
      <w:r>
        <w:rPr>
          <w:spacing w:val="40"/>
        </w:rPr>
        <w:t> </w:t>
      </w:r>
      <w:r>
        <w:rPr/>
        <w:t>centers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sales.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offices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SG&amp;A</w:t>
      </w:r>
      <w:r>
        <w:rPr>
          <w:spacing w:val="-10"/>
        </w:rPr>
        <w:t> </w:t>
      </w:r>
      <w:r>
        <w:rPr/>
        <w:t>expenses.</w:t>
      </w:r>
      <w:r>
        <w:rPr>
          <w:spacing w:val="40"/>
        </w:rPr>
        <w:t> </w:t>
      </w:r>
      <w:r>
        <w:rPr/>
        <w:t>Operating lease cost from the control date through store opening date is classified within pre-opening expenses.</w:t>
      </w:r>
    </w:p>
    <w:p>
      <w:pPr>
        <w:pStyle w:val="BodyText"/>
        <w:spacing w:before="10"/>
      </w:pPr>
    </w:p>
    <w:p>
      <w:pPr>
        <w:pStyle w:val="Heading4"/>
        <w:spacing w:before="1"/>
      </w:pPr>
      <w:r>
        <w:rPr/>
        <w:t>Other</w:t>
      </w:r>
      <w:r>
        <w:rPr>
          <w:spacing w:val="-5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ind w:left="918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supplemental</w:t>
      </w:r>
      <w:r>
        <w:rPr>
          <w:spacing w:val="-3"/>
        </w:rPr>
        <w:t> </w:t>
      </w:r>
      <w:r>
        <w:rPr/>
        <w:t>disclosures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cash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2"/>
        </w:rPr>
        <w:t>leases:</w:t>
      </w:r>
    </w:p>
    <w:p>
      <w:pPr>
        <w:pStyle w:val="BodyText"/>
        <w:spacing w:before="41"/>
      </w:pPr>
    </w:p>
    <w:p>
      <w:pPr>
        <w:tabs>
          <w:tab w:pos="8032" w:val="left" w:leader="none"/>
          <w:tab w:pos="8131" w:val="left" w:leader="none"/>
          <w:tab w:pos="9097" w:val="left" w:leader="none"/>
          <w:tab w:pos="9887" w:val="left" w:leader="none"/>
        </w:tabs>
        <w:spacing w:line="249" w:lineRule="auto" w:before="0"/>
        <w:ind w:left="7241" w:right="910" w:hanging="79"/>
        <w:jc w:val="left"/>
        <w:rPr>
          <w:b/>
          <w:sz w:val="12"/>
        </w:rPr>
      </w:pPr>
      <w:r>
        <w:rPr>
          <w:sz w:val="12"/>
          <w:u w:val="single"/>
        </w:rPr>
        <w:tab/>
        <w:tab/>
      </w:r>
      <w:r>
        <w:rPr>
          <w:b/>
          <w:w w:val="105"/>
          <w:sz w:val="12"/>
          <w:u w:val="single"/>
        </w:rPr>
        <w:t>Fiscal Year Ended</w:t>
      </w:r>
      <w:r>
        <w:rPr>
          <w:b/>
          <w:sz w:val="12"/>
          <w:u w:val="single"/>
        </w:rPr>
        <w:tab/>
        <w:tab/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January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28,</w:t>
      </w:r>
      <w:r>
        <w:rPr>
          <w:b/>
          <w:sz w:val="12"/>
        </w:rPr>
        <w:tab/>
        <w:tab/>
      </w:r>
      <w:r>
        <w:rPr>
          <w:b/>
          <w:w w:val="105"/>
          <w:sz w:val="12"/>
        </w:rPr>
        <w:t>January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29,</w:t>
      </w:r>
      <w:r>
        <w:rPr>
          <w:b/>
          <w:sz w:val="12"/>
        </w:rPr>
        <w:tab/>
      </w:r>
      <w:r>
        <w:rPr>
          <w:b/>
          <w:w w:val="105"/>
          <w:sz w:val="12"/>
        </w:rPr>
        <w:t>January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tabs>
          <w:tab w:pos="7162" w:val="left" w:leader="none"/>
          <w:tab w:pos="7437" w:val="left" w:leader="none"/>
          <w:tab w:pos="8327" w:val="left" w:leader="none"/>
          <w:tab w:pos="9292" w:val="left" w:leader="none"/>
          <w:tab w:pos="9887" w:val="left" w:leader="none"/>
        </w:tabs>
        <w:spacing w:line="127" w:lineRule="exact" w:before="0"/>
        <w:ind w:left="918" w:right="0" w:firstLine="0"/>
        <w:jc w:val="left"/>
        <w:rPr>
          <w:b/>
          <w:sz w:val="12"/>
        </w:rPr>
      </w:pPr>
      <w:r>
        <w:rPr>
          <w:b/>
          <w:w w:val="105"/>
          <w:sz w:val="12"/>
          <w:u w:val="single"/>
        </w:rPr>
        <w:t>(In</w:t>
      </w:r>
      <w:r>
        <w:rPr>
          <w:b/>
          <w:spacing w:val="-1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thousands)</w:t>
      </w:r>
      <w:r>
        <w:rPr>
          <w:b/>
          <w:sz w:val="12"/>
        </w:rPr>
        <w:tab/>
      </w:r>
      <w:r>
        <w:rPr>
          <w:sz w:val="12"/>
          <w:u w:val="single"/>
        </w:rPr>
        <w:tab/>
      </w:r>
      <w:r>
        <w:rPr>
          <w:b/>
          <w:spacing w:val="-4"/>
          <w:w w:val="105"/>
          <w:sz w:val="12"/>
          <w:u w:val="single"/>
        </w:rPr>
        <w:t>2023</w:t>
      </w:r>
      <w:r>
        <w:rPr>
          <w:b/>
          <w:sz w:val="12"/>
          <w:u w:val="single"/>
        </w:rPr>
        <w:tab/>
      </w:r>
      <w:r>
        <w:rPr>
          <w:b/>
          <w:spacing w:val="-4"/>
          <w:w w:val="105"/>
          <w:sz w:val="12"/>
          <w:u w:val="single"/>
        </w:rPr>
        <w:t>2022</w:t>
      </w:r>
      <w:r>
        <w:rPr>
          <w:b/>
          <w:sz w:val="12"/>
          <w:u w:val="single"/>
        </w:rPr>
        <w:tab/>
      </w:r>
      <w:r>
        <w:rPr>
          <w:b/>
          <w:spacing w:val="-4"/>
          <w:w w:val="105"/>
          <w:sz w:val="12"/>
          <w:u w:val="single"/>
        </w:rPr>
        <w:t>2021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5"/>
        <w:gridCol w:w="1465"/>
        <w:gridCol w:w="966"/>
        <w:gridCol w:w="713"/>
      </w:tblGrid>
      <w:tr>
        <w:trPr>
          <w:trHeight w:val="204" w:hRule="atLeast"/>
        </w:trPr>
        <w:tc>
          <w:tcPr>
            <w:tcW w:w="5825" w:type="dxa"/>
            <w:shd w:val="clear" w:color="auto" w:fill="CCEDFF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paid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liabilities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465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343" w:right="58"/>
              <w:jc w:val="center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76"/>
                <w:w w:val="150"/>
                <w:sz w:val="16"/>
              </w:rPr>
              <w:t> </w:t>
            </w:r>
            <w:r>
              <w:rPr>
                <w:sz w:val="16"/>
              </w:rPr>
              <w:t>383,209</w:t>
            </w:r>
            <w:r>
              <w:rPr>
                <w:spacing w:val="41"/>
                <w:sz w:val="16"/>
              </w:rPr>
              <w:t>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136"/>
              <w:rPr>
                <w:sz w:val="16"/>
              </w:rPr>
            </w:pPr>
            <w:r>
              <w:rPr>
                <w:sz w:val="16"/>
              </w:rPr>
              <w:t>368,498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713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354,133</w:t>
            </w:r>
          </w:p>
        </w:tc>
      </w:tr>
      <w:tr>
        <w:trPr>
          <w:trHeight w:val="300" w:hRule="atLeast"/>
        </w:trPr>
        <w:tc>
          <w:tcPr>
            <w:tcW w:w="5825" w:type="dxa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0080">
                      <wp:simplePos x="0" y="0"/>
                      <wp:positionH relativeFrom="column">
                        <wp:posOffset>327</wp:posOffset>
                      </wp:positionH>
                      <wp:positionV relativeFrom="paragraph">
                        <wp:posOffset>182943</wp:posOffset>
                      </wp:positionV>
                      <wp:extent cx="1425575" cy="7620"/>
                      <wp:effectExtent l="0" t="0" r="0" b="0"/>
                      <wp:wrapNone/>
                      <wp:docPr id="309" name="Group 3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9" name="Group 309"/>
                            <wpg:cNvGrpSpPr/>
                            <wpg:grpSpPr>
                              <a:xfrm>
                                <a:off x="0" y="0"/>
                                <a:ext cx="1425575" cy="7620"/>
                                <a:chExt cx="1425575" cy="7620"/>
                              </a:xfrm>
                            </wpg:grpSpPr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0" y="0"/>
                                  <a:ext cx="14255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5575" h="7620">
                                      <a:moveTo>
                                        <a:pt x="1425436" y="7622"/>
                                      </a:moveTo>
                                      <a:lnTo>
                                        <a:pt x="0" y="762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5436" y="0"/>
                                      </a:lnTo>
                                      <a:lnTo>
                                        <a:pt x="1425436" y="76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2579pt;margin-top:14.405014pt;width:112.25pt;height:.6pt;mso-position-horizontal-relative:column;mso-position-vertical-relative:paragraph;z-index:15790080" id="docshapegroup293" coordorigin="1,288" coordsize="2245,12">
                      <v:rect style="position:absolute;left:0;top:288;width:2245;height:12" id="docshape29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Operating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exchange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liabilities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(non-</w:t>
            </w:r>
            <w:r>
              <w:rPr>
                <w:spacing w:val="-2"/>
                <w:sz w:val="16"/>
              </w:rPr>
              <w:t>cash)</w:t>
            </w:r>
          </w:p>
        </w:tc>
        <w:tc>
          <w:tcPr>
            <w:tcW w:w="1465" w:type="dxa"/>
          </w:tcPr>
          <w:p>
            <w:pPr>
              <w:pStyle w:val="TableParagraph"/>
              <w:spacing w:line="179" w:lineRule="exact"/>
              <w:ind w:left="3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380,922</w:t>
            </w:r>
          </w:p>
        </w:tc>
        <w:tc>
          <w:tcPr>
            <w:tcW w:w="966" w:type="dxa"/>
          </w:tcPr>
          <w:p>
            <w:pPr>
              <w:pStyle w:val="TableParagraph"/>
              <w:spacing w:line="179" w:lineRule="exact"/>
              <w:ind w:left="136"/>
              <w:rPr>
                <w:sz w:val="16"/>
              </w:rPr>
            </w:pPr>
            <w:r>
              <w:rPr>
                <w:spacing w:val="-2"/>
                <w:sz w:val="16"/>
              </w:rPr>
              <w:t>253,870</w:t>
            </w:r>
          </w:p>
        </w:tc>
        <w:tc>
          <w:tcPr>
            <w:tcW w:w="713" w:type="dxa"/>
          </w:tcPr>
          <w:p>
            <w:pPr>
              <w:pStyle w:val="TableParagraph"/>
              <w:spacing w:line="179" w:lineRule="exact"/>
              <w:ind w:lef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255,966</w:t>
            </w:r>
          </w:p>
        </w:tc>
      </w:tr>
    </w:tbl>
    <w:p>
      <w:pPr>
        <w:pStyle w:val="BodyText"/>
        <w:spacing w:line="249" w:lineRule="auto" w:before="65"/>
        <w:ind w:left="1518" w:right="939" w:hanging="289"/>
      </w:pPr>
      <w:r>
        <w:rPr/>
        <w:t>(1)</w:t>
      </w:r>
      <w:r>
        <w:rPr>
          <w:spacing w:val="40"/>
        </w:rPr>
        <w:t> </w:t>
      </w:r>
      <w:r>
        <w:rPr/>
        <w:t>Excludes</w:t>
      </w:r>
      <w:r>
        <w:rPr>
          <w:spacing w:val="-2"/>
        </w:rPr>
        <w:t> </w:t>
      </w:r>
      <w:r>
        <w:rPr/>
        <w:t>$30,927,</w:t>
      </w:r>
      <w:r>
        <w:rPr>
          <w:spacing w:val="-2"/>
        </w:rPr>
        <w:t> </w:t>
      </w:r>
      <w:r>
        <w:rPr/>
        <w:t>$28,591,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$33,092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tenant</w:t>
      </w:r>
      <w:r>
        <w:rPr>
          <w:spacing w:val="-2"/>
        </w:rPr>
        <w:t> </w:t>
      </w:r>
      <w:r>
        <w:rPr/>
        <w:t>incentives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/>
        <w:t>2022,</w:t>
      </w:r>
      <w:r>
        <w:rPr>
          <w:spacing w:val="40"/>
        </w:rPr>
        <w:t> </w:t>
      </w:r>
      <w:r>
        <w:rPr/>
        <w:t>and January 30, 2021, respectively.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3"/>
        <w:gridCol w:w="1555"/>
      </w:tblGrid>
      <w:tr>
        <w:trPr>
          <w:trHeight w:val="280" w:hRule="atLeast"/>
        </w:trPr>
        <w:tc>
          <w:tcPr>
            <w:tcW w:w="7413" w:type="dxa"/>
          </w:tcPr>
          <w:p>
            <w:pPr>
              <w:pStyle w:val="TableParagraph"/>
              <w:spacing w:line="177" w:lineRule="exact"/>
              <w:ind w:left="-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Maturity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of</w:t>
            </w:r>
            <w:r>
              <w:rPr>
                <w:b/>
                <w:i/>
                <w:spacing w:val="-2"/>
                <w:sz w:val="16"/>
              </w:rPr>
              <w:t> </w:t>
            </w:r>
            <w:r>
              <w:rPr>
                <w:b/>
                <w:i/>
                <w:sz w:val="16"/>
              </w:rPr>
              <w:t>lease</w:t>
            </w:r>
            <w:r>
              <w:rPr>
                <w:b/>
                <w:i/>
                <w:spacing w:val="-2"/>
                <w:sz w:val="16"/>
              </w:rPr>
              <w:t> liabilities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7413" w:type="dxa"/>
          </w:tcPr>
          <w:p>
            <w:pPr>
              <w:pStyle w:val="TableParagraph"/>
              <w:spacing w:before="96"/>
              <w:ind w:left="-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liabilities:</w:t>
            </w:r>
          </w:p>
          <w:p>
            <w:pPr>
              <w:pStyle w:val="TableParagraph"/>
              <w:spacing w:before="42"/>
              <w:rPr>
                <w:sz w:val="16"/>
              </w:rPr>
            </w:pPr>
          </w:p>
          <w:p>
            <w:pPr>
              <w:pStyle w:val="TableParagraph"/>
              <w:tabs>
                <w:tab w:pos="7310" w:val="left" w:leader="none"/>
              </w:tabs>
              <w:spacing w:line="116" w:lineRule="exact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Fiscal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spacing w:val="-4"/>
                <w:w w:val="105"/>
                <w:sz w:val="12"/>
                <w:u w:val="single"/>
              </w:rPr>
              <w:t>year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55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tabs>
                <w:tab w:pos="332" w:val="left" w:leader="none"/>
                <w:tab w:pos="1452" w:val="left" w:leader="none"/>
              </w:tabs>
              <w:spacing w:line="116" w:lineRule="exact"/>
              <w:jc w:val="right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3"/>
              <w:rPr>
                <w:sz w:val="16"/>
              </w:rPr>
            </w:pP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1555" w:type="dxa"/>
            <w:shd w:val="clear" w:color="auto" w:fill="CCEDFF"/>
          </w:tcPr>
          <w:p>
            <w:pPr>
              <w:pStyle w:val="TableParagraph"/>
              <w:tabs>
                <w:tab w:pos="978" w:val="left" w:leader="none"/>
              </w:tabs>
              <w:spacing w:line="177" w:lineRule="exact" w:before="6"/>
              <w:ind w:left="168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339,808</w:t>
            </w:r>
          </w:p>
        </w:tc>
      </w:tr>
      <w:tr>
        <w:trPr>
          <w:trHeight w:val="192" w:hRule="atLeast"/>
        </w:trPr>
        <w:tc>
          <w:tcPr>
            <w:tcW w:w="7413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4"/>
                <w:sz w:val="16"/>
              </w:rPr>
              <w:t>2024</w:t>
            </w:r>
          </w:p>
        </w:tc>
        <w:tc>
          <w:tcPr>
            <w:tcW w:w="1555" w:type="dxa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366,071</w:t>
            </w:r>
          </w:p>
        </w:tc>
      </w:tr>
      <w:tr>
        <w:trPr>
          <w:trHeight w:val="192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4"/>
                <w:sz w:val="16"/>
              </w:rPr>
              <w:t>2025</w:t>
            </w:r>
          </w:p>
        </w:tc>
        <w:tc>
          <w:tcPr>
            <w:tcW w:w="1555" w:type="dxa"/>
            <w:shd w:val="clear" w:color="auto" w:fill="CCEDFF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336,719</w:t>
            </w:r>
          </w:p>
        </w:tc>
      </w:tr>
      <w:tr>
        <w:trPr>
          <w:trHeight w:val="192" w:hRule="atLeast"/>
        </w:trPr>
        <w:tc>
          <w:tcPr>
            <w:tcW w:w="7413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4"/>
                <w:sz w:val="16"/>
              </w:rPr>
              <w:t>2026</w:t>
            </w:r>
          </w:p>
        </w:tc>
        <w:tc>
          <w:tcPr>
            <w:tcW w:w="1555" w:type="dxa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298,716</w:t>
            </w:r>
          </w:p>
        </w:tc>
      </w:tr>
      <w:tr>
        <w:trPr>
          <w:trHeight w:val="192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4"/>
                <w:sz w:val="16"/>
              </w:rPr>
              <w:t>2027</w:t>
            </w:r>
          </w:p>
        </w:tc>
        <w:tc>
          <w:tcPr>
            <w:tcW w:w="1555" w:type="dxa"/>
            <w:shd w:val="clear" w:color="auto" w:fill="CCEDFF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248,724</w:t>
            </w:r>
          </w:p>
        </w:tc>
      </w:tr>
      <w:tr>
        <w:trPr>
          <w:trHeight w:val="186" w:hRule="atLeast"/>
        </w:trPr>
        <w:tc>
          <w:tcPr>
            <w:tcW w:w="7413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2028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thereafter</w:t>
            </w:r>
          </w:p>
        </w:tc>
        <w:tc>
          <w:tcPr>
            <w:tcW w:w="15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529,926</w:t>
            </w:r>
          </w:p>
        </w:tc>
      </w:tr>
      <w:tr>
        <w:trPr>
          <w:trHeight w:val="195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65" w:lineRule="exact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payments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4" w:val="left" w:leader="none"/>
              </w:tabs>
              <w:spacing w:line="171" w:lineRule="exact"/>
              <w:ind w:left="168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2,119,964</w:t>
            </w:r>
          </w:p>
        </w:tc>
      </w:tr>
      <w:tr>
        <w:trPr>
          <w:trHeight w:val="190" w:hRule="atLeast"/>
        </w:trPr>
        <w:tc>
          <w:tcPr>
            <w:tcW w:w="7413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Less: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imputed</w:t>
            </w:r>
            <w:r>
              <w:rPr>
                <w:spacing w:val="-2"/>
                <w:sz w:val="16"/>
              </w:rPr>
              <w:t> interest</w:t>
            </w:r>
          </w:p>
        </w:tc>
        <w:tc>
          <w:tcPr>
            <w:tcW w:w="15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(216,788)</w:t>
            </w:r>
          </w:p>
        </w:tc>
      </w:tr>
      <w:tr>
        <w:trPr>
          <w:trHeight w:val="174" w:hRule="atLeast"/>
        </w:trPr>
        <w:tc>
          <w:tcPr>
            <w:tcW w:w="7413" w:type="dxa"/>
            <w:shd w:val="clear" w:color="auto" w:fill="CCEDFF"/>
          </w:tcPr>
          <w:p>
            <w:pPr>
              <w:pStyle w:val="TableParagraph"/>
              <w:spacing w:line="149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liabilities</w:t>
            </w:r>
          </w:p>
        </w:tc>
        <w:tc>
          <w:tcPr>
            <w:tcW w:w="155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8" w:val="left" w:leader="none"/>
              </w:tabs>
              <w:spacing w:line="154" w:lineRule="exact"/>
              <w:ind w:left="168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1,903,176</w:t>
            </w:r>
          </w:p>
        </w:tc>
      </w:tr>
    </w:tbl>
    <w:p>
      <w:pPr>
        <w:pStyle w:val="BodyText"/>
        <w:spacing w:before="13"/>
      </w:pPr>
    </w:p>
    <w:p>
      <w:pPr>
        <w:pStyle w:val="BodyText"/>
        <w:ind w:left="918"/>
      </w:pPr>
      <w:r>
        <w:rPr/>
        <w:t>Operating</w:t>
      </w:r>
      <w:r>
        <w:rPr>
          <w:spacing w:val="-6"/>
        </w:rPr>
        <w:t> </w:t>
      </w:r>
      <w:r>
        <w:rPr/>
        <w:t>lease</w:t>
      </w:r>
      <w:r>
        <w:rPr>
          <w:spacing w:val="-3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exclude</w:t>
      </w:r>
      <w:r>
        <w:rPr>
          <w:spacing w:val="-3"/>
        </w:rPr>
        <w:t> </w:t>
      </w:r>
      <w:r>
        <w:rPr/>
        <w:t>$91,474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legally</w:t>
      </w:r>
      <w:r>
        <w:rPr>
          <w:spacing w:val="-3"/>
        </w:rPr>
        <w:t> </w:t>
      </w:r>
      <w:r>
        <w:rPr/>
        <w:t>binding</w:t>
      </w:r>
      <w:r>
        <w:rPr>
          <w:spacing w:val="-4"/>
        </w:rPr>
        <w:t> </w:t>
      </w:r>
      <w:r>
        <w:rPr/>
        <w:t>minimum</w:t>
      </w:r>
      <w:r>
        <w:rPr>
          <w:spacing w:val="-3"/>
        </w:rPr>
        <w:t> </w:t>
      </w:r>
      <w:r>
        <w:rPr/>
        <w:t>lease</w:t>
      </w:r>
      <w:r>
        <w:rPr>
          <w:spacing w:val="-4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leases</w:t>
      </w:r>
      <w:r>
        <w:rPr>
          <w:spacing w:val="-4"/>
        </w:rPr>
        <w:t> </w:t>
      </w:r>
      <w:r>
        <w:rPr/>
        <w:t>signed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commenced.</w:t>
      </w:r>
    </w:p>
    <w:p>
      <w:pPr>
        <w:spacing w:after="0"/>
        <w:sectPr>
          <w:pgSz w:w="12240" w:h="15840"/>
          <w:pgMar w:header="707" w:footer="4011" w:top="900" w:bottom="4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3"/>
        <w:numPr>
          <w:ilvl w:val="0"/>
          <w:numId w:val="15"/>
        </w:numPr>
        <w:tabs>
          <w:tab w:pos="1235" w:val="left" w:leader="none"/>
        </w:tabs>
        <w:spacing w:line="240" w:lineRule="auto" w:before="0" w:after="0"/>
        <w:ind w:left="1235" w:right="0" w:hanging="317"/>
        <w:jc w:val="left"/>
      </w:pPr>
      <w:r>
        <w:rPr/>
        <w:t>Commitments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contingencies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009"/>
      </w:pPr>
      <w:r>
        <w:rPr>
          <w:b/>
          <w:i/>
        </w:rPr>
        <w:t>Contractual obligations </w:t>
      </w:r>
      <w:r>
        <w:rPr/>
        <w:t>–</w:t>
      </w:r>
      <w:r>
        <w:rPr>
          <w:spacing w:val="-6"/>
        </w:rPr>
        <w:t> </w:t>
      </w:r>
      <w:r>
        <w:rPr/>
        <w:t>As of January 28, 2023, the Company had various non-cancelable obligations of $111,233 primarily due to</w:t>
      </w:r>
      <w:r>
        <w:rPr>
          <w:spacing w:val="40"/>
        </w:rPr>
        <w:t> </w:t>
      </w:r>
      <w:r>
        <w:rPr/>
        <w:t>commitments made to a third party for products and services for our strategic investments related to supply chain optimization and</w:t>
      </w:r>
      <w:r>
        <w:rPr>
          <w:spacing w:val="40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systems.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liabilities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40"/>
        </w:rPr>
        <w:t> </w:t>
      </w:r>
      <w:r>
        <w:rPr/>
        <w:t>are received or the services are rendered. Payments under these agreements were $67,456 in fiscal 2022.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42"/>
      </w:pPr>
      <w:r>
        <w:rPr>
          <w:b/>
          <w:i/>
        </w:rPr>
        <w:t>General</w:t>
      </w:r>
      <w:r>
        <w:rPr>
          <w:b/>
          <w:i/>
          <w:spacing w:val="-2"/>
        </w:rPr>
        <w:t> </w:t>
      </w:r>
      <w:r>
        <w:rPr>
          <w:b/>
          <w:i/>
        </w:rPr>
        <w:t>litigation</w:t>
      </w:r>
      <w:r>
        <w:rPr>
          <w:b/>
          <w:i/>
          <w:spacing w:val="-3"/>
        </w:rPr>
        <w:t> </w:t>
      </w:r>
      <w:r>
        <w:rPr>
          <w:b/>
          <w:i/>
        </w:rPr>
        <w:t>–</w:t>
      </w:r>
      <w:r>
        <w:rPr>
          <w:b/>
          <w:i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legal</w:t>
      </w:r>
      <w:r>
        <w:rPr>
          <w:spacing w:val="-2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incidental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conduct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both</w:t>
      </w:r>
      <w:r>
        <w:rPr>
          <w:spacing w:val="40"/>
        </w:rPr>
        <w:t> </w:t>
      </w:r>
      <w:r>
        <w:rPr/>
        <w:t>class action and single plaintiff litigation. In the opinion of management, the amount of any liability with respect to these proceedings,</w:t>
      </w:r>
      <w:r>
        <w:rPr>
          <w:spacing w:val="40"/>
        </w:rPr>
        <w:t> </w:t>
      </w:r>
      <w:r>
        <w:rPr/>
        <w:t>either individually or in the aggregate, will not have a material adverse effect on the Company’s consolidated financial position, results of</w:t>
      </w:r>
      <w:r>
        <w:rPr>
          <w:spacing w:val="40"/>
        </w:rPr>
        <w:t> </w:t>
      </w:r>
      <w:r>
        <w:rPr/>
        <w:t>operations or cash flows.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2526"/>
        <w:gridCol w:w="381"/>
        <w:gridCol w:w="1048"/>
        <w:gridCol w:w="204"/>
        <w:gridCol w:w="1428"/>
      </w:tblGrid>
      <w:tr>
        <w:trPr>
          <w:trHeight w:val="667" w:hRule="atLeast"/>
        </w:trPr>
        <w:tc>
          <w:tcPr>
            <w:tcW w:w="5906" w:type="dxa"/>
            <w:gridSpan w:val="2"/>
          </w:tcPr>
          <w:p>
            <w:pPr>
              <w:pStyle w:val="TableParagraph"/>
              <w:spacing w:line="177" w:lineRule="exact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62"/>
                <w:sz w:val="16"/>
              </w:rPr>
              <w:t> </w:t>
            </w:r>
            <w:r>
              <w:rPr>
                <w:b/>
                <w:sz w:val="16"/>
              </w:rPr>
              <w:t>Accrued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liabilities</w:t>
            </w:r>
          </w:p>
          <w:p>
            <w:pPr>
              <w:pStyle w:val="TableParagraph"/>
              <w:spacing w:before="16"/>
              <w:rPr>
                <w:sz w:val="16"/>
              </w:rPr>
            </w:pPr>
          </w:p>
          <w:p>
            <w:pPr>
              <w:pStyle w:val="TableParagraph"/>
              <w:ind w:left="-3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liabilities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consist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following:</w:t>
            </w:r>
          </w:p>
        </w:tc>
        <w:tc>
          <w:tcPr>
            <w:tcW w:w="3061" w:type="dxa"/>
            <w:gridSpan w:val="4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84" w:hRule="atLeast"/>
        </w:trPr>
        <w:tc>
          <w:tcPr>
            <w:tcW w:w="5906" w:type="dxa"/>
            <w:gridSpan w:val="2"/>
          </w:tcPr>
          <w:p>
            <w:pPr>
              <w:pStyle w:val="TableParagraph"/>
              <w:spacing w:before="113"/>
              <w:rPr>
                <w:sz w:val="12"/>
              </w:rPr>
            </w:pPr>
          </w:p>
          <w:p>
            <w:pPr>
              <w:pStyle w:val="TableParagraph"/>
              <w:spacing w:line="103" w:lineRule="exact" w:before="1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142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107"/>
              <w:ind w:left="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2" w:lineRule="exact"/>
              <w:ind w:left="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2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line="135" w:lineRule="exact" w:before="107"/>
              <w:ind w:left="225" w:right="21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589" w:val="left" w:leader="none"/>
                <w:tab w:pos="1428" w:val="left" w:leader="none"/>
              </w:tabs>
              <w:spacing w:line="112" w:lineRule="exact"/>
              <w:ind w:left="-1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2" w:hRule="atLeast"/>
        </w:trPr>
        <w:tc>
          <w:tcPr>
            <w:tcW w:w="5906" w:type="dxa"/>
            <w:gridSpan w:val="2"/>
            <w:shd w:val="clear" w:color="auto" w:fill="CCEDFF"/>
          </w:tcPr>
          <w:p>
            <w:pPr>
              <w:pStyle w:val="TableParagraph"/>
              <w:spacing w:line="177" w:lineRule="exact"/>
              <w:ind w:left="-3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payroll,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bonus,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employee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benefits</w:t>
            </w:r>
          </w:p>
        </w:tc>
        <w:tc>
          <w:tcPr>
            <w:tcW w:w="1429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3" w:val="left" w:leader="none"/>
              </w:tabs>
              <w:spacing w:line="177" w:lineRule="exact"/>
              <w:ind w:left="6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183,828</w:t>
            </w:r>
          </w:p>
        </w:tc>
        <w:tc>
          <w:tcPr>
            <w:tcW w:w="2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8" w:type="dxa"/>
            <w:shd w:val="clear" w:color="auto" w:fill="CCEDFF"/>
          </w:tcPr>
          <w:p>
            <w:pPr>
              <w:pStyle w:val="TableParagraph"/>
              <w:tabs>
                <w:tab w:pos="852" w:val="left" w:leader="none"/>
              </w:tabs>
              <w:spacing w:line="177" w:lineRule="exact"/>
              <w:ind w:left="6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158,017</w:t>
            </w:r>
          </w:p>
        </w:tc>
      </w:tr>
      <w:tr>
        <w:trPr>
          <w:trHeight w:val="192" w:hRule="atLeast"/>
        </w:trPr>
        <w:tc>
          <w:tcPr>
            <w:tcW w:w="5906" w:type="dxa"/>
            <w:gridSpan w:val="2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1429" w:type="dxa"/>
            <w:gridSpan w:val="2"/>
          </w:tcPr>
          <w:p>
            <w:pPr>
              <w:pStyle w:val="TableParagraph"/>
              <w:spacing w:line="172" w:lineRule="exact"/>
              <w:ind w:left="933"/>
              <w:rPr>
                <w:sz w:val="16"/>
              </w:rPr>
            </w:pPr>
            <w:r>
              <w:rPr>
                <w:spacing w:val="-2"/>
                <w:sz w:val="16"/>
              </w:rPr>
              <w:t>58,850</w:t>
            </w:r>
          </w:p>
        </w:tc>
        <w:tc>
          <w:tcPr>
            <w:tcW w:w="20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line="172" w:lineRule="exact"/>
              <w:ind w:left="-5"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43,464</w:t>
            </w:r>
          </w:p>
        </w:tc>
      </w:tr>
      <w:tr>
        <w:trPr>
          <w:trHeight w:val="192" w:hRule="atLeast"/>
        </w:trPr>
        <w:tc>
          <w:tcPr>
            <w:tcW w:w="5906" w:type="dxa"/>
            <w:gridSpan w:val="2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expenditures</w:t>
            </w:r>
          </w:p>
        </w:tc>
        <w:tc>
          <w:tcPr>
            <w:tcW w:w="1429" w:type="dxa"/>
            <w:gridSpan w:val="2"/>
            <w:shd w:val="clear" w:color="auto" w:fill="CCEDFF"/>
          </w:tcPr>
          <w:p>
            <w:pPr>
              <w:pStyle w:val="TableParagraph"/>
              <w:spacing w:line="172" w:lineRule="exact"/>
              <w:ind w:left="933"/>
              <w:rPr>
                <w:sz w:val="16"/>
              </w:rPr>
            </w:pPr>
            <w:r>
              <w:rPr>
                <w:spacing w:val="-2"/>
                <w:sz w:val="16"/>
              </w:rPr>
              <w:t>55,438</w:t>
            </w:r>
          </w:p>
        </w:tc>
        <w:tc>
          <w:tcPr>
            <w:tcW w:w="20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8" w:type="dxa"/>
            <w:shd w:val="clear" w:color="auto" w:fill="CCEDFF"/>
          </w:tcPr>
          <w:p>
            <w:pPr>
              <w:pStyle w:val="TableParagraph"/>
              <w:spacing w:line="172" w:lineRule="exact"/>
              <w:ind w:left="-5"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24,209</w:t>
            </w:r>
          </w:p>
        </w:tc>
      </w:tr>
      <w:tr>
        <w:trPr>
          <w:trHeight w:val="192" w:hRule="atLeast"/>
        </w:trPr>
        <w:tc>
          <w:tcPr>
            <w:tcW w:w="5906" w:type="dxa"/>
            <w:gridSpan w:val="2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advertising</w:t>
            </w:r>
          </w:p>
        </w:tc>
        <w:tc>
          <w:tcPr>
            <w:tcW w:w="1429" w:type="dxa"/>
            <w:gridSpan w:val="2"/>
          </w:tcPr>
          <w:p>
            <w:pPr>
              <w:pStyle w:val="TableParagraph"/>
              <w:spacing w:line="172" w:lineRule="exact"/>
              <w:ind w:left="933"/>
              <w:rPr>
                <w:sz w:val="16"/>
              </w:rPr>
            </w:pPr>
            <w:r>
              <w:rPr>
                <w:spacing w:val="-2"/>
                <w:sz w:val="16"/>
              </w:rPr>
              <w:t>40,580</w:t>
            </w:r>
          </w:p>
        </w:tc>
        <w:tc>
          <w:tcPr>
            <w:tcW w:w="20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line="172" w:lineRule="exact"/>
              <w:ind w:left="-5"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49,477</w:t>
            </w:r>
          </w:p>
        </w:tc>
      </w:tr>
      <w:tr>
        <w:trPr>
          <w:trHeight w:val="190" w:hRule="atLeast"/>
        </w:trPr>
        <w:tc>
          <w:tcPr>
            <w:tcW w:w="5906" w:type="dxa"/>
            <w:gridSpan w:val="2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accrued</w:t>
            </w:r>
            <w:r>
              <w:rPr>
                <w:spacing w:val="-2"/>
                <w:sz w:val="16"/>
              </w:rPr>
              <w:t> liabilities</w:t>
            </w:r>
          </w:p>
        </w:tc>
        <w:tc>
          <w:tcPr>
            <w:tcW w:w="1429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853"/>
              <w:rPr>
                <w:sz w:val="16"/>
              </w:rPr>
            </w:pPr>
            <w:r>
              <w:rPr>
                <w:spacing w:val="-2"/>
                <w:sz w:val="16"/>
              </w:rPr>
              <w:t>105,582</w:t>
            </w:r>
          </w:p>
        </w:tc>
        <w:tc>
          <w:tcPr>
            <w:tcW w:w="20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-5"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89,630</w:t>
            </w:r>
          </w:p>
        </w:tc>
      </w:tr>
      <w:tr>
        <w:trPr>
          <w:trHeight w:val="186" w:hRule="atLeast"/>
        </w:trPr>
        <w:tc>
          <w:tcPr>
            <w:tcW w:w="5906" w:type="dxa"/>
            <w:gridSpan w:val="2"/>
          </w:tcPr>
          <w:p>
            <w:pPr>
              <w:pStyle w:val="TableParagraph"/>
              <w:spacing w:line="161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1429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53" w:val="left" w:leader="none"/>
              </w:tabs>
              <w:spacing w:line="166" w:lineRule="exact"/>
              <w:ind w:left="6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444,278</w:t>
            </w:r>
          </w:p>
        </w:tc>
        <w:tc>
          <w:tcPr>
            <w:tcW w:w="20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52" w:val="left" w:leader="none"/>
              </w:tabs>
              <w:spacing w:line="166" w:lineRule="exact"/>
              <w:ind w:left="6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364,797</w:t>
            </w:r>
          </w:p>
        </w:tc>
      </w:tr>
      <w:tr>
        <w:trPr>
          <w:trHeight w:val="481" w:hRule="atLeast"/>
        </w:trPr>
        <w:tc>
          <w:tcPr>
            <w:tcW w:w="5906" w:type="dxa"/>
            <w:gridSpan w:val="2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12.</w:t>
            </w:r>
            <w:r>
              <w:rPr>
                <w:b/>
                <w:spacing w:val="75"/>
                <w:sz w:val="16"/>
              </w:rPr>
              <w:t> </w:t>
            </w:r>
            <w:r>
              <w:rPr>
                <w:b/>
                <w:sz w:val="16"/>
              </w:rPr>
              <w:t>Income</w:t>
            </w:r>
            <w:r>
              <w:rPr>
                <w:b/>
                <w:spacing w:val="-2"/>
                <w:sz w:val="16"/>
              </w:rPr>
              <w:t> taxes</w:t>
            </w:r>
          </w:p>
        </w:tc>
        <w:tc>
          <w:tcPr>
            <w:tcW w:w="1429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8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5906" w:type="dxa"/>
            <w:gridSpan w:val="2"/>
          </w:tcPr>
          <w:p>
            <w:pPr>
              <w:pStyle w:val="TableParagraph"/>
              <w:spacing w:line="164" w:lineRule="exact" w:before="96"/>
              <w:ind w:left="-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taxes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consists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following:</w:t>
            </w:r>
          </w:p>
        </w:tc>
        <w:tc>
          <w:tcPr>
            <w:tcW w:w="1429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3" w:hRule="atLeast"/>
        </w:trPr>
        <w:tc>
          <w:tcPr>
            <w:tcW w:w="8967" w:type="dxa"/>
            <w:gridSpan w:val="6"/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tabs>
                <w:tab w:pos="6507" w:val="left" w:leader="none"/>
                <w:tab w:pos="8967" w:val="left" w:leader="none"/>
              </w:tabs>
              <w:spacing w:line="120" w:lineRule="exact"/>
              <w:ind w:left="4993" w:right="-15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w w:val="105"/>
                <w:sz w:val="12"/>
                <w:u w:val="single"/>
              </w:rPr>
              <w:t>Fiscal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year</w:t>
            </w:r>
            <w:r>
              <w:rPr>
                <w:b/>
                <w:spacing w:val="-4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ended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82" w:hRule="atLeast"/>
        </w:trPr>
        <w:tc>
          <w:tcPr>
            <w:tcW w:w="3380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115" w:lineRule="exact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2907" w:type="dxa"/>
            <w:gridSpan w:val="2"/>
          </w:tcPr>
          <w:p>
            <w:pPr>
              <w:pStyle w:val="TableParagraph"/>
              <w:spacing w:line="135" w:lineRule="exact" w:before="2"/>
              <w:ind w:left="153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24" w:lineRule="exact"/>
              <w:ind w:left="153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5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41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5" w:lineRule="exact" w:before="6"/>
              <w:ind w:left="14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4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22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spacing w:line="115" w:lineRule="exact" w:before="6"/>
              <w:ind w:left="22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2021</w:t>
            </w:r>
          </w:p>
        </w:tc>
      </w:tr>
      <w:tr>
        <w:trPr>
          <w:trHeight w:val="190" w:hRule="atLeast"/>
        </w:trPr>
        <w:tc>
          <w:tcPr>
            <w:tcW w:w="3380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Current:</w:t>
            </w:r>
          </w:p>
        </w:tc>
        <w:tc>
          <w:tcPr>
            <w:tcW w:w="2907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5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3380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pacing w:val="-2"/>
                <w:sz w:val="16"/>
              </w:rPr>
              <w:t>Federal</w:t>
            </w:r>
          </w:p>
        </w:tc>
        <w:tc>
          <w:tcPr>
            <w:tcW w:w="2907" w:type="dxa"/>
            <w:gridSpan w:val="2"/>
          </w:tcPr>
          <w:p>
            <w:pPr>
              <w:pStyle w:val="TableParagraph"/>
              <w:tabs>
                <w:tab w:pos="2247" w:val="left" w:leader="none"/>
              </w:tabs>
              <w:spacing w:line="172" w:lineRule="exact"/>
              <w:ind w:left="16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315,763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tabs>
                <w:tab w:pos="723" w:val="left" w:leader="none"/>
              </w:tabs>
              <w:spacing w:line="172" w:lineRule="exact"/>
              <w:ind w:left="138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280,300</w:t>
            </w:r>
          </w:p>
        </w:tc>
        <w:tc>
          <w:tcPr>
            <w:tcW w:w="1428" w:type="dxa"/>
          </w:tcPr>
          <w:p>
            <w:pPr>
              <w:pStyle w:val="TableParagraph"/>
              <w:tabs>
                <w:tab w:pos="932" w:val="left" w:leader="none"/>
              </w:tabs>
              <w:spacing w:line="172" w:lineRule="exact"/>
              <w:ind w:left="27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67,724</w:t>
            </w:r>
          </w:p>
        </w:tc>
      </w:tr>
      <w:tr>
        <w:trPr>
          <w:trHeight w:val="190" w:hRule="atLeast"/>
        </w:trPr>
        <w:tc>
          <w:tcPr>
            <w:tcW w:w="3380" w:type="dxa"/>
            <w:shd w:val="clear" w:color="auto" w:fill="CCEDFF"/>
          </w:tcPr>
          <w:p>
            <w:pPr>
              <w:pStyle w:val="TableParagraph"/>
              <w:spacing w:line="171" w:lineRule="exact"/>
              <w:ind w:left="190"/>
              <w:rPr>
                <w:sz w:val="16"/>
              </w:rPr>
            </w:pPr>
            <w:r>
              <w:rPr>
                <w:spacing w:val="-2"/>
                <w:sz w:val="16"/>
              </w:rPr>
              <w:t>State</w:t>
            </w:r>
          </w:p>
        </w:tc>
        <w:tc>
          <w:tcPr>
            <w:tcW w:w="2907" w:type="dxa"/>
            <w:gridSpan w:val="2"/>
            <w:shd w:val="clear" w:color="auto" w:fill="CCEDFF"/>
          </w:tcPr>
          <w:p>
            <w:pPr>
              <w:pStyle w:val="TableParagraph"/>
              <w:spacing w:line="171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69,719</w:t>
            </w:r>
          </w:p>
        </w:tc>
        <w:tc>
          <w:tcPr>
            <w:tcW w:w="1252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803"/>
              <w:rPr>
                <w:sz w:val="16"/>
              </w:rPr>
            </w:pPr>
            <w:r>
              <w:rPr>
                <w:spacing w:val="-2"/>
                <w:sz w:val="16"/>
              </w:rPr>
              <w:t>55,358</w:t>
            </w:r>
          </w:p>
        </w:tc>
        <w:tc>
          <w:tcPr>
            <w:tcW w:w="14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-5"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11,534</w:t>
            </w:r>
          </w:p>
        </w:tc>
      </w:tr>
      <w:tr>
        <w:trPr>
          <w:trHeight w:val="190" w:hRule="atLeast"/>
        </w:trPr>
        <w:tc>
          <w:tcPr>
            <w:tcW w:w="3380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current</w:t>
            </w:r>
          </w:p>
        </w:tc>
        <w:tc>
          <w:tcPr>
            <w:tcW w:w="2907" w:type="dxa"/>
            <w:gridSpan w:val="2"/>
          </w:tcPr>
          <w:p>
            <w:pPr>
              <w:pStyle w:val="TableParagraph"/>
              <w:spacing w:line="171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385,482</w:t>
            </w:r>
          </w:p>
        </w:tc>
        <w:tc>
          <w:tcPr>
            <w:tcW w:w="125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left="723"/>
              <w:rPr>
                <w:sz w:val="16"/>
              </w:rPr>
            </w:pPr>
            <w:r>
              <w:rPr>
                <w:spacing w:val="-2"/>
                <w:sz w:val="16"/>
              </w:rPr>
              <w:t>335,658</w:t>
            </w:r>
          </w:p>
        </w:tc>
        <w:tc>
          <w:tcPr>
            <w:tcW w:w="14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1" w:lineRule="exact"/>
              <w:ind w:left="-5"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79,258</w:t>
            </w:r>
          </w:p>
        </w:tc>
      </w:tr>
      <w:tr>
        <w:trPr>
          <w:trHeight w:val="192" w:hRule="atLeast"/>
        </w:trPr>
        <w:tc>
          <w:tcPr>
            <w:tcW w:w="3380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Deferred:</w:t>
            </w:r>
          </w:p>
        </w:tc>
        <w:tc>
          <w:tcPr>
            <w:tcW w:w="2907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52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3380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pacing w:val="-2"/>
                <w:sz w:val="16"/>
              </w:rPr>
              <w:t>Federal</w:t>
            </w:r>
          </w:p>
        </w:tc>
        <w:tc>
          <w:tcPr>
            <w:tcW w:w="2907" w:type="dxa"/>
            <w:gridSpan w:val="2"/>
          </w:tcPr>
          <w:p>
            <w:pPr>
              <w:pStyle w:val="TableParagraph"/>
              <w:spacing w:line="172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11,800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spacing w:line="172" w:lineRule="exact"/>
              <w:ind w:left="754"/>
              <w:rPr>
                <w:sz w:val="16"/>
              </w:rPr>
            </w:pPr>
            <w:r>
              <w:rPr>
                <w:spacing w:val="-2"/>
                <w:sz w:val="16"/>
              </w:rPr>
              <w:t>(22,936</w:t>
            </w:r>
          </w:p>
        </w:tc>
        <w:tc>
          <w:tcPr>
            <w:tcW w:w="1428" w:type="dxa"/>
          </w:tcPr>
          <w:p>
            <w:pPr>
              <w:pStyle w:val="TableParagraph"/>
              <w:tabs>
                <w:tab w:pos="883" w:val="left" w:leader="none"/>
              </w:tabs>
              <w:spacing w:line="172" w:lineRule="exact"/>
              <w:ind w:left="-5" w:right="-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(19,631)</w:t>
            </w:r>
          </w:p>
        </w:tc>
      </w:tr>
      <w:tr>
        <w:trPr>
          <w:trHeight w:val="190" w:hRule="atLeast"/>
        </w:trPr>
        <w:tc>
          <w:tcPr>
            <w:tcW w:w="3380" w:type="dxa"/>
            <w:shd w:val="clear" w:color="auto" w:fill="CCEDFF"/>
          </w:tcPr>
          <w:p>
            <w:pPr>
              <w:pStyle w:val="TableParagraph"/>
              <w:spacing w:line="171" w:lineRule="exact"/>
              <w:ind w:left="190"/>
              <w:rPr>
                <w:sz w:val="16"/>
              </w:rPr>
            </w:pPr>
            <w:r>
              <w:rPr>
                <w:spacing w:val="-2"/>
                <w:sz w:val="16"/>
              </w:rPr>
              <w:t>State</w:t>
            </w:r>
          </w:p>
        </w:tc>
        <w:tc>
          <w:tcPr>
            <w:tcW w:w="2907" w:type="dxa"/>
            <w:gridSpan w:val="2"/>
            <w:shd w:val="clear" w:color="auto" w:fill="CCEDFF"/>
          </w:tcPr>
          <w:p>
            <w:pPr>
              <w:pStyle w:val="TableParagraph"/>
              <w:spacing w:line="171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3,854</w:t>
            </w:r>
          </w:p>
        </w:tc>
        <w:tc>
          <w:tcPr>
            <w:tcW w:w="1252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834"/>
              <w:rPr>
                <w:sz w:val="16"/>
              </w:rPr>
            </w:pPr>
            <w:r>
              <w:rPr>
                <w:spacing w:val="-2"/>
                <w:sz w:val="16"/>
              </w:rPr>
              <w:t>(2,730</w:t>
            </w:r>
          </w:p>
        </w:tc>
        <w:tc>
          <w:tcPr>
            <w:tcW w:w="14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3" w:val="left" w:leader="none"/>
              </w:tabs>
              <w:spacing w:line="171" w:lineRule="exact"/>
              <w:ind w:left="-5" w:right="-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(4,377)</w:t>
            </w:r>
          </w:p>
        </w:tc>
      </w:tr>
      <w:tr>
        <w:trPr>
          <w:trHeight w:val="189" w:hRule="atLeast"/>
        </w:trPr>
        <w:tc>
          <w:tcPr>
            <w:tcW w:w="3380" w:type="dxa"/>
          </w:tcPr>
          <w:p>
            <w:pPr>
              <w:pStyle w:val="TableParagraph"/>
              <w:spacing w:line="169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deferred</w:t>
            </w:r>
          </w:p>
        </w:tc>
        <w:tc>
          <w:tcPr>
            <w:tcW w:w="2907" w:type="dxa"/>
            <w:gridSpan w:val="2"/>
          </w:tcPr>
          <w:p>
            <w:pPr>
              <w:pStyle w:val="TableParagraph"/>
              <w:spacing w:line="169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15,654</w:t>
            </w:r>
          </w:p>
        </w:tc>
        <w:tc>
          <w:tcPr>
            <w:tcW w:w="125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754"/>
              <w:rPr>
                <w:sz w:val="16"/>
              </w:rPr>
            </w:pPr>
            <w:r>
              <w:rPr>
                <w:spacing w:val="-2"/>
                <w:sz w:val="16"/>
              </w:rPr>
              <w:t>(25,666</w:t>
            </w:r>
          </w:p>
        </w:tc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83" w:val="left" w:leader="none"/>
              </w:tabs>
              <w:spacing w:line="169" w:lineRule="exact"/>
              <w:ind w:left="-5" w:right="-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(24,008)</w:t>
            </w:r>
          </w:p>
        </w:tc>
      </w:tr>
      <w:tr>
        <w:trPr>
          <w:trHeight w:val="174" w:hRule="atLeast"/>
        </w:trPr>
        <w:tc>
          <w:tcPr>
            <w:tcW w:w="3380" w:type="dxa"/>
            <w:shd w:val="clear" w:color="auto" w:fill="CCEDFF"/>
          </w:tcPr>
          <w:p>
            <w:pPr>
              <w:pStyle w:val="TableParagraph"/>
              <w:spacing w:line="149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Provision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2907" w:type="dxa"/>
            <w:gridSpan w:val="2"/>
            <w:shd w:val="clear" w:color="auto" w:fill="CCEDFF"/>
          </w:tcPr>
          <w:p>
            <w:pPr>
              <w:pStyle w:val="TableParagraph"/>
              <w:tabs>
                <w:tab w:pos="2247" w:val="left" w:leader="none"/>
              </w:tabs>
              <w:spacing w:line="154" w:lineRule="exact"/>
              <w:ind w:left="16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401,136</w:t>
            </w:r>
          </w:p>
        </w:tc>
        <w:tc>
          <w:tcPr>
            <w:tcW w:w="125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23" w:val="left" w:leader="none"/>
              </w:tabs>
              <w:spacing w:line="154" w:lineRule="exact"/>
              <w:ind w:left="138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309,992</w:t>
            </w:r>
          </w:p>
        </w:tc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2" w:val="left" w:leader="none"/>
              </w:tabs>
              <w:spacing w:line="154" w:lineRule="exact"/>
              <w:ind w:left="27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55,250</w:t>
            </w:r>
          </w:p>
        </w:tc>
      </w:tr>
    </w:tbl>
    <w:p>
      <w:pPr>
        <w:spacing w:line="20" w:lineRule="exact"/>
        <w:ind w:left="591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0255" cy="7620"/>
                <wp:effectExtent l="0" t="0" r="0" b="0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770255" cy="7620"/>
                          <a:chExt cx="770255" cy="762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-10" y="-5"/>
                            <a:ext cx="770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7620">
                                <a:moveTo>
                                  <a:pt x="769886" y="0"/>
                                </a:moveTo>
                                <a:lnTo>
                                  <a:pt x="114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14338" y="7620"/>
                                </a:lnTo>
                                <a:lnTo>
                                  <a:pt x="769886" y="7620"/>
                                </a:lnTo>
                                <a:lnTo>
                                  <a:pt x="76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65pt;height:.6pt;mso-position-horizontal-relative:char;mso-position-vertical-relative:line" id="docshapegroup296" coordorigin="0,0" coordsize="1213,12">
                <v:shape style="position:absolute;left:-1;top:0;width:1213;height:12" id="docshape297" coordorigin="0,0" coordsize="1213,12" path="m1212,0l180,0,0,0,0,12,180,12,1212,12,12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152"/>
          <w:sz w:val="2"/>
        </w:rPr>
        <w:t> </w:t>
      </w:r>
      <w:r>
        <w:rPr>
          <w:spacing w:val="152"/>
          <w:sz w:val="2"/>
        </w:rPr>
        <mc:AlternateContent>
          <mc:Choice Requires="wps">
            <w:drawing>
              <wp:inline distT="0" distB="0" distL="0" distR="0">
                <wp:extent cx="770255" cy="7620"/>
                <wp:effectExtent l="0" t="0" r="0" b="0"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770255" cy="7620"/>
                          <a:chExt cx="770255" cy="762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-10" y="-5"/>
                            <a:ext cx="770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7620">
                                <a:moveTo>
                                  <a:pt x="769886" y="0"/>
                                </a:moveTo>
                                <a:lnTo>
                                  <a:pt x="114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14350" y="7620"/>
                                </a:lnTo>
                                <a:lnTo>
                                  <a:pt x="769886" y="7620"/>
                                </a:lnTo>
                                <a:lnTo>
                                  <a:pt x="76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65pt;height:.6pt;mso-position-horizontal-relative:char;mso-position-vertical-relative:line" id="docshapegroup298" coordorigin="0,0" coordsize="1213,12">
                <v:shape style="position:absolute;left:-1;top:0;width:1213;height:12" id="docshape299" coordorigin="0,0" coordsize="1213,12" path="m1212,0l180,0,0,0,0,12,180,12,1212,12,12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52"/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7"/>
        <w:jc w:val="center"/>
      </w:pPr>
      <w:r>
        <w:rPr>
          <w:spacing w:val="-5"/>
        </w:rPr>
        <w:t>68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15240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200418pt;mso-position-horizontal-relative:page;mso-position-vertical-relative:paragraph;z-index:-15665664;mso-wrap-distance-left:0;mso-wrap-distance-right:0" id="docshape3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43"/>
          <w:footerReference w:type="default" r:id="rId144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918"/>
      </w:pPr>
      <w:r>
        <w:rPr/>
        <w:t>A</w:t>
      </w:r>
      <w:r>
        <w:rPr>
          <w:spacing w:val="-12"/>
        </w:rPr>
        <w:t> </w:t>
      </w:r>
      <w:r>
        <w:rPr/>
        <w:t>reconciliation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statutory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tax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29"/>
      </w:pPr>
    </w:p>
    <w:p>
      <w:pPr>
        <w:tabs>
          <w:tab w:pos="7443" w:val="left" w:leader="none"/>
          <w:tab w:pos="9887" w:val="left" w:leader="none"/>
        </w:tabs>
        <w:spacing w:before="0" w:after="5"/>
        <w:ind w:left="5950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4"/>
        <w:gridCol w:w="2237"/>
        <w:gridCol w:w="1233"/>
        <w:gridCol w:w="1424"/>
      </w:tblGrid>
      <w:tr>
        <w:trPr>
          <w:trHeight w:val="268" w:hRule="atLeast"/>
        </w:trPr>
        <w:tc>
          <w:tcPr>
            <w:tcW w:w="40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2"/>
              <w:ind w:left="86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2" w:lineRule="exact"/>
              <w:ind w:left="86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2"/>
              <w:ind w:left="13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2" w:lineRule="exact"/>
              <w:ind w:left="13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1424" w:type="dxa"/>
          </w:tcPr>
          <w:p>
            <w:pPr>
              <w:pStyle w:val="TableParagraph"/>
              <w:spacing w:line="135" w:lineRule="exact" w:before="2"/>
              <w:ind w:left="22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697" w:val="left" w:leader="none"/>
                <w:tab w:pos="1422" w:val="left" w:leader="none"/>
              </w:tabs>
              <w:spacing w:line="112" w:lineRule="exact"/>
              <w:ind w:left="221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0" w:hRule="atLeast"/>
        </w:trPr>
        <w:tc>
          <w:tcPr>
            <w:tcW w:w="4074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statutory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22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4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21.0%</w:t>
            </w:r>
          </w:p>
        </w:tc>
        <w:tc>
          <w:tcPr>
            <w:tcW w:w="12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1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21.0%</w:t>
            </w:r>
          </w:p>
        </w:tc>
        <w:tc>
          <w:tcPr>
            <w:tcW w:w="1424" w:type="dxa"/>
            <w:shd w:val="clear" w:color="auto" w:fill="CCEDFF"/>
          </w:tcPr>
          <w:p>
            <w:pPr>
              <w:pStyle w:val="TableParagraph"/>
              <w:spacing w:line="171" w:lineRule="exact"/>
              <w:ind w:left="2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21.0%</w:t>
            </w:r>
          </w:p>
        </w:tc>
      </w:tr>
      <w:tr>
        <w:trPr>
          <w:trHeight w:val="192" w:hRule="atLeast"/>
        </w:trPr>
        <w:tc>
          <w:tcPr>
            <w:tcW w:w="4074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State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effective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rate,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benefit</w:t>
            </w:r>
          </w:p>
        </w:tc>
        <w:tc>
          <w:tcPr>
            <w:tcW w:w="2237" w:type="dxa"/>
          </w:tcPr>
          <w:p>
            <w:pPr>
              <w:pStyle w:val="TableParagraph"/>
              <w:spacing w:line="172" w:lineRule="exact"/>
              <w:ind w:right="51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3.6%</w:t>
            </w:r>
          </w:p>
        </w:tc>
        <w:tc>
          <w:tcPr>
            <w:tcW w:w="1233" w:type="dxa"/>
          </w:tcPr>
          <w:p>
            <w:pPr>
              <w:pStyle w:val="TableParagraph"/>
              <w:spacing w:line="172" w:lineRule="exact"/>
              <w:ind w:left="1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3.3%</w:t>
            </w:r>
          </w:p>
        </w:tc>
        <w:tc>
          <w:tcPr>
            <w:tcW w:w="1424" w:type="dxa"/>
          </w:tcPr>
          <w:p>
            <w:pPr>
              <w:pStyle w:val="TableParagraph"/>
              <w:spacing w:line="172" w:lineRule="exact"/>
              <w:ind w:left="2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2.9%</w:t>
            </w:r>
          </w:p>
        </w:tc>
      </w:tr>
      <w:tr>
        <w:trPr>
          <w:trHeight w:val="192" w:hRule="atLeast"/>
        </w:trPr>
        <w:tc>
          <w:tcPr>
            <w:tcW w:w="4074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Executive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limitation</w:t>
            </w:r>
          </w:p>
        </w:tc>
        <w:tc>
          <w:tcPr>
            <w:tcW w:w="2237" w:type="dxa"/>
            <w:shd w:val="clear" w:color="auto" w:fill="CCEDFF"/>
          </w:tcPr>
          <w:p>
            <w:pPr>
              <w:pStyle w:val="TableParagraph"/>
              <w:spacing w:line="172" w:lineRule="exact"/>
              <w:ind w:right="51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0.3%</w:t>
            </w:r>
          </w:p>
        </w:tc>
        <w:tc>
          <w:tcPr>
            <w:tcW w:w="1233" w:type="dxa"/>
            <w:shd w:val="clear" w:color="auto" w:fill="CCEDFF"/>
          </w:tcPr>
          <w:p>
            <w:pPr>
              <w:pStyle w:val="TableParagraph"/>
              <w:spacing w:line="172" w:lineRule="exact"/>
              <w:ind w:left="1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0.5%</w:t>
            </w:r>
          </w:p>
        </w:tc>
        <w:tc>
          <w:tcPr>
            <w:tcW w:w="1424" w:type="dxa"/>
            <w:shd w:val="clear" w:color="auto" w:fill="CCEDFF"/>
          </w:tcPr>
          <w:p>
            <w:pPr>
              <w:pStyle w:val="TableParagraph"/>
              <w:spacing w:line="172" w:lineRule="exact"/>
              <w:ind w:left="2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1.2%</w:t>
            </w:r>
          </w:p>
        </w:tc>
      </w:tr>
      <w:tr>
        <w:trPr>
          <w:trHeight w:val="192" w:hRule="atLeast"/>
        </w:trPr>
        <w:tc>
          <w:tcPr>
            <w:tcW w:w="4074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Excess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deduction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2"/>
                <w:sz w:val="16"/>
              </w:rPr>
              <w:t> compensation</w:t>
            </w:r>
          </w:p>
        </w:tc>
        <w:tc>
          <w:tcPr>
            <w:tcW w:w="2237" w:type="dxa"/>
          </w:tcPr>
          <w:p>
            <w:pPr>
              <w:pStyle w:val="TableParagraph"/>
              <w:spacing w:line="172" w:lineRule="exact"/>
              <w:ind w:right="4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(0.2%)</w:t>
            </w:r>
          </w:p>
        </w:tc>
        <w:tc>
          <w:tcPr>
            <w:tcW w:w="1233" w:type="dxa"/>
          </w:tcPr>
          <w:p>
            <w:pPr>
              <w:pStyle w:val="TableParagraph"/>
              <w:spacing w:line="172" w:lineRule="exact"/>
              <w:ind w:left="1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(0.5%)</w:t>
            </w:r>
          </w:p>
        </w:tc>
        <w:tc>
          <w:tcPr>
            <w:tcW w:w="1424" w:type="dxa"/>
          </w:tcPr>
          <w:p>
            <w:pPr>
              <w:pStyle w:val="TableParagraph"/>
              <w:spacing w:line="172" w:lineRule="exact"/>
              <w:ind w:left="2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(0.3%)</w:t>
            </w:r>
          </w:p>
        </w:tc>
      </w:tr>
      <w:tr>
        <w:trPr>
          <w:trHeight w:val="190" w:hRule="atLeast"/>
        </w:trPr>
        <w:tc>
          <w:tcPr>
            <w:tcW w:w="4074" w:type="dxa"/>
            <w:shd w:val="clear" w:color="auto" w:fill="CCEDFF"/>
          </w:tcPr>
          <w:p>
            <w:pPr>
              <w:pStyle w:val="TableParagraph"/>
              <w:spacing w:line="164" w:lineRule="exact" w:before="6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223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4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(0.3%)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1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(0.4%)</w:t>
            </w:r>
          </w:p>
        </w:tc>
        <w:tc>
          <w:tcPr>
            <w:tcW w:w="1424" w:type="dxa"/>
            <w:shd w:val="clear" w:color="auto" w:fill="CCEDFF"/>
          </w:tcPr>
          <w:p>
            <w:pPr>
              <w:pStyle w:val="TableParagraph"/>
              <w:spacing w:line="171" w:lineRule="exact"/>
              <w:ind w:left="2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(0.9%)</w:t>
            </w:r>
          </w:p>
        </w:tc>
      </w:tr>
      <w:tr>
        <w:trPr>
          <w:trHeight w:val="226" w:hRule="atLeast"/>
        </w:trPr>
        <w:tc>
          <w:tcPr>
            <w:tcW w:w="4074" w:type="dxa"/>
          </w:tcPr>
          <w:p>
            <w:pPr>
              <w:pStyle w:val="TableParagraph"/>
              <w:spacing w:before="17"/>
              <w:ind w:left="-3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22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/>
              <w:ind w:right="477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2640">
                      <wp:simplePos x="0" y="0"/>
                      <wp:positionH relativeFrom="column">
                        <wp:posOffset>606843</wp:posOffset>
                      </wp:positionH>
                      <wp:positionV relativeFrom="paragraph">
                        <wp:posOffset>121011</wp:posOffset>
                      </wp:positionV>
                      <wp:extent cx="755015" cy="23495"/>
                      <wp:effectExtent l="0" t="0" r="0" b="0"/>
                      <wp:wrapNone/>
                      <wp:docPr id="319" name="Group 3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9" name="Group 319"/>
                            <wpg:cNvGrpSpPr/>
                            <wpg:grpSpPr>
                              <a:xfrm>
                                <a:off x="0" y="0"/>
                                <a:ext cx="755015" cy="23495"/>
                                <a:chExt cx="755015" cy="23495"/>
                              </a:xfrm>
                            </wpg:grpSpPr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-5" y="-4"/>
                                  <a:ext cx="75501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5015" h="22860">
                                      <a:moveTo>
                                        <a:pt x="754646" y="15240"/>
                                      </a:move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754646" y="22860"/>
                                      </a:lnTo>
                                      <a:lnTo>
                                        <a:pt x="754646" y="15240"/>
                                      </a:lnTo>
                                      <a:close/>
                                    </a:path>
                                    <a:path w="755015" h="22860">
                                      <a:moveTo>
                                        <a:pt x="7546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54646" y="7620"/>
                                      </a:lnTo>
                                      <a:lnTo>
                                        <a:pt x="754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782921pt;margin-top:9.528447pt;width:59.45pt;height:1.85pt;mso-position-horizontal-relative:column;mso-position-vertical-relative:paragraph;z-index:15792640" id="docshapegroup303" coordorigin="956,191" coordsize="1189,37">
                      <v:shape style="position:absolute;left:955;top:190;width:1189;height:36" id="docshape304" coordorigin="956,191" coordsize="1189,36" path="m2144,215l956,215,956,227,2144,227,2144,215xm2144,191l956,191,956,203,2144,203,2144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24.4%</w:t>
            </w:r>
          </w:p>
        </w:tc>
        <w:tc>
          <w:tcPr>
            <w:tcW w:w="12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/>
              <w:ind w:left="139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3152">
                      <wp:simplePos x="0" y="0"/>
                      <wp:positionH relativeFrom="column">
                        <wp:posOffset>55362</wp:posOffset>
                      </wp:positionH>
                      <wp:positionV relativeFrom="paragraph">
                        <wp:posOffset>121011</wp:posOffset>
                      </wp:positionV>
                      <wp:extent cx="762635" cy="23495"/>
                      <wp:effectExtent l="0" t="0" r="0" b="0"/>
                      <wp:wrapNone/>
                      <wp:docPr id="321" name="Group 3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1" name="Group 321"/>
                            <wpg:cNvGrpSpPr/>
                            <wpg:grpSpPr>
                              <a:xfrm>
                                <a:off x="0" y="0"/>
                                <a:ext cx="762635" cy="23495"/>
                                <a:chExt cx="762635" cy="23495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-3" y="-4"/>
                                  <a:ext cx="76263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635" h="22860">
                                      <a:moveTo>
                                        <a:pt x="762266" y="15240"/>
                                      </a:move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762266" y="22860"/>
                                      </a:lnTo>
                                      <a:lnTo>
                                        <a:pt x="762266" y="15240"/>
                                      </a:lnTo>
                                      <a:close/>
                                    </a:path>
                                    <a:path w="762635" h="22860">
                                      <a:moveTo>
                                        <a:pt x="7622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62266" y="7620"/>
                                      </a:lnTo>
                                      <a:lnTo>
                                        <a:pt x="7622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59218pt;margin-top:9.528447pt;width:60.05pt;height:1.85pt;mso-position-horizontal-relative:column;mso-position-vertical-relative:paragraph;z-index:15793152" id="docshapegroup305" coordorigin="87,191" coordsize="1201,37">
                      <v:shape style="position:absolute;left:87;top:190;width:1201;height:36" id="docshape306" coordorigin="87,191" coordsize="1201,36" path="m1288,215l87,215,87,227,1288,227,1288,215xm1288,191l87,191,87,203,1288,203,1288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23.9%</w:t>
            </w:r>
          </w:p>
        </w:tc>
        <w:tc>
          <w:tcPr>
            <w:tcW w:w="1424" w:type="dxa"/>
          </w:tcPr>
          <w:p>
            <w:pPr>
              <w:pStyle w:val="TableParagraph"/>
              <w:spacing w:line="177" w:lineRule="exact"/>
              <w:ind w:left="228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3664">
                      <wp:simplePos x="0" y="0"/>
                      <wp:positionH relativeFrom="column">
                        <wp:posOffset>141652</wp:posOffset>
                      </wp:positionH>
                      <wp:positionV relativeFrom="paragraph">
                        <wp:posOffset>121011</wp:posOffset>
                      </wp:positionV>
                      <wp:extent cx="762635" cy="23495"/>
                      <wp:effectExtent l="0" t="0" r="0" b="0"/>
                      <wp:wrapNone/>
                      <wp:docPr id="323" name="Group 3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3" name="Group 323"/>
                            <wpg:cNvGrpSpPr/>
                            <wpg:grpSpPr>
                              <a:xfrm>
                                <a:off x="0" y="0"/>
                                <a:ext cx="762635" cy="23495"/>
                                <a:chExt cx="762635" cy="23495"/>
                              </a:xfrm>
                            </wpg:grpSpPr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-1" y="-4"/>
                                  <a:ext cx="762635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635" h="22860">
                                      <a:moveTo>
                                        <a:pt x="762266" y="15240"/>
                                      </a:moveTo>
                                      <a:lnTo>
                                        <a:pt x="0" y="1524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762266" y="22860"/>
                                      </a:lnTo>
                                      <a:lnTo>
                                        <a:pt x="762266" y="15240"/>
                                      </a:lnTo>
                                      <a:close/>
                                    </a:path>
                                    <a:path w="762635" h="22860">
                                      <a:moveTo>
                                        <a:pt x="7622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62266" y="7620"/>
                                      </a:lnTo>
                                      <a:lnTo>
                                        <a:pt x="7622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153773pt;margin-top:9.528447pt;width:60.05pt;height:1.85pt;mso-position-horizontal-relative:column;mso-position-vertical-relative:paragraph;z-index:15793664" id="docshapegroup307" coordorigin="223,191" coordsize="1201,37">
                      <v:shape style="position:absolute;left:223;top:190;width:1201;height:36" id="docshape308" coordorigin="223,191" coordsize="1201,36" path="m1423,215l223,215,223,227,1423,227,1423,215xm1423,191l223,191,223,203,1423,203,1423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23.9%</w:t>
            </w:r>
          </w:p>
        </w:tc>
      </w:tr>
    </w:tbl>
    <w:p>
      <w:pPr>
        <w:pStyle w:val="BodyText"/>
        <w:spacing w:before="51"/>
        <w:rPr>
          <w:b/>
          <w:sz w:val="12"/>
        </w:rPr>
      </w:pPr>
    </w:p>
    <w:p>
      <w:pPr>
        <w:pStyle w:val="BodyText"/>
        <w:spacing w:line="249" w:lineRule="auto"/>
        <w:ind w:left="918" w:right="939"/>
      </w:pPr>
      <w:r>
        <w:rPr/>
        <w:t>On</w:t>
      </w:r>
      <w:r>
        <w:rPr>
          <w:spacing w:val="-7"/>
        </w:rPr>
        <w:t> </w:t>
      </w:r>
      <w:r>
        <w:rPr/>
        <w:t>August 16, 2022, the Inflation Reduction</w:t>
      </w:r>
      <w:r>
        <w:rPr>
          <w:spacing w:val="-7"/>
        </w:rPr>
        <w:t> </w:t>
      </w:r>
      <w:r>
        <w:rPr/>
        <w:t>Act of 2022 was enacted into law, which, among other things, introduced a 15% corporate</w:t>
      </w:r>
      <w:r>
        <w:rPr>
          <w:spacing w:val="40"/>
        </w:rPr>
        <w:t> </w:t>
      </w:r>
      <w:r>
        <w:rPr/>
        <w:t>alternative minimum tax on book income of certain large corporations and created a 1% excise tax on net share repurchases.</w:t>
      </w:r>
      <w:r>
        <w:rPr>
          <w:spacing w:val="-1"/>
        </w:rPr>
        <w:t> </w:t>
      </w:r>
      <w:r>
        <w:rPr/>
        <w:t>The corporate</w:t>
      </w:r>
      <w:r>
        <w:rPr>
          <w:spacing w:val="40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2024,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excise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repurchases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31,</w:t>
      </w:r>
      <w:r>
        <w:rPr>
          <w:spacing w:val="-2"/>
        </w:rPr>
        <w:t> </w:t>
      </w:r>
      <w:r>
        <w:rPr/>
        <w:t>2022.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corporate alternative minimum tax and the excise tax are not expected to have a material impact on the consolidated financial statements.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5"/>
        <w:gridCol w:w="2096"/>
        <w:gridCol w:w="1117"/>
      </w:tblGrid>
      <w:tr>
        <w:trPr>
          <w:trHeight w:val="288" w:hRule="atLeast"/>
        </w:trPr>
        <w:tc>
          <w:tcPr>
            <w:tcW w:w="5755" w:type="dxa"/>
          </w:tcPr>
          <w:p>
            <w:pPr>
              <w:pStyle w:val="TableParagraph"/>
              <w:spacing w:line="177" w:lineRule="exact"/>
              <w:ind w:left="-3"/>
              <w:rPr>
                <w:sz w:val="16"/>
              </w:rPr>
            </w:pPr>
            <w:r>
              <w:rPr>
                <w:sz w:val="16"/>
              </w:rPr>
              <w:t>Significant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components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deferred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liabilities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follows:</w:t>
            </w:r>
          </w:p>
        </w:tc>
        <w:tc>
          <w:tcPr>
            <w:tcW w:w="3213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85" w:hRule="atLeast"/>
        </w:trPr>
        <w:tc>
          <w:tcPr>
            <w:tcW w:w="5755" w:type="dxa"/>
          </w:tcPr>
          <w:p>
            <w:pPr>
              <w:pStyle w:val="TableParagraph"/>
              <w:spacing w:before="107"/>
              <w:rPr>
                <w:sz w:val="12"/>
              </w:rPr>
            </w:pPr>
          </w:p>
          <w:p>
            <w:pPr>
              <w:pStyle w:val="TableParagraph"/>
              <w:spacing w:line="116" w:lineRule="exact" w:before="1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2096" w:type="dxa"/>
          </w:tcPr>
          <w:p>
            <w:pPr>
              <w:pStyle w:val="TableParagraph"/>
              <w:spacing w:line="135" w:lineRule="exact" w:before="113"/>
              <w:ind w:left="89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1295" w:val="left" w:leader="none"/>
                <w:tab w:pos="1951" w:val="left" w:leader="none"/>
              </w:tabs>
              <w:spacing w:line="113" w:lineRule="exact"/>
              <w:ind w:left="89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17" w:type="dxa"/>
          </w:tcPr>
          <w:p>
            <w:pPr>
              <w:pStyle w:val="TableParagraph"/>
              <w:spacing w:line="135" w:lineRule="exact" w:before="113"/>
              <w:ind w:left="7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465" w:val="left" w:leader="none"/>
                <w:tab w:pos="1115" w:val="left" w:leader="none"/>
              </w:tabs>
              <w:spacing w:line="113" w:lineRule="exact"/>
              <w:ind w:left="70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3"/>
              <w:rPr>
                <w:sz w:val="16"/>
              </w:rPr>
            </w:pPr>
            <w:r>
              <w:rPr>
                <w:sz w:val="16"/>
              </w:rPr>
              <w:t>Deferred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assets:</w:t>
            </w:r>
          </w:p>
        </w:tc>
        <w:tc>
          <w:tcPr>
            <w:tcW w:w="20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2" w:hRule="atLeast"/>
        </w:trPr>
        <w:tc>
          <w:tcPr>
            <w:tcW w:w="5755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liability</w:t>
            </w:r>
          </w:p>
        </w:tc>
        <w:tc>
          <w:tcPr>
            <w:tcW w:w="2096" w:type="dxa"/>
          </w:tcPr>
          <w:p>
            <w:pPr>
              <w:pStyle w:val="TableParagraph"/>
              <w:tabs>
                <w:tab w:pos="460" w:val="left" w:leader="none"/>
              </w:tabs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487,824</w:t>
            </w:r>
          </w:p>
        </w:tc>
        <w:tc>
          <w:tcPr>
            <w:tcW w:w="1117" w:type="dxa"/>
          </w:tcPr>
          <w:p>
            <w:pPr>
              <w:pStyle w:val="TableParagraph"/>
              <w:tabs>
                <w:tab w:pos="460" w:val="left" w:leader="none"/>
              </w:tabs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471,687</w:t>
            </w:r>
          </w:p>
        </w:tc>
      </w:tr>
      <w:tr>
        <w:trPr>
          <w:trHeight w:val="192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Reserves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currently</w:t>
            </w:r>
            <w:r>
              <w:rPr>
                <w:spacing w:val="-2"/>
                <w:sz w:val="16"/>
              </w:rPr>
              <w:t> deductible</w:t>
            </w:r>
          </w:p>
        </w:tc>
        <w:tc>
          <w:tcPr>
            <w:tcW w:w="2096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52,133</w:t>
            </w: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47,059</w:t>
            </w:r>
          </w:p>
        </w:tc>
      </w:tr>
      <w:tr>
        <w:trPr>
          <w:trHeight w:val="192" w:hRule="atLeast"/>
        </w:trPr>
        <w:tc>
          <w:tcPr>
            <w:tcW w:w="5755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2096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39,989</w:t>
            </w:r>
          </w:p>
        </w:tc>
        <w:tc>
          <w:tcPr>
            <w:tcW w:w="1117" w:type="dxa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33,289</w:t>
            </w:r>
          </w:p>
        </w:tc>
      </w:tr>
      <w:tr>
        <w:trPr>
          <w:trHeight w:val="192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Employee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benefits</w:t>
            </w:r>
          </w:p>
        </w:tc>
        <w:tc>
          <w:tcPr>
            <w:tcW w:w="2096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27,395</w:t>
            </w: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24,355</w:t>
            </w:r>
          </w:p>
        </w:tc>
      </w:tr>
      <w:tr>
        <w:trPr>
          <w:trHeight w:val="192" w:hRule="atLeast"/>
        </w:trPr>
        <w:tc>
          <w:tcPr>
            <w:tcW w:w="5755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Property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equipment</w:t>
            </w:r>
          </w:p>
        </w:tc>
        <w:tc>
          <w:tcPr>
            <w:tcW w:w="2096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16,600</w:t>
            </w:r>
          </w:p>
        </w:tc>
        <w:tc>
          <w:tcPr>
            <w:tcW w:w="1117" w:type="dxa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1,710</w:t>
            </w:r>
          </w:p>
        </w:tc>
      </w:tr>
      <w:tr>
        <w:trPr>
          <w:trHeight w:val="192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Credit</w:t>
            </w:r>
            <w:r>
              <w:rPr>
                <w:spacing w:val="-2"/>
                <w:sz w:val="16"/>
              </w:rPr>
              <w:t> carryforwards</w:t>
            </w:r>
          </w:p>
        </w:tc>
        <w:tc>
          <w:tcPr>
            <w:tcW w:w="2096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334</w:t>
            </w:r>
          </w:p>
        </w:tc>
      </w:tr>
      <w:tr>
        <w:trPr>
          <w:trHeight w:val="190" w:hRule="atLeast"/>
        </w:trPr>
        <w:tc>
          <w:tcPr>
            <w:tcW w:w="5755" w:type="dxa"/>
          </w:tcPr>
          <w:p>
            <w:pPr>
              <w:pStyle w:val="TableParagraph"/>
              <w:spacing w:line="171" w:lineRule="exact"/>
              <w:ind w:left="190"/>
              <w:rPr>
                <w:sz w:val="16"/>
              </w:rPr>
            </w:pPr>
            <w:r>
              <w:rPr>
                <w:sz w:val="16"/>
              </w:rPr>
              <w:t>NOL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carryforwards</w:t>
            </w:r>
          </w:p>
        </w:tc>
        <w:tc>
          <w:tcPr>
            <w:tcW w:w="2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265</w:t>
            </w:r>
          </w:p>
        </w:tc>
        <w:tc>
          <w:tcPr>
            <w:tcW w:w="11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4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303</w:t>
            </w:r>
          </w:p>
        </w:tc>
      </w:tr>
      <w:tr>
        <w:trPr>
          <w:trHeight w:val="190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deferred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20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624,544</w:t>
            </w:r>
          </w:p>
        </w:tc>
        <w:tc>
          <w:tcPr>
            <w:tcW w:w="11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578,737</w:t>
            </w:r>
          </w:p>
        </w:tc>
      </w:tr>
      <w:tr>
        <w:trPr>
          <w:trHeight w:val="192" w:hRule="atLeast"/>
        </w:trPr>
        <w:tc>
          <w:tcPr>
            <w:tcW w:w="5755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Deferred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liabilities: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lease</w:t>
            </w:r>
            <w:r>
              <w:rPr>
                <w:spacing w:val="-2"/>
                <w:sz w:val="16"/>
              </w:rPr>
              <w:t> asset</w:t>
            </w:r>
          </w:p>
        </w:tc>
        <w:tc>
          <w:tcPr>
            <w:tcW w:w="2096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591,007</w:t>
            </w: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561,137</w:t>
            </w:r>
          </w:p>
        </w:tc>
      </w:tr>
      <w:tr>
        <w:trPr>
          <w:trHeight w:val="192" w:hRule="atLeast"/>
        </w:trPr>
        <w:tc>
          <w:tcPr>
            <w:tcW w:w="5755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Prepaid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2096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69,248</w:t>
            </w:r>
          </w:p>
        </w:tc>
        <w:tc>
          <w:tcPr>
            <w:tcW w:w="1117" w:type="dxa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45,815</w:t>
            </w:r>
          </w:p>
        </w:tc>
      </w:tr>
      <w:tr>
        <w:trPr>
          <w:trHeight w:val="192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Receivables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currently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includable</w:t>
            </w:r>
          </w:p>
        </w:tc>
        <w:tc>
          <w:tcPr>
            <w:tcW w:w="2096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15,644</w:t>
            </w: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5,398</w:t>
            </w:r>
          </w:p>
        </w:tc>
      </w:tr>
      <w:tr>
        <w:trPr>
          <w:trHeight w:val="192" w:hRule="atLeast"/>
        </w:trPr>
        <w:tc>
          <w:tcPr>
            <w:tcW w:w="5755" w:type="dxa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z w:val="16"/>
              </w:rPr>
              <w:t>Inventory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valuation</w:t>
            </w:r>
          </w:p>
        </w:tc>
        <w:tc>
          <w:tcPr>
            <w:tcW w:w="2096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1,538</w:t>
            </w:r>
          </w:p>
        </w:tc>
        <w:tc>
          <w:tcPr>
            <w:tcW w:w="1117" w:type="dxa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3,490</w:t>
            </w:r>
          </w:p>
        </w:tc>
      </w:tr>
      <w:tr>
        <w:trPr>
          <w:trHeight w:val="192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72" w:lineRule="exact"/>
              <w:ind w:left="190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2096" w:type="dxa"/>
            <w:shd w:val="clear" w:color="auto" w:fill="CCEDFF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2,308</w:t>
            </w: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spacing w:line="172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2,224</w:t>
            </w:r>
          </w:p>
        </w:tc>
      </w:tr>
      <w:tr>
        <w:trPr>
          <w:trHeight w:val="190" w:hRule="atLeast"/>
        </w:trPr>
        <w:tc>
          <w:tcPr>
            <w:tcW w:w="5755" w:type="dxa"/>
          </w:tcPr>
          <w:p>
            <w:pPr>
              <w:pStyle w:val="TableParagraph"/>
              <w:spacing w:line="171" w:lineRule="exact"/>
              <w:ind w:left="190"/>
              <w:rPr>
                <w:sz w:val="16"/>
              </w:rPr>
            </w:pPr>
            <w:r>
              <w:rPr>
                <w:spacing w:val="-2"/>
                <w:sz w:val="16"/>
              </w:rPr>
              <w:t>Intangibles</w:t>
            </w:r>
          </w:p>
        </w:tc>
        <w:tc>
          <w:tcPr>
            <w:tcW w:w="2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145</w:t>
            </w:r>
          </w:p>
        </w:tc>
        <w:tc>
          <w:tcPr>
            <w:tcW w:w="11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4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366</w:t>
            </w:r>
          </w:p>
        </w:tc>
      </w:tr>
      <w:tr>
        <w:trPr>
          <w:trHeight w:val="189" w:hRule="atLeast"/>
        </w:trPr>
        <w:tc>
          <w:tcPr>
            <w:tcW w:w="5755" w:type="dxa"/>
            <w:shd w:val="clear" w:color="auto" w:fill="CCEDFF"/>
          </w:tcPr>
          <w:p>
            <w:pPr>
              <w:pStyle w:val="TableParagraph"/>
              <w:spacing w:line="169" w:lineRule="exact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deferred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liabilities</w:t>
            </w:r>
          </w:p>
        </w:tc>
        <w:tc>
          <w:tcPr>
            <w:tcW w:w="20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9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679,890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9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618,430</w:t>
            </w:r>
          </w:p>
        </w:tc>
      </w:tr>
      <w:tr>
        <w:trPr>
          <w:trHeight w:val="226" w:hRule="atLeast"/>
        </w:trPr>
        <w:tc>
          <w:tcPr>
            <w:tcW w:w="5755" w:type="dxa"/>
          </w:tcPr>
          <w:p>
            <w:pPr>
              <w:pStyle w:val="TableParagraph"/>
              <w:spacing w:before="5"/>
              <w:ind w:left="-3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deferred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liability</w:t>
            </w:r>
          </w:p>
        </w:tc>
        <w:tc>
          <w:tcPr>
            <w:tcW w:w="209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81" w:val="left" w:leader="none"/>
              </w:tabs>
              <w:spacing w:line="177" w:lineRule="exact"/>
              <w:ind w:right="74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4176">
                      <wp:simplePos x="0" y="0"/>
                      <wp:positionH relativeFrom="column">
                        <wp:posOffset>614308</wp:posOffset>
                      </wp:positionH>
                      <wp:positionV relativeFrom="paragraph">
                        <wp:posOffset>121011</wp:posOffset>
                      </wp:positionV>
                      <wp:extent cx="671195" cy="23495"/>
                      <wp:effectExtent l="0" t="0" r="0" b="0"/>
                      <wp:wrapNone/>
                      <wp:docPr id="325" name="Group 3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5" name="Group 325"/>
                            <wpg:cNvGrpSpPr/>
                            <wpg:grpSpPr>
                              <a:xfrm>
                                <a:off x="0" y="0"/>
                                <a:ext cx="671195" cy="23495"/>
                                <a:chExt cx="671195" cy="23495"/>
                              </a:xfrm>
                            </wpg:grpSpPr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-11" y="-9"/>
                                  <a:ext cx="67119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195" h="23495">
                                      <a:moveTo>
                                        <a:pt x="670801" y="15240"/>
                                      </a:moveTo>
                                      <a:lnTo>
                                        <a:pt x="76238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76238" y="22872"/>
                                      </a:lnTo>
                                      <a:lnTo>
                                        <a:pt x="670801" y="22872"/>
                                      </a:lnTo>
                                      <a:lnTo>
                                        <a:pt x="670801" y="15240"/>
                                      </a:lnTo>
                                      <a:close/>
                                    </a:path>
                                    <a:path w="671195" h="23495">
                                      <a:moveTo>
                                        <a:pt x="670801" y="0"/>
                                      </a:moveTo>
                                      <a:lnTo>
                                        <a:pt x="762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6238" y="7620"/>
                                      </a:lnTo>
                                      <a:lnTo>
                                        <a:pt x="670801" y="7620"/>
                                      </a:lnTo>
                                      <a:lnTo>
                                        <a:pt x="6708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370777pt;margin-top:9.528447pt;width:52.85pt;height:1.85pt;mso-position-horizontal-relative:column;mso-position-vertical-relative:paragraph;z-index:15794176" id="docshapegroup309" coordorigin="967,191" coordsize="1057,37">
                      <v:shape style="position:absolute;left:967;top:190;width:1057;height:37" id="docshape310" coordorigin="967,191" coordsize="1057,37" path="m2024,215l1087,215,967,215,967,227,1087,227,2024,227,2024,215xm2024,191l1087,191,967,191,967,203,1087,203,2024,203,2024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(55,346)</w:t>
            </w:r>
          </w:p>
        </w:tc>
        <w:tc>
          <w:tcPr>
            <w:tcW w:w="111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81" w:val="left" w:leader="none"/>
              </w:tabs>
              <w:spacing w:line="177" w:lineRule="exact"/>
              <w:ind w:right="-15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4688">
                      <wp:simplePos x="0" y="0"/>
                      <wp:positionH relativeFrom="column">
                        <wp:posOffset>45735</wp:posOffset>
                      </wp:positionH>
                      <wp:positionV relativeFrom="paragraph">
                        <wp:posOffset>121011</wp:posOffset>
                      </wp:positionV>
                      <wp:extent cx="663575" cy="23495"/>
                      <wp:effectExtent l="0" t="0" r="0" b="0"/>
                      <wp:wrapNone/>
                      <wp:docPr id="327" name="Group 3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663575" cy="23495"/>
                                <a:chExt cx="663575" cy="23495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-10" y="-9"/>
                                  <a:ext cx="66357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575" h="23495">
                                      <a:moveTo>
                                        <a:pt x="663181" y="15240"/>
                                      </a:moveTo>
                                      <a:lnTo>
                                        <a:pt x="7622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76225" y="22872"/>
                                      </a:lnTo>
                                      <a:lnTo>
                                        <a:pt x="663181" y="22872"/>
                                      </a:lnTo>
                                      <a:lnTo>
                                        <a:pt x="663181" y="15240"/>
                                      </a:lnTo>
                                      <a:close/>
                                    </a:path>
                                    <a:path w="663575" h="23495">
                                      <a:moveTo>
                                        <a:pt x="663181" y="0"/>
                                      </a:moveTo>
                                      <a:lnTo>
                                        <a:pt x="762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6225" y="7620"/>
                                      </a:lnTo>
                                      <a:lnTo>
                                        <a:pt x="663181" y="7620"/>
                                      </a:lnTo>
                                      <a:lnTo>
                                        <a:pt x="663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601254pt;margin-top:9.528447pt;width:52.25pt;height:1.85pt;mso-position-horizontal-relative:column;mso-position-vertical-relative:paragraph;z-index:15794688" id="docshapegroup311" coordorigin="72,191" coordsize="1045,37">
                      <v:shape style="position:absolute;left:72;top:190;width:1045;height:37" id="docshape312" coordorigin="72,191" coordsize="1045,37" path="m1116,215l192,215,72,215,72,227,192,227,1116,227,1116,215xm1116,191l192,191,72,191,72,203,192,203,1116,203,1116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(39,693)</w:t>
            </w:r>
          </w:p>
        </w:tc>
      </w:tr>
    </w:tbl>
    <w:p>
      <w:pPr>
        <w:pStyle w:val="BodyText"/>
        <w:spacing w:before="7"/>
      </w:pPr>
    </w:p>
    <w:p>
      <w:pPr>
        <w:pStyle w:val="BodyText"/>
        <w:spacing w:line="249" w:lineRule="auto"/>
        <w:ind w:left="918" w:right="939"/>
      </w:pPr>
      <w:r>
        <w:rPr/>
        <w:t>At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$428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carryforwards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expire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2026.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had $41 of state net operating loss (NOL) carryforwards that expire by 2038 and $118 of state NOL</w:t>
      </w:r>
      <w:r>
        <w:rPr>
          <w:spacing w:val="-3"/>
        </w:rPr>
        <w:t> </w:t>
      </w:r>
      <w:r>
        <w:rPr/>
        <w:t>carryforwards that do not</w:t>
      </w:r>
      <w:r>
        <w:rPr>
          <w:spacing w:val="40"/>
        </w:rPr>
        <w:t> </w:t>
      </w:r>
      <w:r>
        <w:rPr/>
        <w:t>expire. The Company also had $665 of federal NOL carryforwards that do not expire.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918" w:right="9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1041678</wp:posOffset>
                </wp:positionH>
                <wp:positionV relativeFrom="paragraph">
                  <wp:posOffset>918105</wp:posOffset>
                </wp:positionV>
                <wp:extent cx="5694680" cy="1524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72.291779pt;width:448.356077pt;height:1.200418pt;mso-position-horizontal-relative:page;mso-position-vertical-relative:paragraph;z-index:15792128" id="docshape3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uncertainty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10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Codification</w:t>
      </w:r>
      <w:r>
        <w:rPr>
          <w:spacing w:val="-3"/>
        </w:rPr>
        <w:t> </w:t>
      </w:r>
      <w:r>
        <w:rPr/>
        <w:t>740-10.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reserve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uncertain tax positions was $4,158 and $3,389 at January 28, 2023 and January 29, 2022, respectively,</w:t>
      </w:r>
    </w:p>
    <w:p>
      <w:pPr>
        <w:spacing w:after="0" w:line="249" w:lineRule="auto"/>
        <w:sectPr>
          <w:headerReference w:type="default" r:id="rId145"/>
          <w:footerReference w:type="default" r:id="rId146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1041678</wp:posOffset>
                </wp:positionH>
                <wp:positionV relativeFrom="page">
                  <wp:posOffset>7498104</wp:posOffset>
                </wp:positionV>
                <wp:extent cx="5694680" cy="23495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0.401917pt;width:448.356077pt;height:1.800627pt;mso-position-horizontal-relative:page;mso-position-vertical-relative:page;z-index:15795200" id="docshape316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11"/>
      </w:pPr>
      <w:r>
        <w:rPr/>
        <w:t>which</w:t>
      </w:r>
      <w:r>
        <w:rPr>
          <w:spacing w:val="-5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liability.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reconciliation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unrecognized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benefits,</w:t>
      </w:r>
      <w:r>
        <w:rPr>
          <w:spacing w:val="-3"/>
        </w:rPr>
        <w:t> </w:t>
      </w:r>
      <w:r>
        <w:rPr/>
        <w:t>excluding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penalties,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5"/>
        <w:gridCol w:w="3183"/>
        <w:gridCol w:w="1121"/>
      </w:tblGrid>
      <w:tr>
        <w:trPr>
          <w:trHeight w:val="285" w:hRule="atLeast"/>
        </w:trPr>
        <w:tc>
          <w:tcPr>
            <w:tcW w:w="4665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110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3183" w:type="dxa"/>
          </w:tcPr>
          <w:p>
            <w:pPr>
              <w:pStyle w:val="TableParagraph"/>
              <w:spacing w:line="135" w:lineRule="exact" w:before="2"/>
              <w:ind w:left="197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spacing w:line="119" w:lineRule="exact"/>
              <w:ind w:left="19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21" w:type="dxa"/>
          </w:tcPr>
          <w:p>
            <w:pPr>
              <w:pStyle w:val="TableParagraph"/>
              <w:spacing w:line="135" w:lineRule="exact" w:before="2"/>
              <w:ind w:left="7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465" w:val="left" w:leader="none"/>
                <w:tab w:pos="1117" w:val="left" w:leader="none"/>
              </w:tabs>
              <w:spacing w:line="119" w:lineRule="exact"/>
              <w:ind w:left="73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8" w:hRule="atLeast"/>
        </w:trPr>
        <w:tc>
          <w:tcPr>
            <w:tcW w:w="4665" w:type="dxa"/>
            <w:shd w:val="clear" w:color="auto" w:fill="CCEDFF"/>
          </w:tcPr>
          <w:p>
            <w:pPr>
              <w:pStyle w:val="TableParagraph"/>
              <w:spacing w:line="177" w:lineRule="exact"/>
              <w:ind w:left="-2"/>
              <w:rPr>
                <w:sz w:val="16"/>
              </w:rPr>
            </w:pPr>
            <w:r>
              <w:rPr>
                <w:sz w:val="16"/>
              </w:rPr>
              <w:t>Beginning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balance</w:t>
            </w:r>
          </w:p>
        </w:tc>
        <w:tc>
          <w:tcPr>
            <w:tcW w:w="3183" w:type="dxa"/>
            <w:shd w:val="clear" w:color="auto" w:fill="CCEDFF"/>
          </w:tcPr>
          <w:p>
            <w:pPr>
              <w:pStyle w:val="TableParagraph"/>
              <w:tabs>
                <w:tab w:pos="612" w:val="left" w:leader="none"/>
              </w:tabs>
              <w:spacing w:line="177" w:lineRule="exact"/>
              <w:ind w:right="13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3,389</w:t>
            </w:r>
          </w:p>
        </w:tc>
        <w:tc>
          <w:tcPr>
            <w:tcW w:w="1121" w:type="dxa"/>
            <w:shd w:val="clear" w:color="auto" w:fill="CCEDFF"/>
          </w:tcPr>
          <w:p>
            <w:pPr>
              <w:pStyle w:val="TableParagraph"/>
              <w:tabs>
                <w:tab w:pos="703" w:val="left" w:leader="none"/>
              </w:tabs>
              <w:spacing w:line="177" w:lineRule="exact"/>
              <w:ind w:left="9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2,783</w:t>
            </w:r>
          </w:p>
        </w:tc>
      </w:tr>
      <w:tr>
        <w:trPr>
          <w:trHeight w:val="192" w:hRule="atLeast"/>
        </w:trPr>
        <w:tc>
          <w:tcPr>
            <w:tcW w:w="4665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Increase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3183" w:type="dxa"/>
          </w:tcPr>
          <w:p>
            <w:pPr>
              <w:pStyle w:val="TableParagraph"/>
              <w:spacing w:line="172" w:lineRule="exact"/>
              <w:ind w:right="1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1,473</w:t>
            </w:r>
          </w:p>
        </w:tc>
        <w:tc>
          <w:tcPr>
            <w:tcW w:w="1121" w:type="dxa"/>
          </w:tcPr>
          <w:p>
            <w:pPr>
              <w:pStyle w:val="TableParagraph"/>
              <w:spacing w:line="172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1,219</w:t>
            </w:r>
          </w:p>
        </w:tc>
      </w:tr>
      <w:tr>
        <w:trPr>
          <w:trHeight w:val="190" w:hRule="atLeast"/>
        </w:trPr>
        <w:tc>
          <w:tcPr>
            <w:tcW w:w="4665" w:type="dxa"/>
            <w:shd w:val="clear" w:color="auto" w:fill="CCEDFF"/>
          </w:tcPr>
          <w:p>
            <w:pPr>
              <w:pStyle w:val="TableParagraph"/>
              <w:spacing w:line="164" w:lineRule="exact" w:before="6"/>
              <w:ind w:left="-2"/>
              <w:rPr>
                <w:sz w:val="16"/>
              </w:rPr>
            </w:pPr>
            <w:r>
              <w:rPr>
                <w:sz w:val="16"/>
              </w:rPr>
              <w:t>Decrease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3183" w:type="dxa"/>
            <w:shd w:val="clear" w:color="auto" w:fill="CCEDFF"/>
          </w:tcPr>
          <w:p>
            <w:pPr>
              <w:pStyle w:val="TableParagraph"/>
              <w:spacing w:line="171" w:lineRule="exact"/>
              <w:ind w:right="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(704)</w:t>
            </w:r>
          </w:p>
        </w:tc>
        <w:tc>
          <w:tcPr>
            <w:tcW w:w="11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(613)</w:t>
            </w:r>
          </w:p>
        </w:tc>
      </w:tr>
      <w:tr>
        <w:trPr>
          <w:trHeight w:val="226" w:hRule="atLeast"/>
        </w:trPr>
        <w:tc>
          <w:tcPr>
            <w:tcW w:w="4665" w:type="dxa"/>
          </w:tcPr>
          <w:p>
            <w:pPr>
              <w:pStyle w:val="TableParagraph"/>
              <w:spacing w:before="17"/>
              <w:ind w:left="-2"/>
              <w:rPr>
                <w:sz w:val="16"/>
              </w:rPr>
            </w:pPr>
            <w:r>
              <w:rPr>
                <w:sz w:val="16"/>
              </w:rPr>
              <w:t>Ending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balance</w:t>
            </w:r>
          </w:p>
        </w:tc>
        <w:tc>
          <w:tcPr>
            <w:tcW w:w="3183" w:type="dxa"/>
          </w:tcPr>
          <w:p>
            <w:pPr>
              <w:pStyle w:val="TableParagraph"/>
              <w:tabs>
                <w:tab w:pos="612" w:val="left" w:leader="none"/>
              </w:tabs>
              <w:spacing w:line="177" w:lineRule="exact"/>
              <w:ind w:right="132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5712">
                      <wp:simplePos x="0" y="0"/>
                      <wp:positionH relativeFrom="column">
                        <wp:posOffset>1306783</wp:posOffset>
                      </wp:positionH>
                      <wp:positionV relativeFrom="paragraph">
                        <wp:posOffset>121011</wp:posOffset>
                      </wp:positionV>
                      <wp:extent cx="663575" cy="23495"/>
                      <wp:effectExtent l="0" t="0" r="0" b="0"/>
                      <wp:wrapNone/>
                      <wp:docPr id="333" name="Group 3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3" name="Group 333"/>
                            <wpg:cNvGrpSpPr/>
                            <wpg:grpSpPr>
                              <a:xfrm>
                                <a:off x="0" y="0"/>
                                <a:ext cx="663575" cy="23495"/>
                                <a:chExt cx="663575" cy="23495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-11" y="-15"/>
                                  <a:ext cx="66357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575" h="23495">
                                      <a:moveTo>
                                        <a:pt x="663181" y="15252"/>
                                      </a:moveTo>
                                      <a:lnTo>
                                        <a:pt x="76238" y="15252"/>
                                      </a:ln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76238" y="22872"/>
                                      </a:lnTo>
                                      <a:lnTo>
                                        <a:pt x="663181" y="22872"/>
                                      </a:lnTo>
                                      <a:lnTo>
                                        <a:pt x="663181" y="15252"/>
                                      </a:lnTo>
                                      <a:close/>
                                    </a:path>
                                    <a:path w="663575" h="23495">
                                      <a:moveTo>
                                        <a:pt x="663181" y="0"/>
                                      </a:moveTo>
                                      <a:lnTo>
                                        <a:pt x="762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76238" y="7632"/>
                                      </a:lnTo>
                                      <a:lnTo>
                                        <a:pt x="663181" y="7632"/>
                                      </a:lnTo>
                                      <a:lnTo>
                                        <a:pt x="663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896332pt;margin-top:9.528447pt;width:52.25pt;height:1.85pt;mso-position-horizontal-relative:column;mso-position-vertical-relative:paragraph;z-index:15795712" id="docshapegroup317" coordorigin="2058,191" coordsize="1045,37">
                      <v:shape style="position:absolute;left:2057;top:190;width:1045;height:37" id="docshape318" coordorigin="2058,191" coordsize="1045,37" path="m3102,215l2178,215,2058,215,2058,227,2178,227,3102,227,3102,215xm3102,191l2178,191,2058,191,2058,203,2178,203,3102,203,3102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4,158</w:t>
            </w:r>
          </w:p>
        </w:tc>
        <w:tc>
          <w:tcPr>
            <w:tcW w:w="112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03" w:val="left" w:leader="none"/>
              </w:tabs>
              <w:spacing w:line="177" w:lineRule="exact"/>
              <w:ind w:left="9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6224">
                      <wp:simplePos x="0" y="0"/>
                      <wp:positionH relativeFrom="column">
                        <wp:posOffset>48231</wp:posOffset>
                      </wp:positionH>
                      <wp:positionV relativeFrom="paragraph">
                        <wp:posOffset>121011</wp:posOffset>
                      </wp:positionV>
                      <wp:extent cx="663575" cy="23495"/>
                      <wp:effectExtent l="0" t="0" r="0" b="0"/>
                      <wp:wrapNone/>
                      <wp:docPr id="335" name="Group 3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663575" cy="23495"/>
                                <a:chExt cx="663575" cy="23495"/>
                              </a:xfrm>
                            </wpg:grpSpPr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-10" y="-15"/>
                                  <a:ext cx="663575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575" h="23495">
                                      <a:moveTo>
                                        <a:pt x="663181" y="15252"/>
                                      </a:moveTo>
                                      <a:lnTo>
                                        <a:pt x="76225" y="15252"/>
                                      </a:lnTo>
                                      <a:lnTo>
                                        <a:pt x="0" y="15252"/>
                                      </a:lnTo>
                                      <a:lnTo>
                                        <a:pt x="0" y="22872"/>
                                      </a:lnTo>
                                      <a:lnTo>
                                        <a:pt x="76225" y="22872"/>
                                      </a:lnTo>
                                      <a:lnTo>
                                        <a:pt x="663181" y="22872"/>
                                      </a:lnTo>
                                      <a:lnTo>
                                        <a:pt x="663181" y="15252"/>
                                      </a:lnTo>
                                      <a:close/>
                                    </a:path>
                                    <a:path w="663575" h="23495">
                                      <a:moveTo>
                                        <a:pt x="663181" y="0"/>
                                      </a:moveTo>
                                      <a:lnTo>
                                        <a:pt x="762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76225" y="7632"/>
                                      </a:lnTo>
                                      <a:lnTo>
                                        <a:pt x="663181" y="7632"/>
                                      </a:lnTo>
                                      <a:lnTo>
                                        <a:pt x="663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797747pt;margin-top:9.528447pt;width:52.25pt;height:1.85pt;mso-position-horizontal-relative:column;mso-position-vertical-relative:paragraph;z-index:15796224" id="docshapegroup319" coordorigin="76,191" coordsize="1045,37">
                      <v:shape style="position:absolute;left:75;top:190;width:1045;height:37" id="docshape320" coordorigin="76,191" coordsize="1045,37" path="m1120,215l196,215,76,215,76,227,196,227,1120,227,1120,215xm1120,191l196,191,76,191,76,203,196,203,1120,203,1120,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3,389</w:t>
            </w:r>
          </w:p>
        </w:tc>
      </w:tr>
    </w:tbl>
    <w:p>
      <w:pPr>
        <w:pStyle w:val="BodyText"/>
        <w:spacing w:before="5"/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acknowledges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unrecognized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twelve</w:t>
      </w:r>
      <w:r>
        <w:rPr>
          <w:spacing w:val="-3"/>
        </w:rPr>
        <w:t> </w:t>
      </w:r>
      <w:r>
        <w:rPr/>
        <w:t>months.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40"/>
        </w:rPr>
        <w:t> </w:t>
      </w:r>
      <w:r>
        <w:rPr/>
        <w:t>expect the change to have a significant impact on its consolidated financial statements. Income tax-related interest and penalties were</w:t>
      </w:r>
      <w:r>
        <w:rPr>
          <w:spacing w:val="40"/>
        </w:rPr>
        <w:t> </w:t>
      </w:r>
      <w:r>
        <w:rPr/>
        <w:t>insignificant for fiscal 2022 and 2021.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U.S.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jurisdictions.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U.S.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examinations</w:t>
      </w:r>
      <w:r>
        <w:rPr>
          <w:spacing w:val="-3"/>
        </w:rPr>
        <w:t> </w:t>
      </w:r>
      <w:r>
        <w:rPr/>
        <w:t>by</w:t>
      </w:r>
      <w:r>
        <w:rPr>
          <w:spacing w:val="40"/>
        </w:rPr>
        <w:t> </w:t>
      </w:r>
      <w:r>
        <w:rPr/>
        <w:t>the Internal Revenue Service for years before 2019 and is no longer subject to examinations by state authorities before 2018.</w:t>
      </w:r>
    </w:p>
    <w:p>
      <w:pPr>
        <w:pStyle w:val="BodyText"/>
        <w:spacing w:before="9"/>
      </w:pPr>
    </w:p>
    <w:p>
      <w:pPr>
        <w:pStyle w:val="Heading3"/>
        <w:numPr>
          <w:ilvl w:val="0"/>
          <w:numId w:val="16"/>
        </w:numPr>
        <w:tabs>
          <w:tab w:pos="1235" w:val="left" w:leader="none"/>
        </w:tabs>
        <w:spacing w:line="240" w:lineRule="auto" w:before="1" w:after="0"/>
        <w:ind w:left="1235" w:right="0" w:hanging="317"/>
        <w:jc w:val="left"/>
      </w:pPr>
      <w:r>
        <w:rPr>
          <w:spacing w:val="-4"/>
        </w:rPr>
        <w:t>Debt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60"/>
      </w:pPr>
      <w:r>
        <w:rPr/>
        <w:t>On March 11, 2020, the Company entered into</w:t>
      </w:r>
      <w:r>
        <w:rPr>
          <w:spacing w:val="-7"/>
        </w:rPr>
        <w:t> </w:t>
      </w:r>
      <w:r>
        <w:rPr/>
        <w:t>Amendment No. 1 to the Second</w:t>
      </w:r>
      <w:r>
        <w:rPr>
          <w:spacing w:val="-7"/>
        </w:rPr>
        <w:t> </w:t>
      </w:r>
      <w:r>
        <w:rPr/>
        <w:t>Amended and Restated Loan</w:t>
      </w:r>
      <w:r>
        <w:rPr>
          <w:spacing w:val="-7"/>
        </w:rPr>
        <w:t> </w:t>
      </w:r>
      <w:r>
        <w:rPr/>
        <w:t>Agreement (as so amended,</w:t>
      </w:r>
      <w:r>
        <w:rPr>
          <w:spacing w:val="40"/>
        </w:rPr>
        <w:t> </w:t>
      </w:r>
      <w:r>
        <w:rPr/>
        <w:t>the Loan</w:t>
      </w:r>
      <w:r>
        <w:rPr>
          <w:spacing w:val="-6"/>
        </w:rPr>
        <w:t> </w:t>
      </w:r>
      <w:r>
        <w:rPr/>
        <w:t>Agreement) with Wells Fargo Bank, National</w:t>
      </w:r>
      <w:r>
        <w:rPr>
          <w:spacing w:val="-6"/>
        </w:rPr>
        <w:t> </w:t>
      </w:r>
      <w:r>
        <w:rPr/>
        <w:t>Association, as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Agent, Collateral</w:t>
      </w:r>
      <w:r>
        <w:rPr>
          <w:spacing w:val="-6"/>
        </w:rPr>
        <w:t> </w:t>
      </w:r>
      <w:r>
        <w:rPr/>
        <w:t>Agent and a Lender thereunder;</w:t>
      </w:r>
      <w:r>
        <w:rPr>
          <w:spacing w:val="40"/>
        </w:rPr>
        <w:t> </w:t>
      </w:r>
      <w:r>
        <w:rPr/>
        <w:t>Wells Fargo Bank, National</w:t>
      </w:r>
      <w:r>
        <w:rPr>
          <w:spacing w:val="-6"/>
        </w:rPr>
        <w:t> </w:t>
      </w:r>
      <w:r>
        <w:rPr/>
        <w:t>Association and JPMorgan Chase Bank, N.A., as Lead</w:t>
      </w:r>
      <w:r>
        <w:rPr>
          <w:spacing w:val="-6"/>
        </w:rPr>
        <w:t> </w:t>
      </w:r>
      <w:r>
        <w:rPr/>
        <w:t>Arrangers and Bookrunners; JPMorgan Chase Bank,</w:t>
      </w:r>
      <w:r>
        <w:rPr>
          <w:spacing w:val="40"/>
        </w:rPr>
        <w:t> </w:t>
      </w:r>
      <w:r>
        <w:rPr/>
        <w:t>N.A., as Syndication</w:t>
      </w:r>
      <w:r>
        <w:rPr>
          <w:spacing w:val="-6"/>
        </w:rPr>
        <w:t> </w:t>
      </w:r>
      <w:r>
        <w:rPr/>
        <w:t>Agent and a Lender; PNC Bank, National</w:t>
      </w:r>
      <w:r>
        <w:rPr>
          <w:spacing w:val="-6"/>
        </w:rPr>
        <w:t> </w:t>
      </w:r>
      <w:r>
        <w:rPr/>
        <w:t>Association, as Documentation</w:t>
      </w:r>
      <w:r>
        <w:rPr>
          <w:spacing w:val="-6"/>
        </w:rPr>
        <w:t> </w:t>
      </w:r>
      <w:r>
        <w:rPr/>
        <w:t>Agent and a Lender; and the other lenders</w:t>
      </w:r>
      <w:r>
        <w:rPr>
          <w:spacing w:val="40"/>
        </w:rPr>
        <w:t> </w:t>
      </w:r>
      <w:r>
        <w:rPr/>
        <w:t>party thereto. The Loan</w:t>
      </w:r>
      <w:r>
        <w:rPr>
          <w:spacing w:val="-6"/>
        </w:rPr>
        <w:t> </w:t>
      </w:r>
      <w:r>
        <w:rPr/>
        <w:t>Agreement matures on March 11, 2025, provides maximum revolving loans equal to the lesser of $1,000,000 or a</w:t>
      </w:r>
      <w:r>
        <w:rPr>
          <w:spacing w:val="40"/>
        </w:rPr>
        <w:t> </w:t>
      </w:r>
      <w:r>
        <w:rPr/>
        <w:t>percentage of eligible owned inventory and eligible owned receivables (which borrowing base may, at the election of the Company and</w:t>
      </w:r>
      <w:r>
        <w:rPr>
          <w:spacing w:val="40"/>
        </w:rPr>
        <w:t> </w:t>
      </w:r>
      <w:r>
        <w:rPr/>
        <w:t>satisfaction of certain conditions, include a percentage of qualified cash), contains a $50,000 subfacility for letters of credit and allows the</w:t>
      </w:r>
      <w:r>
        <w:rPr>
          <w:spacing w:val="4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revolving</w:t>
      </w:r>
      <w:r>
        <w:rPr>
          <w:spacing w:val="-3"/>
        </w:rPr>
        <w:t> </w:t>
      </w:r>
      <w:r>
        <w:rPr/>
        <w:t>facility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$100,000,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consent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lender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conditions.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Loan</w:t>
      </w:r>
      <w:r>
        <w:rPr>
          <w:spacing w:val="40"/>
        </w:rPr>
        <w:t> </w:t>
      </w:r>
      <w:r>
        <w:rPr/>
        <w:t>Agreement contains a requirement to maintain a fixed charge coverage ratio of not less than 1.0 to 1.0 during such periods when</w:t>
      </w:r>
      <w:r>
        <w:rPr>
          <w:spacing w:val="40"/>
        </w:rPr>
        <w:t> </w:t>
      </w:r>
      <w:r>
        <w:rPr/>
        <w:t>availability</w:t>
      </w:r>
      <w:r>
        <w:rPr>
          <w:spacing w:val="-1"/>
        </w:rPr>
        <w:t> </w:t>
      </w:r>
      <w:r>
        <w:rPr/>
        <w:t>under the</w:t>
      </w:r>
      <w:r>
        <w:rPr>
          <w:spacing w:val="-1"/>
        </w:rPr>
        <w:t> </w:t>
      </w:r>
      <w:r>
        <w:rPr/>
        <w:t>Loan</w:t>
      </w:r>
      <w:r>
        <w:rPr>
          <w:spacing w:val="-9"/>
        </w:rPr>
        <w:t> </w:t>
      </w:r>
      <w:r>
        <w:rPr/>
        <w:t>Agreement falls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threshold. Substantially</w:t>
      </w:r>
      <w:r>
        <w:rPr>
          <w:spacing w:val="-1"/>
        </w:rPr>
        <w:t> </w:t>
      </w:r>
      <w:r>
        <w:rPr/>
        <w:t>all of the</w:t>
      </w:r>
      <w:r>
        <w:rPr>
          <w:spacing w:val="-1"/>
        </w:rPr>
        <w:t> </w:t>
      </w:r>
      <w:r>
        <w:rPr/>
        <w:t>Company’s</w:t>
      </w:r>
      <w:r>
        <w:rPr>
          <w:spacing w:val="-1"/>
        </w:rPr>
        <w:t> </w:t>
      </w:r>
      <w:r>
        <w:rPr/>
        <w:t>assets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pledged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collateral</w:t>
      </w:r>
      <w:r>
        <w:rPr>
          <w:spacing w:val="40"/>
        </w:rPr>
        <w:t> </w:t>
      </w:r>
      <w:r>
        <w:rPr/>
        <w:t>for outstanding borrowings under the Loan</w:t>
      </w:r>
      <w:r>
        <w:rPr>
          <w:spacing w:val="-6"/>
        </w:rPr>
        <w:t> </w:t>
      </w:r>
      <w:r>
        <w:rPr/>
        <w:t>Agreement. Outstanding borrowings bear interest, at the Company’s election, at either a base</w:t>
      </w:r>
      <w:r>
        <w:rPr>
          <w:spacing w:val="40"/>
        </w:rPr>
        <w:t> </w:t>
      </w:r>
      <w:r>
        <w:rPr/>
        <w:t>rate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margin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0%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0.125%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London</w:t>
      </w:r>
      <w:r>
        <w:rPr>
          <w:spacing w:val="-2"/>
        </w:rPr>
        <w:t> </w:t>
      </w:r>
      <w:r>
        <w:rPr/>
        <w:t>Interbank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margin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1.125%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1.250%,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margins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40"/>
        </w:rPr>
        <w:t> </w:t>
      </w:r>
      <w:r>
        <w:rPr/>
        <w:t>the Company’s borrowing availability, and the unused line fee is 0.20% per annum.</w:t>
      </w:r>
    </w:p>
    <w:p>
      <w:pPr>
        <w:pStyle w:val="BodyText"/>
        <w:spacing w:before="17"/>
      </w:pPr>
    </w:p>
    <w:p>
      <w:pPr>
        <w:pStyle w:val="BodyText"/>
        <w:spacing w:line="501" w:lineRule="auto"/>
        <w:ind w:left="918" w:right="2350"/>
      </w:pP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28,</w:t>
      </w:r>
      <w:r>
        <w:rPr>
          <w:spacing w:val="-3"/>
        </w:rPr>
        <w:t> </w:t>
      </w:r>
      <w:r>
        <w:rPr/>
        <w:t>2023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29,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borrowings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credit</w:t>
      </w:r>
      <w:r>
        <w:rPr>
          <w:spacing w:val="-3"/>
        </w:rPr>
        <w:t> </w:t>
      </w:r>
      <w:r>
        <w:rPr/>
        <w:t>facility.</w:t>
      </w:r>
      <w:r>
        <w:rPr>
          <w:spacing w:val="40"/>
        </w:rPr>
        <w:t> </w:t>
      </w:r>
      <w:r>
        <w:rPr/>
        <w:t>As of January 28, 2023, the Company was in compliance with all terms and covenants of the Loan</w:t>
      </w:r>
      <w:r>
        <w:rPr>
          <w:spacing w:val="-5"/>
        </w:rPr>
        <w:t> </w:t>
      </w:r>
      <w:r>
        <w:rPr/>
        <w:t>Agreement.</w:t>
      </w:r>
    </w:p>
    <w:p>
      <w:pPr>
        <w:pStyle w:val="Heading3"/>
        <w:numPr>
          <w:ilvl w:val="0"/>
          <w:numId w:val="16"/>
        </w:numPr>
        <w:tabs>
          <w:tab w:pos="1235" w:val="left" w:leader="none"/>
        </w:tabs>
        <w:spacing w:line="183" w:lineRule="exact" w:before="0" w:after="0"/>
        <w:ind w:left="1235" w:right="0" w:hanging="317"/>
        <w:jc w:val="left"/>
      </w:pP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>
          <w:spacing w:val="-2"/>
        </w:rPr>
        <w:t>measurements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equivalents,</w:t>
      </w:r>
      <w:r>
        <w:rPr>
          <w:spacing w:val="-2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receivable,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approximates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the short maturities of these instruments.</w:t>
      </w:r>
    </w:p>
    <w:p>
      <w:pPr>
        <w:pStyle w:val="BodyText"/>
        <w:spacing w:before="10"/>
      </w:pPr>
    </w:p>
    <w:p>
      <w:pPr>
        <w:pStyle w:val="BodyText"/>
        <w:ind w:left="918"/>
      </w:pP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inputs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hierarchy,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6"/>
        </w:numPr>
        <w:tabs>
          <w:tab w:pos="1517" w:val="left" w:leader="none"/>
        </w:tabs>
        <w:spacing w:line="240" w:lineRule="auto" w:before="0" w:after="0"/>
        <w:ind w:left="1517" w:right="0" w:hanging="287"/>
        <w:jc w:val="left"/>
        <w:rPr>
          <w:sz w:val="16"/>
        </w:rPr>
      </w:pP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observable</w:t>
      </w:r>
      <w:r>
        <w:rPr>
          <w:spacing w:val="-2"/>
          <w:sz w:val="16"/>
        </w:rPr>
        <w:t> </w:t>
      </w:r>
      <w:r>
        <w:rPr>
          <w:sz w:val="16"/>
        </w:rPr>
        <w:t>inputs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quoted</w:t>
      </w:r>
      <w:r>
        <w:rPr>
          <w:spacing w:val="-3"/>
          <w:sz w:val="16"/>
        </w:rPr>
        <w:t> </w:t>
      </w:r>
      <w:r>
        <w:rPr>
          <w:sz w:val="16"/>
        </w:rPr>
        <w:t>prices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identical</w:t>
      </w:r>
      <w:r>
        <w:rPr>
          <w:spacing w:val="-3"/>
          <w:sz w:val="16"/>
        </w:rPr>
        <w:t> </w:t>
      </w:r>
      <w:r>
        <w:rPr>
          <w:sz w:val="16"/>
        </w:rPr>
        <w:t>instruments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active</w:t>
      </w:r>
      <w:r>
        <w:rPr>
          <w:spacing w:val="-2"/>
          <w:sz w:val="16"/>
        </w:rPr>
        <w:t> markets.</w:t>
      </w:r>
    </w:p>
    <w:p>
      <w:pPr>
        <w:pStyle w:val="ListParagraph"/>
        <w:numPr>
          <w:ilvl w:val="1"/>
          <w:numId w:val="16"/>
        </w:numPr>
        <w:tabs>
          <w:tab w:pos="1516" w:val="left" w:leader="none"/>
          <w:tab w:pos="1518" w:val="left" w:leader="none"/>
        </w:tabs>
        <w:spacing w:line="249" w:lineRule="auto" w:before="8" w:after="0"/>
        <w:ind w:left="1518" w:right="1073" w:hanging="289"/>
        <w:jc w:val="left"/>
        <w:rPr>
          <w:sz w:val="16"/>
        </w:rPr>
      </w:pPr>
      <w:r>
        <w:rPr>
          <w:sz w:val="16"/>
        </w:rPr>
        <w:t>Level</w:t>
      </w:r>
      <w:r>
        <w:rPr>
          <w:spacing w:val="-2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inputs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than</w:t>
      </w:r>
      <w:r>
        <w:rPr>
          <w:spacing w:val="-3"/>
          <w:sz w:val="16"/>
        </w:rPr>
        <w:t> </w:t>
      </w:r>
      <w:r>
        <w:rPr>
          <w:sz w:val="16"/>
        </w:rPr>
        <w:t>quoted</w:t>
      </w:r>
      <w:r>
        <w:rPr>
          <w:spacing w:val="-3"/>
          <w:sz w:val="16"/>
        </w:rPr>
        <w:t> </w:t>
      </w:r>
      <w:r>
        <w:rPr>
          <w:sz w:val="16"/>
        </w:rPr>
        <w:t>prices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active</w:t>
      </w:r>
      <w:r>
        <w:rPr>
          <w:spacing w:val="-3"/>
          <w:sz w:val="16"/>
        </w:rPr>
        <w:t> </w:t>
      </w:r>
      <w:r>
        <w:rPr>
          <w:sz w:val="16"/>
        </w:rPr>
        <w:t>markets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observable</w:t>
      </w:r>
      <w:r>
        <w:rPr>
          <w:spacing w:val="-3"/>
          <w:sz w:val="16"/>
        </w:rPr>
        <w:t> </w:t>
      </w:r>
      <w:r>
        <w:rPr>
          <w:sz w:val="16"/>
        </w:rPr>
        <w:t>either</w:t>
      </w:r>
      <w:r>
        <w:rPr>
          <w:spacing w:val="-2"/>
          <w:sz w:val="16"/>
        </w:rPr>
        <w:t> </w:t>
      </w:r>
      <w:r>
        <w:rPr>
          <w:sz w:val="16"/>
        </w:rPr>
        <w:t>directly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indirectly</w:t>
      </w:r>
      <w:r>
        <w:rPr>
          <w:spacing w:val="-3"/>
          <w:sz w:val="16"/>
        </w:rPr>
        <w:t> </w:t>
      </w:r>
      <w:r>
        <w:rPr>
          <w:sz w:val="16"/>
        </w:rPr>
        <w:t>through</w:t>
      </w:r>
      <w:r>
        <w:rPr>
          <w:spacing w:val="-3"/>
          <w:sz w:val="16"/>
        </w:rPr>
        <w:t> </w:t>
      </w:r>
      <w:r>
        <w:rPr>
          <w:sz w:val="16"/>
        </w:rPr>
        <w:t>corroboration</w:t>
      </w:r>
      <w:r>
        <w:rPr>
          <w:spacing w:val="40"/>
          <w:sz w:val="16"/>
        </w:rPr>
        <w:t> </w:t>
      </w:r>
      <w:r>
        <w:rPr>
          <w:sz w:val="16"/>
        </w:rPr>
        <w:t>with observable market data.</w:t>
      </w:r>
    </w:p>
    <w:p>
      <w:pPr>
        <w:pStyle w:val="ListParagraph"/>
        <w:numPr>
          <w:ilvl w:val="1"/>
          <w:numId w:val="16"/>
        </w:numPr>
        <w:tabs>
          <w:tab w:pos="1516" w:val="left" w:leader="none"/>
          <w:tab w:pos="1518" w:val="left" w:leader="none"/>
        </w:tabs>
        <w:spacing w:line="249" w:lineRule="auto" w:before="2" w:after="0"/>
        <w:ind w:left="1518" w:right="1232" w:hanging="289"/>
        <w:jc w:val="left"/>
        <w:rPr>
          <w:sz w:val="16"/>
        </w:rPr>
      </w:pPr>
      <w:r>
        <w:rPr>
          <w:sz w:val="16"/>
        </w:rPr>
        <w:t>Level</w:t>
      </w:r>
      <w:r>
        <w:rPr>
          <w:spacing w:val="-1"/>
          <w:sz w:val="16"/>
        </w:rPr>
        <w:t> </w:t>
      </w:r>
      <w:r>
        <w:rPr>
          <w:sz w:val="16"/>
        </w:rPr>
        <w:t>3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unobservable</w:t>
      </w:r>
      <w:r>
        <w:rPr>
          <w:spacing w:val="-2"/>
          <w:sz w:val="16"/>
        </w:rPr>
        <w:t> </w:t>
      </w:r>
      <w:r>
        <w:rPr>
          <w:sz w:val="16"/>
        </w:rPr>
        <w:t>inputs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little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market</w:t>
      </w:r>
      <w:r>
        <w:rPr>
          <w:spacing w:val="-1"/>
          <w:sz w:val="16"/>
        </w:rPr>
        <w:t> </w:t>
      </w:r>
      <w:r>
        <w:rPr>
          <w:sz w:val="16"/>
        </w:rPr>
        <w:t>data,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would</w:t>
      </w:r>
      <w:r>
        <w:rPr>
          <w:spacing w:val="-2"/>
          <w:sz w:val="16"/>
        </w:rPr>
        <w:t> </w:t>
      </w:r>
      <w:r>
        <w:rPr>
          <w:sz w:val="16"/>
        </w:rPr>
        <w:t>require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Company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develop</w:t>
      </w:r>
      <w:r>
        <w:rPr>
          <w:spacing w:val="-2"/>
          <w:sz w:val="16"/>
        </w:rPr>
        <w:t> </w:t>
      </w:r>
      <w:r>
        <w:rPr>
          <w:sz w:val="16"/>
        </w:rPr>
        <w:t>its</w:t>
      </w:r>
      <w:r>
        <w:rPr>
          <w:spacing w:val="-2"/>
          <w:sz w:val="16"/>
        </w:rPr>
        <w:t> </w:t>
      </w:r>
      <w:r>
        <w:rPr>
          <w:sz w:val="16"/>
        </w:rPr>
        <w:t>own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assumptions.</w:t>
      </w:r>
    </w:p>
    <w:p>
      <w:pPr>
        <w:spacing w:after="0" w:line="249" w:lineRule="auto"/>
        <w:jc w:val="left"/>
        <w:rPr>
          <w:sz w:val="16"/>
        </w:rPr>
        <w:sectPr>
          <w:headerReference w:type="default" r:id="rId147"/>
          <w:footerReference w:type="default" r:id="rId148"/>
          <w:pgSz w:w="12240" w:h="15840"/>
          <w:pgMar w:header="707" w:footer="4472" w:top="900" w:bottom="466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922"/>
      </w:pPr>
      <w:r>
        <w:rPr/>
        <w:t>As of January 28, 2023 and January 29, 2022, there were liabilities related to the non-qualified deferred compensation plan included in</w:t>
      </w:r>
      <w:r>
        <w:rPr>
          <w:spacing w:val="40"/>
        </w:rPr>
        <w:t> </w:t>
      </w:r>
      <w:r>
        <w:rPr/>
        <w:t>other</w:t>
      </w:r>
      <w:r>
        <w:rPr>
          <w:spacing w:val="-2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liabilities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sheets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$37,501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$40,839,</w:t>
      </w:r>
      <w:r>
        <w:rPr>
          <w:spacing w:val="-2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liabilities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categorized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2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third-party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values,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primarily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quoted</w:t>
      </w:r>
      <w:r>
        <w:rPr>
          <w:spacing w:val="-1"/>
        </w:rPr>
        <w:t> </w:t>
      </w:r>
      <w:r>
        <w:rPr/>
        <w:t>market prices</w:t>
      </w:r>
      <w:r>
        <w:rPr>
          <w:spacing w:val="-1"/>
        </w:rPr>
        <w:t> </w:t>
      </w:r>
      <w:r>
        <w:rPr/>
        <w:t>of underlying</w:t>
      </w:r>
      <w:r>
        <w:rPr>
          <w:spacing w:val="-1"/>
        </w:rPr>
        <w:t> </w:t>
      </w:r>
      <w:r>
        <w:rPr/>
        <w:t>assets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funds</w:t>
      </w:r>
      <w:r>
        <w:rPr>
          <w:spacing w:val="-1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plan.</w:t>
      </w:r>
    </w:p>
    <w:p>
      <w:pPr>
        <w:pStyle w:val="Heading3"/>
        <w:numPr>
          <w:ilvl w:val="0"/>
          <w:numId w:val="16"/>
        </w:numPr>
        <w:tabs>
          <w:tab w:pos="1235" w:val="left" w:leader="none"/>
        </w:tabs>
        <w:spacing w:line="240" w:lineRule="auto" w:before="159" w:after="0"/>
        <w:ind w:left="1235" w:right="0" w:hanging="317"/>
        <w:jc w:val="left"/>
      </w:pPr>
      <w:r>
        <w:rPr>
          <w:spacing w:val="-2"/>
        </w:rPr>
        <w:t>Investments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Investments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renewable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equity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accounting.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investments</w:t>
      </w:r>
      <w:r>
        <w:rPr>
          <w:spacing w:val="-3"/>
        </w:rPr>
        <w:t> </w:t>
      </w:r>
      <w:r>
        <w:rPr>
          <w:spacing w:val="-5"/>
        </w:rPr>
        <w:t>was</w:t>
      </w:r>
    </w:p>
    <w:p>
      <w:pPr>
        <w:pStyle w:val="BodyText"/>
        <w:spacing w:line="249" w:lineRule="auto" w:before="8"/>
        <w:ind w:left="918" w:right="939"/>
      </w:pPr>
      <w:r>
        <w:rPr/>
        <w:t>$2,316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$2,671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consolidated</w:t>
      </w:r>
      <w:r>
        <w:rPr>
          <w:spacing w:val="40"/>
        </w:rPr>
        <w:t> </w:t>
      </w:r>
      <w:r>
        <w:rPr/>
        <w:t>balance sheets. The Company did not contribute capital or receive investment tax credits during fiscal 2022 and 2021.</w:t>
      </w:r>
    </w:p>
    <w:p>
      <w:pPr>
        <w:pStyle w:val="BodyText"/>
        <w:spacing w:before="10"/>
      </w:pPr>
    </w:p>
    <w:p>
      <w:pPr>
        <w:pStyle w:val="BodyText"/>
        <w:ind w:left="918"/>
      </w:pP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investments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$2,458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$4,297</w:t>
      </w:r>
      <w:r>
        <w:rPr>
          <w:spacing w:val="-2"/>
        </w:rPr>
        <w:t> </w:t>
      </w:r>
      <w:r>
        <w:rPr/>
        <w:t>during</w:t>
      </w:r>
      <w:r>
        <w:rPr>
          <w:spacing w:val="-4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2021,</w:t>
      </w:r>
      <w:r>
        <w:rPr>
          <w:spacing w:val="-2"/>
        </w:rPr>
        <w:t> respectively.</w:t>
      </w:r>
    </w:p>
    <w:p>
      <w:pPr>
        <w:pStyle w:val="BodyText"/>
        <w:spacing w:before="16"/>
      </w:pPr>
    </w:p>
    <w:p>
      <w:pPr>
        <w:pStyle w:val="Heading3"/>
        <w:numPr>
          <w:ilvl w:val="0"/>
          <w:numId w:val="16"/>
        </w:numPr>
        <w:tabs>
          <w:tab w:pos="1196" w:val="left" w:leader="none"/>
        </w:tabs>
        <w:spacing w:line="240" w:lineRule="auto" w:before="0" w:after="0"/>
        <w:ind w:left="1196" w:right="0" w:hanging="278"/>
        <w:jc w:val="left"/>
      </w:pPr>
      <w:r>
        <w:rPr/>
        <w:t>Stock-based</w:t>
      </w:r>
      <w:r>
        <w:rPr>
          <w:spacing w:val="-6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1153"/>
      </w:pP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equity</w:t>
      </w:r>
      <w:r>
        <w:rPr>
          <w:spacing w:val="-3"/>
        </w:rPr>
        <w:t> </w:t>
      </w:r>
      <w:r>
        <w:rPr/>
        <w:t>incentive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adopted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attract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retain</w:t>
      </w:r>
      <w:r>
        <w:rPr>
          <w:spacing w:val="-3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 additional incentive to employees and directors to promote the success of the business.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939"/>
      </w:pPr>
      <w:r>
        <w:rPr/>
        <w:t>The</w:t>
      </w:r>
      <w:r>
        <w:rPr>
          <w:spacing w:val="-6"/>
        </w:rPr>
        <w:t> </w:t>
      </w:r>
      <w:r>
        <w:rPr/>
        <w:t>Amended and Restated 2011 Incentive</w:t>
      </w:r>
      <w:r>
        <w:rPr>
          <w:spacing w:val="-6"/>
        </w:rPr>
        <w:t> </w:t>
      </w:r>
      <w:r>
        <w:rPr/>
        <w:t>Award Plan provides for the grant of incentive stock options, non-qualified stock options,</w:t>
      </w:r>
      <w:r>
        <w:rPr>
          <w:spacing w:val="40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stock, restricted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units, stock</w:t>
      </w:r>
      <w:r>
        <w:rPr>
          <w:spacing w:val="-1"/>
        </w:rPr>
        <w:t> </w:t>
      </w:r>
      <w:r>
        <w:rPr/>
        <w:t>appreciation</w:t>
      </w:r>
      <w:r>
        <w:rPr>
          <w:spacing w:val="-1"/>
        </w:rPr>
        <w:t> </w:t>
      </w:r>
      <w:r>
        <w:rPr/>
        <w:t>rights, performance</w:t>
      </w:r>
      <w:r>
        <w:rPr>
          <w:spacing w:val="-1"/>
        </w:rPr>
        <w:t> </w:t>
      </w:r>
      <w:r>
        <w:rPr/>
        <w:t>awards, dividend</w:t>
      </w:r>
      <w:r>
        <w:rPr>
          <w:spacing w:val="-1"/>
        </w:rPr>
        <w:t> </w:t>
      </w:r>
      <w:r>
        <w:rPr/>
        <w:t>equivalent rights, stock</w:t>
      </w:r>
      <w:r>
        <w:rPr>
          <w:spacing w:val="-1"/>
        </w:rPr>
        <w:t> </w:t>
      </w:r>
      <w:r>
        <w:rPr/>
        <w:t>payments, deferred</w:t>
      </w:r>
      <w:r>
        <w:rPr>
          <w:spacing w:val="40"/>
        </w:rPr>
        <w:t> </w:t>
      </w:r>
      <w:r>
        <w:rPr/>
        <w:t>stock,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cash-based</w:t>
      </w:r>
      <w:r>
        <w:rPr>
          <w:spacing w:val="-3"/>
        </w:rPr>
        <w:t> </w:t>
      </w:r>
      <w:r>
        <w:rPr/>
        <w:t>awards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employees,</w:t>
      </w:r>
      <w:r>
        <w:rPr>
          <w:spacing w:val="-2"/>
        </w:rPr>
        <w:t> </w:t>
      </w:r>
      <w:r>
        <w:rPr/>
        <w:t>consultants,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directors.</w:t>
      </w:r>
      <w:r>
        <w:rPr>
          <w:spacing w:val="-2"/>
        </w:rPr>
        <w:t> </w:t>
      </w:r>
      <w:r>
        <w:rPr/>
        <w:t>Unless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plan,</w:t>
      </w:r>
      <w:r>
        <w:rPr>
          <w:spacing w:val="-2"/>
        </w:rPr>
        <w:t> </w:t>
      </w:r>
      <w:r>
        <w:rPr/>
        <w:t>options</w:t>
      </w:r>
      <w:r>
        <w:rPr>
          <w:spacing w:val="40"/>
        </w:rPr>
        <w:t> </w:t>
      </w:r>
      <w:r>
        <w:rPr/>
        <w:t>vest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25%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grant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exercised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ten</w:t>
      </w:r>
      <w:r>
        <w:rPr>
          <w:spacing w:val="-2"/>
        </w:rPr>
        <w:t> </w:t>
      </w:r>
      <w:r>
        <w:rPr/>
        <w:t>years.</w:t>
      </w:r>
      <w:r>
        <w:rPr>
          <w:spacing w:val="-1"/>
        </w:rPr>
        <w:t> </w:t>
      </w:r>
      <w:r>
        <w:rPr/>
        <w:t>Options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grant.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28,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reserves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issuance</w:t>
      </w:r>
      <w:r>
        <w:rPr>
          <w:spacing w:val="40"/>
        </w:rPr>
        <w:t> </w:t>
      </w:r>
      <w:r>
        <w:rPr/>
        <w:t>upon grant or exercise of awards up to 2,425 shares of common stock.</w:t>
      </w:r>
    </w:p>
    <w:p>
      <w:pPr>
        <w:pStyle w:val="BodyText"/>
        <w:spacing w:before="12"/>
      </w:pPr>
    </w:p>
    <w:p>
      <w:pPr>
        <w:pStyle w:val="BodyText"/>
        <w:ind w:left="918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stock-based</w:t>
      </w:r>
      <w:r>
        <w:rPr>
          <w:spacing w:val="-3"/>
        </w:rPr>
        <w:t> </w:t>
      </w:r>
      <w:r>
        <w:rPr>
          <w:spacing w:val="-2"/>
        </w:rPr>
        <w:t>compensation:</w:t>
      </w:r>
    </w:p>
    <w:p>
      <w:pPr>
        <w:pStyle w:val="BodyText"/>
        <w:spacing w:before="41"/>
      </w:pPr>
    </w:p>
    <w:p>
      <w:pPr>
        <w:tabs>
          <w:tab w:pos="1205" w:val="left" w:leader="none"/>
          <w:tab w:pos="3361" w:val="left" w:leader="none"/>
        </w:tabs>
        <w:spacing w:before="0" w:after="5"/>
        <w:ind w:left="0" w:right="910" w:firstLine="0"/>
        <w:jc w:val="righ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4"/>
        <w:gridCol w:w="1164"/>
        <w:gridCol w:w="1164"/>
        <w:gridCol w:w="1104"/>
      </w:tblGrid>
      <w:tr>
        <w:trPr>
          <w:trHeight w:val="273" w:hRule="atLeast"/>
        </w:trPr>
        <w:tc>
          <w:tcPr>
            <w:tcW w:w="5534" w:type="dxa"/>
          </w:tcPr>
          <w:p>
            <w:pPr>
              <w:pStyle w:val="TableParagraph"/>
              <w:tabs>
                <w:tab w:pos="5461" w:val="left" w:leader="none"/>
              </w:tabs>
              <w:spacing w:line="116" w:lineRule="exact" w:before="134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64" w:type="dxa"/>
          </w:tcPr>
          <w:p>
            <w:pPr>
              <w:pStyle w:val="TableParagraph"/>
              <w:spacing w:line="135" w:lineRule="exact" w:before="2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378" w:val="left" w:leader="none"/>
                <w:tab w:pos="1020" w:val="left" w:leader="none"/>
              </w:tabs>
              <w:spacing w:line="113" w:lineRule="exact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64" w:type="dxa"/>
          </w:tcPr>
          <w:p>
            <w:pPr>
              <w:pStyle w:val="TableParagraph"/>
              <w:spacing w:line="135" w:lineRule="exact" w:before="2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83" w:val="left" w:leader="none"/>
                <w:tab w:pos="1021" w:val="left" w:leader="none"/>
              </w:tabs>
              <w:spacing w:line="113" w:lineRule="exact"/>
              <w:ind w:left="1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04" w:type="dxa"/>
          </w:tcPr>
          <w:p>
            <w:pPr>
              <w:pStyle w:val="TableParagraph"/>
              <w:spacing w:line="135" w:lineRule="exact" w:before="2"/>
              <w:ind w:left="81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464" w:val="left" w:leader="none"/>
                <w:tab w:pos="1105" w:val="left" w:leader="none"/>
              </w:tabs>
              <w:spacing w:line="113" w:lineRule="exact"/>
              <w:ind w:left="72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5534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3"/>
              <w:rPr>
                <w:sz w:val="16"/>
              </w:rPr>
            </w:pPr>
            <w:r>
              <w:rPr>
                <w:sz w:val="16"/>
              </w:rPr>
              <w:t>Stock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tabs>
                <w:tab w:pos="595" w:val="left" w:leader="none"/>
              </w:tabs>
              <w:spacing w:line="177" w:lineRule="exact" w:before="6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7,250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line="177" w:lineRule="exact" w:before="6"/>
              <w:ind w:right="1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11,245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line="177" w:lineRule="exact" w:before="6"/>
              <w:ind w:right="4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10,757</w:t>
            </w:r>
          </w:p>
        </w:tc>
      </w:tr>
      <w:tr>
        <w:trPr>
          <w:trHeight w:val="192" w:hRule="atLeast"/>
        </w:trPr>
        <w:tc>
          <w:tcPr>
            <w:tcW w:w="5534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Restricted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2"/>
                <w:sz w:val="16"/>
              </w:rPr>
              <w:t> units</w:t>
            </w:r>
          </w:p>
        </w:tc>
        <w:tc>
          <w:tcPr>
            <w:tcW w:w="1164" w:type="dxa"/>
          </w:tcPr>
          <w:p>
            <w:pPr>
              <w:pStyle w:val="TableParagraph"/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18,483</w:t>
            </w:r>
          </w:p>
        </w:tc>
        <w:tc>
          <w:tcPr>
            <w:tcW w:w="1164" w:type="dxa"/>
          </w:tcPr>
          <w:p>
            <w:pPr>
              <w:pStyle w:val="TableParagraph"/>
              <w:spacing w:line="172" w:lineRule="exact"/>
              <w:ind w:right="1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19,286</w:t>
            </w:r>
          </w:p>
        </w:tc>
        <w:tc>
          <w:tcPr>
            <w:tcW w:w="1104" w:type="dxa"/>
          </w:tcPr>
          <w:p>
            <w:pPr>
              <w:pStyle w:val="TableParagraph"/>
              <w:spacing w:line="172" w:lineRule="exact"/>
              <w:ind w:right="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16,608</w:t>
            </w:r>
          </w:p>
        </w:tc>
      </w:tr>
      <w:tr>
        <w:trPr>
          <w:trHeight w:val="190" w:hRule="atLeast"/>
        </w:trPr>
        <w:tc>
          <w:tcPr>
            <w:tcW w:w="5534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Performance-based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restricted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units</w:t>
            </w:r>
          </w:p>
        </w:tc>
        <w:tc>
          <w:tcPr>
            <w:tcW w:w="11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17,311</w:t>
            </w:r>
          </w:p>
        </w:tc>
        <w:tc>
          <w:tcPr>
            <w:tcW w:w="11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16,728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4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218</w:t>
            </w:r>
          </w:p>
        </w:tc>
      </w:tr>
      <w:tr>
        <w:trPr>
          <w:trHeight w:val="190" w:hRule="atLeast"/>
        </w:trPr>
        <w:tc>
          <w:tcPr>
            <w:tcW w:w="5534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stock-based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expense</w:t>
            </w:r>
          </w:p>
        </w:tc>
        <w:tc>
          <w:tcPr>
            <w:tcW w:w="116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15" w:val="left" w:leader="none"/>
              </w:tabs>
              <w:spacing w:line="171" w:lineRule="exact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43,044</w:t>
            </w:r>
          </w:p>
        </w:tc>
        <w:tc>
          <w:tcPr>
            <w:tcW w:w="116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171" w:lineRule="exact"/>
              <w:ind w:right="1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47,259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171" w:lineRule="exact"/>
              <w:ind w:right="4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27,583</w:t>
            </w:r>
          </w:p>
        </w:tc>
      </w:tr>
      <w:tr>
        <w:trPr>
          <w:trHeight w:val="192" w:hRule="atLeast"/>
        </w:trPr>
        <w:tc>
          <w:tcPr>
            <w:tcW w:w="553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5534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received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option</w:t>
            </w:r>
            <w:r>
              <w:rPr>
                <w:spacing w:val="-2"/>
                <w:sz w:val="16"/>
              </w:rPr>
              <w:t> exercises</w:t>
            </w:r>
          </w:p>
        </w:tc>
        <w:tc>
          <w:tcPr>
            <w:tcW w:w="1164" w:type="dxa"/>
          </w:tcPr>
          <w:p>
            <w:pPr>
              <w:pStyle w:val="TableParagraph"/>
              <w:tabs>
                <w:tab w:pos="521" w:val="left" w:leader="none"/>
              </w:tabs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46,011</w:t>
            </w:r>
          </w:p>
        </w:tc>
        <w:tc>
          <w:tcPr>
            <w:tcW w:w="1164" w:type="dxa"/>
          </w:tcPr>
          <w:p>
            <w:pPr>
              <w:pStyle w:val="TableParagraph"/>
              <w:tabs>
                <w:tab w:pos="517" w:val="left" w:leader="none"/>
              </w:tabs>
              <w:spacing w:line="172" w:lineRule="exact"/>
              <w:ind w:right="1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40,386</w:t>
            </w:r>
          </w:p>
        </w:tc>
        <w:tc>
          <w:tcPr>
            <w:tcW w:w="1104" w:type="dxa"/>
          </w:tcPr>
          <w:p>
            <w:pPr>
              <w:pStyle w:val="TableParagraph"/>
              <w:tabs>
                <w:tab w:pos="523" w:val="left" w:leader="none"/>
              </w:tabs>
              <w:spacing w:line="172" w:lineRule="exact"/>
              <w:ind w:right="4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12,229</w:t>
            </w:r>
          </w:p>
        </w:tc>
      </w:tr>
      <w:tr>
        <w:trPr>
          <w:trHeight w:val="192" w:hRule="atLeast"/>
        </w:trPr>
        <w:tc>
          <w:tcPr>
            <w:tcW w:w="5534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benefit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tabs>
                <w:tab w:pos="595" w:val="left" w:leader="none"/>
              </w:tabs>
              <w:spacing w:line="172" w:lineRule="exact"/>
              <w:ind w:right="1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3,829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tabs>
                <w:tab w:pos="597" w:val="left" w:leader="none"/>
              </w:tabs>
              <w:spacing w:line="172" w:lineRule="exact"/>
              <w:ind w:right="1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7,088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tabs>
                <w:tab w:pos="723" w:val="left" w:leader="none"/>
              </w:tabs>
              <w:spacing w:line="172" w:lineRule="exact"/>
              <w:ind w:right="4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750</w:t>
            </w:r>
          </w:p>
        </w:tc>
      </w:tr>
      <w:tr>
        <w:trPr>
          <w:trHeight w:val="370" w:hRule="atLeast"/>
        </w:trPr>
        <w:tc>
          <w:tcPr>
            <w:tcW w:w="5534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line="164" w:lineRule="exact"/>
              <w:ind w:left="-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Stock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options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65"/>
        <w:rPr>
          <w:b/>
          <w:sz w:val="12"/>
        </w:rPr>
      </w:pPr>
    </w:p>
    <w:p>
      <w:pPr>
        <w:pStyle w:val="BodyText"/>
        <w:spacing w:line="249" w:lineRule="auto"/>
        <w:ind w:left="918" w:right="1009"/>
      </w:pPr>
      <w:r>
        <w:rPr/>
        <w:t>Stock-based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grant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award.</w:t>
      </w:r>
      <w:r>
        <w:rPr>
          <w:spacing w:val="-2"/>
        </w:rPr>
        <w:t> </w:t>
      </w:r>
      <w:r>
        <w:rPr/>
        <w:t>Stock-based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expense</w:t>
      </w:r>
      <w:r>
        <w:rPr>
          <w:spacing w:val="40"/>
        </w:rPr>
        <w:t> </w:t>
      </w:r>
      <w:r>
        <w:rPr/>
        <w:t>is recognized on a straight-line basis over the requisite service period for awards expected to vest. The estimated grant date fair value of</w:t>
      </w:r>
      <w:r>
        <w:rPr>
          <w:spacing w:val="40"/>
        </w:rPr>
        <w:t> </w:t>
      </w:r>
      <w:r>
        <w:rPr/>
        <w:t>stock options was determined using a Black-Scholes valuation model using the following weighted-average assumptions for the periods</w:t>
      </w:r>
      <w:r>
        <w:rPr>
          <w:spacing w:val="40"/>
        </w:rPr>
        <w:t> </w:t>
      </w:r>
      <w:r>
        <w:rPr>
          <w:spacing w:val="-2"/>
        </w:rPr>
        <w:t>indicated:</w:t>
      </w:r>
    </w:p>
    <w:p>
      <w:pPr>
        <w:pStyle w:val="BodyText"/>
        <w:spacing w:before="24"/>
      </w:pPr>
    </w:p>
    <w:p>
      <w:pPr>
        <w:tabs>
          <w:tab w:pos="1280" w:val="left" w:leader="none"/>
          <w:tab w:pos="3505" w:val="left" w:leader="none"/>
        </w:tabs>
        <w:spacing w:before="0" w:after="5"/>
        <w:ind w:left="0" w:right="910" w:firstLine="0"/>
        <w:jc w:val="righ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2744"/>
        <w:gridCol w:w="1236"/>
        <w:gridCol w:w="1236"/>
      </w:tblGrid>
      <w:tr>
        <w:trPr>
          <w:trHeight w:val="273" w:hRule="atLeast"/>
        </w:trPr>
        <w:tc>
          <w:tcPr>
            <w:tcW w:w="375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44" w:type="dxa"/>
          </w:tcPr>
          <w:p>
            <w:pPr>
              <w:pStyle w:val="TableParagraph"/>
              <w:spacing w:line="135" w:lineRule="exact" w:before="2"/>
              <w:ind w:left="164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1994" w:val="left" w:leader="none"/>
                <w:tab w:pos="2600" w:val="left" w:leader="none"/>
              </w:tabs>
              <w:spacing w:line="113" w:lineRule="exact"/>
              <w:ind w:left="1640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236" w:type="dxa"/>
          </w:tcPr>
          <w:p>
            <w:pPr>
              <w:pStyle w:val="TableParagraph"/>
              <w:spacing w:line="135" w:lineRule="exact" w:before="2"/>
              <w:ind w:right="3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97" w:val="left" w:leader="none"/>
                <w:tab w:pos="1044" w:val="left" w:leader="none"/>
              </w:tabs>
              <w:spacing w:line="113" w:lineRule="exact"/>
              <w:ind w:right="44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236" w:type="dxa"/>
          </w:tcPr>
          <w:p>
            <w:pPr>
              <w:pStyle w:val="TableParagraph"/>
              <w:spacing w:line="135" w:lineRule="exact" w:before="2"/>
              <w:ind w:left="165" w:right="4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551" w:val="left" w:leader="none"/>
                <w:tab w:pos="1237" w:val="left" w:leader="none"/>
              </w:tabs>
              <w:spacing w:line="113" w:lineRule="exact"/>
              <w:ind w:left="120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3750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Volatility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2744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3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49.0%</w:t>
            </w:r>
          </w:p>
        </w:tc>
        <w:tc>
          <w:tcPr>
            <w:tcW w:w="1236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46.9%</w:t>
            </w:r>
          </w:p>
        </w:tc>
        <w:tc>
          <w:tcPr>
            <w:tcW w:w="1236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right="2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43.0%</w:t>
            </w:r>
          </w:p>
        </w:tc>
      </w:tr>
      <w:tr>
        <w:trPr>
          <w:trHeight w:val="192" w:hRule="atLeast"/>
        </w:trPr>
        <w:tc>
          <w:tcPr>
            <w:tcW w:w="3750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risk-free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2744" w:type="dxa"/>
          </w:tcPr>
          <w:p>
            <w:pPr>
              <w:pStyle w:val="TableParagraph"/>
              <w:spacing w:line="172" w:lineRule="exact"/>
              <w:ind w:right="3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2.4%</w:t>
            </w:r>
          </w:p>
        </w:tc>
        <w:tc>
          <w:tcPr>
            <w:tcW w:w="1236" w:type="dxa"/>
          </w:tcPr>
          <w:p>
            <w:pPr>
              <w:pStyle w:val="TableParagraph"/>
              <w:spacing w:line="172" w:lineRule="exact"/>
              <w:ind w:right="2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0.4%</w:t>
            </w:r>
          </w:p>
        </w:tc>
        <w:tc>
          <w:tcPr>
            <w:tcW w:w="1236" w:type="dxa"/>
          </w:tcPr>
          <w:p>
            <w:pPr>
              <w:pStyle w:val="TableParagraph"/>
              <w:spacing w:line="172" w:lineRule="exact"/>
              <w:ind w:right="29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0.3%</w:t>
            </w:r>
          </w:p>
        </w:tc>
      </w:tr>
      <w:tr>
        <w:trPr>
          <w:trHeight w:val="192" w:hRule="atLeast"/>
        </w:trPr>
        <w:tc>
          <w:tcPr>
            <w:tcW w:w="3750" w:type="dxa"/>
            <w:shd w:val="clear" w:color="auto" w:fill="CCEDFF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expected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life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years)</w:t>
            </w:r>
          </w:p>
        </w:tc>
        <w:tc>
          <w:tcPr>
            <w:tcW w:w="2744" w:type="dxa"/>
            <w:shd w:val="clear" w:color="auto" w:fill="CCEDFF"/>
          </w:tcPr>
          <w:p>
            <w:pPr>
              <w:pStyle w:val="TableParagraph"/>
              <w:spacing w:line="172" w:lineRule="exact"/>
              <w:ind w:right="43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1236" w:type="dxa"/>
            <w:shd w:val="clear" w:color="auto" w:fill="CCEDFF"/>
          </w:tcPr>
          <w:p>
            <w:pPr>
              <w:pStyle w:val="TableParagraph"/>
              <w:spacing w:line="172" w:lineRule="exact"/>
              <w:ind w:right="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3.9</w:t>
            </w:r>
          </w:p>
        </w:tc>
        <w:tc>
          <w:tcPr>
            <w:tcW w:w="1236" w:type="dxa"/>
            <w:shd w:val="clear" w:color="auto" w:fill="CCEDFF"/>
          </w:tcPr>
          <w:p>
            <w:pPr>
              <w:pStyle w:val="TableParagraph"/>
              <w:spacing w:line="172" w:lineRule="exact"/>
              <w:ind w:right="3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</w:tr>
      <w:tr>
        <w:trPr>
          <w:trHeight w:val="178" w:hRule="atLeast"/>
        </w:trPr>
        <w:tc>
          <w:tcPr>
            <w:tcW w:w="3750" w:type="dxa"/>
          </w:tcPr>
          <w:p>
            <w:pPr>
              <w:pStyle w:val="TableParagraph"/>
              <w:spacing w:line="159" w:lineRule="exact"/>
              <w:ind w:left="-2"/>
              <w:rPr>
                <w:sz w:val="16"/>
              </w:rPr>
            </w:pPr>
            <w:r>
              <w:rPr>
                <w:sz w:val="16"/>
              </w:rPr>
              <w:t>Dividend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yield</w:t>
            </w:r>
          </w:p>
        </w:tc>
        <w:tc>
          <w:tcPr>
            <w:tcW w:w="2744" w:type="dxa"/>
          </w:tcPr>
          <w:p>
            <w:pPr>
              <w:pStyle w:val="TableParagraph"/>
              <w:spacing w:line="159" w:lineRule="exact"/>
              <w:ind w:right="45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36" w:type="dxa"/>
          </w:tcPr>
          <w:p>
            <w:pPr>
              <w:pStyle w:val="TableParagraph"/>
              <w:spacing w:line="159" w:lineRule="exact"/>
              <w:ind w:right="2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36" w:type="dxa"/>
          </w:tcPr>
          <w:p>
            <w:pPr>
              <w:pStyle w:val="TableParagraph"/>
              <w:spacing w:line="159" w:lineRule="exact"/>
              <w:ind w:right="37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</w:tbl>
    <w:p>
      <w:pPr>
        <w:spacing w:after="0" w:line="159" w:lineRule="exact"/>
        <w:jc w:val="right"/>
        <w:rPr>
          <w:sz w:val="16"/>
        </w:rPr>
        <w:sectPr>
          <w:headerReference w:type="default" r:id="rId149"/>
          <w:footerReference w:type="default" r:id="rId150"/>
          <w:pgSz w:w="12240" w:h="15840"/>
          <w:pgMar w:header="707" w:footer="3939" w:top="900" w:bottom="4120" w:left="720" w:right="720"/>
          <w:pgNumType w:start="71"/>
        </w:sect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BodyText"/>
        <w:spacing w:line="249" w:lineRule="auto"/>
        <w:ind w:left="918" w:right="1009"/>
      </w:pPr>
      <w:r>
        <w:rPr/>
        <w:t>The expected volatility is based on the historical volatility of the Company’s common stock. The risk-free interest rate is based on the</w:t>
      </w:r>
      <w:r>
        <w:rPr>
          <w:spacing w:val="40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5"/>
        </w:rPr>
        <w:t> </w:t>
      </w:r>
      <w:r>
        <w:rPr/>
        <w:t>Treasury</w:t>
      </w:r>
      <w:r>
        <w:rPr>
          <w:spacing w:val="-3"/>
        </w:rPr>
        <w:t> </w:t>
      </w:r>
      <w:r>
        <w:rPr/>
        <w:t>yield</w:t>
      </w:r>
      <w:r>
        <w:rPr>
          <w:spacing w:val="-3"/>
        </w:rPr>
        <w:t> </w:t>
      </w:r>
      <w:r>
        <w:rPr/>
        <w:t>curve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grant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the time the options granted are expected to be outstanding. The expected life of options granted is derived from historical data on Ulta</w:t>
      </w:r>
      <w:r>
        <w:rPr>
          <w:spacing w:val="40"/>
        </w:rPr>
        <w:t> </w:t>
      </w:r>
      <w:r>
        <w:rPr/>
        <w:t>Beauty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exercises.</w:t>
      </w:r>
      <w:r>
        <w:rPr>
          <w:spacing w:val="-1"/>
        </w:rPr>
        <w:t> </w:t>
      </w:r>
      <w:r>
        <w:rPr/>
        <w:t>Forfeitures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stock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grant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rates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stock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activity</w:t>
      </w:r>
      <w:r>
        <w:rPr>
          <w:spacing w:val="40"/>
        </w:rPr>
        <w:t> </w:t>
      </w:r>
      <w:r>
        <w:rPr/>
        <w:t>and reduce the stock-based compensation expense recognized. The Company does not currently pay a regular dividend.</w:t>
      </w:r>
    </w:p>
    <w:p>
      <w:pPr>
        <w:pStyle w:val="BodyText"/>
        <w:spacing w:before="11"/>
      </w:pPr>
    </w:p>
    <w:p>
      <w:pPr>
        <w:pStyle w:val="BodyText"/>
        <w:spacing w:before="1"/>
        <w:ind w:left="918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2"/>
        </w:rPr>
        <w:t>options:</w:t>
      </w:r>
    </w:p>
    <w:p>
      <w:pPr>
        <w:pStyle w:val="BodyText"/>
        <w:spacing w:before="77"/>
      </w:pPr>
    </w:p>
    <w:p>
      <w:pPr>
        <w:tabs>
          <w:tab w:pos="7731" w:val="left" w:leader="none"/>
          <w:tab w:pos="9887" w:val="left" w:leader="none"/>
        </w:tabs>
        <w:spacing w:before="0" w:after="5"/>
        <w:ind w:left="6526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4"/>
        <w:gridCol w:w="1164"/>
        <w:gridCol w:w="1164"/>
        <w:gridCol w:w="1104"/>
      </w:tblGrid>
      <w:tr>
        <w:trPr>
          <w:trHeight w:val="273" w:hRule="atLeast"/>
        </w:trPr>
        <w:tc>
          <w:tcPr>
            <w:tcW w:w="5534" w:type="dxa"/>
          </w:tcPr>
          <w:p>
            <w:pPr>
              <w:pStyle w:val="TableParagraph"/>
              <w:tabs>
                <w:tab w:pos="5461" w:val="left" w:leader="none"/>
              </w:tabs>
              <w:spacing w:line="116" w:lineRule="exact" w:before="134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thousands,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except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weighted-average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grant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date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fair</w:t>
            </w:r>
            <w:r>
              <w:rPr>
                <w:b/>
                <w:spacing w:val="-5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value)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64" w:type="dxa"/>
          </w:tcPr>
          <w:p>
            <w:pPr>
              <w:pStyle w:val="TableParagraph"/>
              <w:spacing w:line="135" w:lineRule="exact" w:before="2"/>
              <w:ind w:right="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379" w:val="left" w:leader="none"/>
                <w:tab w:pos="1020" w:val="left" w:leader="none"/>
              </w:tabs>
              <w:spacing w:line="113" w:lineRule="exact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64" w:type="dxa"/>
          </w:tcPr>
          <w:p>
            <w:pPr>
              <w:pStyle w:val="TableParagraph"/>
              <w:spacing w:line="135" w:lineRule="exact" w:before="2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83" w:val="left" w:leader="none"/>
                <w:tab w:pos="1021" w:val="left" w:leader="none"/>
              </w:tabs>
              <w:spacing w:line="113" w:lineRule="exact"/>
              <w:ind w:left="1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04" w:type="dxa"/>
          </w:tcPr>
          <w:p>
            <w:pPr>
              <w:pStyle w:val="TableParagraph"/>
              <w:spacing w:line="135" w:lineRule="exact" w:before="2"/>
              <w:ind w:left="81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464" w:val="left" w:leader="none"/>
                <w:tab w:pos="1105" w:val="left" w:leader="none"/>
              </w:tabs>
              <w:spacing w:line="113" w:lineRule="exact"/>
              <w:ind w:left="72" w:right="-15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00" w:hRule="atLeast"/>
        </w:trPr>
        <w:tc>
          <w:tcPr>
            <w:tcW w:w="5534" w:type="dxa"/>
            <w:shd w:val="clear" w:color="auto" w:fill="CCEDFF"/>
          </w:tcPr>
          <w:p>
            <w:pPr>
              <w:pStyle w:val="TableParagraph"/>
              <w:spacing w:line="177" w:lineRule="exact" w:before="6"/>
              <w:ind w:left="-2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fair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value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tabs>
                <w:tab w:pos="329" w:val="left" w:leader="none"/>
              </w:tabs>
              <w:spacing w:line="177" w:lineRule="exact" w:before="6"/>
              <w:ind w:right="30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149.14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tabs>
                <w:tab w:pos="331" w:val="left" w:leader="none"/>
              </w:tabs>
              <w:spacing w:line="177" w:lineRule="exact" w:before="6"/>
              <w:ind w:right="30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109.84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tabs>
                <w:tab w:pos="374" w:val="left" w:leader="none"/>
              </w:tabs>
              <w:spacing w:line="177" w:lineRule="exact" w:before="6"/>
              <w:ind w:right="27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54.40</w:t>
            </w:r>
          </w:p>
        </w:tc>
      </w:tr>
      <w:tr>
        <w:trPr>
          <w:trHeight w:val="192" w:hRule="atLeast"/>
        </w:trPr>
        <w:tc>
          <w:tcPr>
            <w:tcW w:w="5534" w:type="dxa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Fair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options</w:t>
            </w:r>
            <w:r>
              <w:rPr>
                <w:spacing w:val="-2"/>
                <w:sz w:val="16"/>
              </w:rPr>
              <w:t> vested</w:t>
            </w:r>
          </w:p>
        </w:tc>
        <w:tc>
          <w:tcPr>
            <w:tcW w:w="1164" w:type="dxa"/>
          </w:tcPr>
          <w:p>
            <w:pPr>
              <w:pStyle w:val="TableParagraph"/>
              <w:spacing w:line="172" w:lineRule="exact"/>
              <w:ind w:right="3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9,525</w:t>
            </w:r>
          </w:p>
        </w:tc>
        <w:tc>
          <w:tcPr>
            <w:tcW w:w="1164" w:type="dxa"/>
          </w:tcPr>
          <w:p>
            <w:pPr>
              <w:pStyle w:val="TableParagraph"/>
              <w:spacing w:line="172" w:lineRule="exact"/>
              <w:ind w:right="30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10,417</w:t>
            </w:r>
          </w:p>
        </w:tc>
        <w:tc>
          <w:tcPr>
            <w:tcW w:w="1104" w:type="dxa"/>
          </w:tcPr>
          <w:p>
            <w:pPr>
              <w:pStyle w:val="TableParagraph"/>
              <w:spacing w:line="172" w:lineRule="exact"/>
              <w:ind w:right="2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9,741</w:t>
            </w:r>
          </w:p>
        </w:tc>
      </w:tr>
      <w:tr>
        <w:trPr>
          <w:trHeight w:val="192" w:hRule="atLeast"/>
        </w:trPr>
        <w:tc>
          <w:tcPr>
            <w:tcW w:w="5534" w:type="dxa"/>
            <w:shd w:val="clear" w:color="auto" w:fill="CCEDFF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Intrinsic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options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exercised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spacing w:line="172" w:lineRule="exact"/>
              <w:ind w:right="30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42,489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spacing w:line="172" w:lineRule="exact"/>
              <w:ind w:right="30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39,489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spacing w:line="172" w:lineRule="exact"/>
              <w:ind w:right="2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11,304</w:t>
            </w:r>
          </w:p>
        </w:tc>
      </w:tr>
    </w:tbl>
    <w:p>
      <w:pPr>
        <w:pStyle w:val="BodyText"/>
        <w:spacing w:before="50"/>
        <w:rPr>
          <w:b/>
          <w:sz w:val="12"/>
        </w:rPr>
      </w:pPr>
    </w:p>
    <w:p>
      <w:pPr>
        <w:pStyle w:val="BodyText"/>
        <w:spacing w:line="249" w:lineRule="auto"/>
        <w:ind w:left="918" w:right="1009"/>
      </w:pPr>
      <w:r>
        <w:rPr/>
        <w:t>At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$10,203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unrecognized</w:t>
      </w:r>
      <w:r>
        <w:rPr>
          <w:spacing w:val="-3"/>
        </w:rPr>
        <w:t> </w:t>
      </w:r>
      <w:r>
        <w:rPr/>
        <w:t>stock-based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unvested</w:t>
      </w:r>
      <w:r>
        <w:rPr>
          <w:spacing w:val="-3"/>
        </w:rPr>
        <w:t> </w:t>
      </w:r>
      <w:r>
        <w:rPr/>
        <w:t>stock</w:t>
      </w:r>
      <w:r>
        <w:rPr>
          <w:spacing w:val="40"/>
        </w:rPr>
        <w:t> </w:t>
      </w:r>
      <w:r>
        <w:rPr/>
        <w:t>options. The unrecognized stock-based compensation expense is expected to be recognized over a weighted-average period of</w:t>
      </w:r>
      <w:r>
        <w:rPr>
          <w:spacing w:val="40"/>
        </w:rPr>
        <w:t> </w:t>
      </w:r>
      <w:r>
        <w:rPr/>
        <w:t>approximately one and a half years.</w:t>
      </w:r>
    </w:p>
    <w:p>
      <w:pPr>
        <w:pStyle w:val="BodyText"/>
        <w:spacing w:before="10"/>
      </w:pPr>
    </w:p>
    <w:p>
      <w:pPr>
        <w:pStyle w:val="BodyText"/>
        <w:ind w:left="918"/>
      </w:pPr>
      <w:r>
        <w:rPr/>
        <w:t>A</w:t>
      </w:r>
      <w:r>
        <w:rPr>
          <w:spacing w:val="-1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option</w:t>
      </w:r>
      <w:r>
        <w:rPr>
          <w:spacing w:val="-3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(shares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thousands):</w:t>
      </w:r>
    </w:p>
    <w:p>
      <w:pPr>
        <w:pStyle w:val="BodyText"/>
        <w:spacing w:before="29"/>
      </w:pPr>
    </w:p>
    <w:p>
      <w:pPr>
        <w:tabs>
          <w:tab w:pos="4642" w:val="left" w:leader="none"/>
          <w:tab w:pos="5878" w:val="left" w:leader="none"/>
          <w:tab w:pos="6649" w:val="left" w:leader="none"/>
          <w:tab w:pos="7173" w:val="left" w:leader="none"/>
          <w:tab w:pos="7882" w:val="left" w:leader="none"/>
          <w:tab w:pos="8655" w:val="left" w:leader="none"/>
          <w:tab w:pos="9179" w:val="left" w:leader="none"/>
          <w:tab w:pos="9887" w:val="left" w:leader="none"/>
        </w:tabs>
        <w:spacing w:line="249" w:lineRule="auto" w:before="0"/>
        <w:ind w:left="5169" w:right="910" w:hanging="1153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2022</w:t>
      </w:r>
      <w:r>
        <w:rPr>
          <w:b/>
          <w:sz w:val="12"/>
          <w:u w:val="single"/>
        </w:rPr>
        <w:tab/>
      </w:r>
      <w:r>
        <w:rPr>
          <w:b/>
          <w:spacing w:val="114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2021</w:t>
      </w:r>
      <w:r>
        <w:rPr>
          <w:b/>
          <w:sz w:val="12"/>
          <w:u w:val="single"/>
        </w:rPr>
        <w:tab/>
      </w:r>
      <w:r>
        <w:rPr>
          <w:b/>
          <w:spacing w:val="114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2020</w:t>
      </w:r>
      <w:r>
        <w:rPr>
          <w:b/>
          <w:sz w:val="12"/>
          <w:u w:val="single"/>
        </w:rPr>
        <w:tab/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Weighted-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Weighted-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Weighted-</w:t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1443"/>
        <w:gridCol w:w="1119"/>
        <w:gridCol w:w="885"/>
        <w:gridCol w:w="1119"/>
        <w:gridCol w:w="883"/>
        <w:gridCol w:w="1032"/>
      </w:tblGrid>
      <w:tr>
        <w:trPr>
          <w:trHeight w:val="268" w:hRule="atLeast"/>
        </w:trPr>
        <w:tc>
          <w:tcPr>
            <w:tcW w:w="248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5" w:lineRule="exact"/>
              <w:ind w:left="69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spacing w:line="124" w:lineRule="exact"/>
              <w:ind w:left="79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options</w:t>
            </w:r>
          </w:p>
        </w:tc>
        <w:tc>
          <w:tcPr>
            <w:tcW w:w="11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5" w:lineRule="exact"/>
              <w:ind w:left="83" w:right="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average</w:t>
            </w:r>
          </w:p>
          <w:p>
            <w:pPr>
              <w:pStyle w:val="TableParagraph"/>
              <w:spacing w:line="124" w:lineRule="exact"/>
              <w:ind w:left="83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exercise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price</w:t>
            </w:r>
          </w:p>
        </w:tc>
        <w:tc>
          <w:tcPr>
            <w:tcW w:w="8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5" w:lineRule="exact"/>
              <w:ind w:left="13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spacing w:line="124" w:lineRule="exact"/>
              <w:ind w:left="23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options</w:t>
            </w:r>
          </w:p>
        </w:tc>
        <w:tc>
          <w:tcPr>
            <w:tcW w:w="11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5" w:lineRule="exact"/>
              <w:ind w:left="83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average</w:t>
            </w:r>
          </w:p>
          <w:p>
            <w:pPr>
              <w:pStyle w:val="TableParagraph"/>
              <w:spacing w:line="124" w:lineRule="exact"/>
              <w:ind w:left="8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exercise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price</w:t>
            </w:r>
          </w:p>
        </w:tc>
        <w:tc>
          <w:tcPr>
            <w:tcW w:w="8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5" w:lineRule="exact"/>
              <w:ind w:left="13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spacing w:line="124" w:lineRule="exact"/>
              <w:ind w:left="23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options</w:t>
            </w:r>
          </w:p>
        </w:tc>
        <w:tc>
          <w:tcPr>
            <w:tcW w:w="1032" w:type="dxa"/>
          </w:tcPr>
          <w:p>
            <w:pPr>
              <w:pStyle w:val="TableParagraph"/>
              <w:spacing w:line="125" w:lineRule="exact"/>
              <w:ind w:left="39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average</w:t>
            </w:r>
          </w:p>
          <w:p>
            <w:pPr>
              <w:pStyle w:val="TableParagraph"/>
              <w:spacing w:line="124" w:lineRule="exact"/>
              <w:ind w:left="71" w:right="-15"/>
              <w:rPr>
                <w:b/>
                <w:sz w:val="12"/>
              </w:rPr>
            </w:pPr>
            <w:r>
              <w:rPr>
                <w:spacing w:val="47"/>
                <w:w w:val="105"/>
                <w:sz w:val="12"/>
                <w:u w:val="single"/>
              </w:rPr>
              <w:t>  </w:t>
            </w:r>
            <w:r>
              <w:rPr>
                <w:b/>
                <w:w w:val="105"/>
                <w:sz w:val="12"/>
                <w:u w:val="single"/>
              </w:rPr>
              <w:t>exercise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price</w:t>
            </w:r>
            <w:r>
              <w:rPr>
                <w:b/>
                <w:spacing w:val="80"/>
                <w:w w:val="105"/>
                <w:sz w:val="12"/>
                <w:u w:val="single"/>
              </w:rPr>
              <w:t> </w:t>
            </w:r>
          </w:p>
        </w:tc>
      </w:tr>
      <w:tr>
        <w:trPr>
          <w:trHeight w:val="190" w:hRule="atLeast"/>
        </w:trPr>
        <w:tc>
          <w:tcPr>
            <w:tcW w:w="2486" w:type="dxa"/>
            <w:shd w:val="clear" w:color="auto" w:fill="CCEDFF"/>
          </w:tcPr>
          <w:p>
            <w:pPr>
              <w:pStyle w:val="TableParagraph"/>
              <w:spacing w:line="165" w:lineRule="exact"/>
              <w:ind w:left="-3"/>
              <w:rPr>
                <w:sz w:val="16"/>
              </w:rPr>
            </w:pPr>
            <w:r>
              <w:rPr>
                <w:sz w:val="16"/>
              </w:rPr>
              <w:t>Beginning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14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498</w:t>
            </w:r>
          </w:p>
        </w:tc>
        <w:tc>
          <w:tcPr>
            <w:tcW w:w="11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6" w:val="left" w:leader="none"/>
              </w:tabs>
              <w:spacing w:line="165" w:lineRule="exact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232.85</w:t>
            </w:r>
          </w:p>
        </w:tc>
        <w:tc>
          <w:tcPr>
            <w:tcW w:w="8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671</w:t>
            </w:r>
          </w:p>
        </w:tc>
        <w:tc>
          <w:tcPr>
            <w:tcW w:w="11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6" w:val="left" w:leader="none"/>
              </w:tabs>
              <w:spacing w:line="165" w:lineRule="exact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208.47</w:t>
            </w:r>
          </w:p>
        </w:tc>
        <w:tc>
          <w:tcPr>
            <w:tcW w:w="8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539</w:t>
            </w:r>
          </w:p>
        </w:tc>
        <w:tc>
          <w:tcPr>
            <w:tcW w:w="1032" w:type="dxa"/>
            <w:shd w:val="clear" w:color="auto" w:fill="CCEDFF"/>
          </w:tcPr>
          <w:p>
            <w:pPr>
              <w:pStyle w:val="TableParagraph"/>
              <w:tabs>
                <w:tab w:pos="470" w:val="left" w:leader="none"/>
              </w:tabs>
              <w:spacing w:line="165" w:lineRule="exact"/>
              <w:ind w:right="4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212.58</w:t>
            </w:r>
          </w:p>
        </w:tc>
      </w:tr>
      <w:tr>
        <w:trPr>
          <w:trHeight w:val="192" w:hRule="atLeast"/>
        </w:trPr>
        <w:tc>
          <w:tcPr>
            <w:tcW w:w="2486" w:type="dxa"/>
          </w:tcPr>
          <w:p>
            <w:pPr>
              <w:pStyle w:val="TableParagraph"/>
              <w:spacing w:line="167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Granted</w:t>
            </w:r>
          </w:p>
        </w:tc>
        <w:tc>
          <w:tcPr>
            <w:tcW w:w="1443" w:type="dxa"/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119" w:type="dxa"/>
          </w:tcPr>
          <w:p>
            <w:pPr>
              <w:pStyle w:val="TableParagraph"/>
              <w:spacing w:line="167" w:lineRule="exact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395.81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</w:t>
            </w:r>
          </w:p>
        </w:tc>
        <w:tc>
          <w:tcPr>
            <w:tcW w:w="1119" w:type="dxa"/>
          </w:tcPr>
          <w:p>
            <w:pPr>
              <w:pStyle w:val="TableParagraph"/>
              <w:spacing w:line="167" w:lineRule="exact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306.96</w:t>
            </w:r>
          </w:p>
        </w:tc>
        <w:tc>
          <w:tcPr>
            <w:tcW w:w="883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248</w:t>
            </w:r>
          </w:p>
        </w:tc>
        <w:tc>
          <w:tcPr>
            <w:tcW w:w="103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174.45</w:t>
            </w:r>
          </w:p>
        </w:tc>
      </w:tr>
      <w:tr>
        <w:trPr>
          <w:trHeight w:val="192" w:hRule="atLeast"/>
        </w:trPr>
        <w:tc>
          <w:tcPr>
            <w:tcW w:w="2486" w:type="dxa"/>
            <w:shd w:val="clear" w:color="auto" w:fill="CCEDFF"/>
          </w:tcPr>
          <w:p>
            <w:pPr>
              <w:pStyle w:val="TableParagraph"/>
              <w:spacing w:line="167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Exercised</w:t>
            </w:r>
          </w:p>
        </w:tc>
        <w:tc>
          <w:tcPr>
            <w:tcW w:w="1443" w:type="dxa"/>
            <w:shd w:val="clear" w:color="auto" w:fill="CCEDFF"/>
          </w:tcPr>
          <w:p>
            <w:pPr>
              <w:pStyle w:val="TableParagraph"/>
              <w:spacing w:line="167" w:lineRule="exact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(207)</w:t>
            </w:r>
          </w:p>
        </w:tc>
        <w:tc>
          <w:tcPr>
            <w:tcW w:w="1119" w:type="dxa"/>
            <w:shd w:val="clear" w:color="auto" w:fill="CCEDFF"/>
          </w:tcPr>
          <w:p>
            <w:pPr>
              <w:pStyle w:val="TableParagraph"/>
              <w:spacing w:line="167" w:lineRule="exact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222.19</w:t>
            </w:r>
          </w:p>
        </w:tc>
        <w:tc>
          <w:tcPr>
            <w:tcW w:w="885" w:type="dxa"/>
            <w:shd w:val="clear" w:color="auto" w:fill="CCEDFF"/>
          </w:tcPr>
          <w:p>
            <w:pPr>
              <w:pStyle w:val="TableParagraph"/>
              <w:spacing w:line="167" w:lineRule="exact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(224)</w:t>
            </w:r>
          </w:p>
        </w:tc>
        <w:tc>
          <w:tcPr>
            <w:tcW w:w="1119" w:type="dxa"/>
            <w:shd w:val="clear" w:color="auto" w:fill="CCEDFF"/>
          </w:tcPr>
          <w:p>
            <w:pPr>
              <w:pStyle w:val="TableParagraph"/>
              <w:spacing w:line="167" w:lineRule="exact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180.05</w:t>
            </w:r>
          </w:p>
        </w:tc>
        <w:tc>
          <w:tcPr>
            <w:tcW w:w="883" w:type="dxa"/>
            <w:shd w:val="clear" w:color="auto" w:fill="CCEDFF"/>
          </w:tcPr>
          <w:p>
            <w:pPr>
              <w:pStyle w:val="TableParagraph"/>
              <w:spacing w:line="167" w:lineRule="exact"/>
              <w:ind w:right="6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(90)</w:t>
            </w:r>
          </w:p>
        </w:tc>
        <w:tc>
          <w:tcPr>
            <w:tcW w:w="1032" w:type="dxa"/>
            <w:shd w:val="clear" w:color="auto" w:fill="CCEDFF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135.70</w:t>
            </w:r>
          </w:p>
        </w:tc>
      </w:tr>
      <w:tr>
        <w:trPr>
          <w:trHeight w:val="190" w:hRule="atLeast"/>
        </w:trPr>
        <w:tc>
          <w:tcPr>
            <w:tcW w:w="2486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Forfeited/Expired</w:t>
            </w:r>
          </w:p>
        </w:tc>
        <w:tc>
          <w:tcPr>
            <w:tcW w:w="14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7" w:lineRule="exact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(14)</w:t>
            </w:r>
          </w:p>
        </w:tc>
        <w:tc>
          <w:tcPr>
            <w:tcW w:w="11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7" w:lineRule="exact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311.40</w:t>
            </w:r>
          </w:p>
        </w:tc>
        <w:tc>
          <w:tcPr>
            <w:tcW w:w="8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7" w:lineRule="exact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(10)</w:t>
            </w:r>
          </w:p>
        </w:tc>
        <w:tc>
          <w:tcPr>
            <w:tcW w:w="11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7" w:lineRule="exact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225.24</w:t>
            </w:r>
          </w:p>
        </w:tc>
        <w:tc>
          <w:tcPr>
            <w:tcW w:w="8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7" w:lineRule="exact"/>
              <w:ind w:right="6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(26)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219.47</w:t>
            </w:r>
          </w:p>
        </w:tc>
      </w:tr>
      <w:tr>
        <w:trPr>
          <w:trHeight w:val="186" w:hRule="atLeast"/>
        </w:trPr>
        <w:tc>
          <w:tcPr>
            <w:tcW w:w="2486" w:type="dxa"/>
            <w:shd w:val="clear" w:color="auto" w:fill="CCEDFF"/>
          </w:tcPr>
          <w:p>
            <w:pPr>
              <w:pStyle w:val="TableParagraph"/>
              <w:spacing w:line="161" w:lineRule="exact" w:before="5"/>
              <w:ind w:left="-3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144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324</w:t>
            </w:r>
          </w:p>
        </w:tc>
        <w:tc>
          <w:tcPr>
            <w:tcW w:w="111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6" w:val="left" w:leader="none"/>
              </w:tabs>
              <w:spacing w:line="165" w:lineRule="exact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260.34</w:t>
            </w:r>
          </w:p>
        </w:tc>
        <w:tc>
          <w:tcPr>
            <w:tcW w:w="88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498</w:t>
            </w:r>
          </w:p>
        </w:tc>
        <w:tc>
          <w:tcPr>
            <w:tcW w:w="111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6" w:val="left" w:leader="none"/>
              </w:tabs>
              <w:spacing w:line="165" w:lineRule="exact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232.85</w:t>
            </w:r>
          </w:p>
        </w:tc>
        <w:tc>
          <w:tcPr>
            <w:tcW w:w="88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671</w:t>
            </w:r>
          </w:p>
        </w:tc>
        <w:tc>
          <w:tcPr>
            <w:tcW w:w="103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0" w:val="left" w:leader="none"/>
              </w:tabs>
              <w:spacing w:line="165" w:lineRule="exact"/>
              <w:ind w:right="4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208.47</w:t>
            </w:r>
          </w:p>
        </w:tc>
      </w:tr>
      <w:tr>
        <w:trPr>
          <w:trHeight w:val="186" w:hRule="atLeast"/>
        </w:trPr>
        <w:tc>
          <w:tcPr>
            <w:tcW w:w="2486" w:type="dxa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z w:val="16"/>
              </w:rPr>
              <w:t>Exercisable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1443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118</w:t>
            </w:r>
          </w:p>
        </w:tc>
        <w:tc>
          <w:tcPr>
            <w:tcW w:w="1119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162" w:lineRule="exact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261.57</w:t>
            </w:r>
          </w:p>
        </w:tc>
        <w:tc>
          <w:tcPr>
            <w:tcW w:w="885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179</w:t>
            </w:r>
          </w:p>
        </w:tc>
        <w:tc>
          <w:tcPr>
            <w:tcW w:w="1119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162" w:lineRule="exact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248.11</w:t>
            </w:r>
          </w:p>
        </w:tc>
        <w:tc>
          <w:tcPr>
            <w:tcW w:w="883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1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236</w:t>
            </w:r>
          </w:p>
        </w:tc>
        <w:tc>
          <w:tcPr>
            <w:tcW w:w="1032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162" w:lineRule="exact"/>
              <w:ind w:right="4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209.03</w:t>
            </w:r>
          </w:p>
        </w:tc>
      </w:tr>
      <w:tr>
        <w:trPr>
          <w:trHeight w:val="189" w:hRule="atLeast"/>
        </w:trPr>
        <w:tc>
          <w:tcPr>
            <w:tcW w:w="2486" w:type="dxa"/>
            <w:shd w:val="clear" w:color="auto" w:fill="CCEDFF"/>
          </w:tcPr>
          <w:p>
            <w:pPr>
              <w:pStyle w:val="TableParagraph"/>
              <w:spacing w:line="169" w:lineRule="exact"/>
              <w:ind w:left="-3"/>
              <w:rPr>
                <w:sz w:val="16"/>
              </w:rPr>
            </w:pPr>
            <w:r>
              <w:rPr>
                <w:sz w:val="16"/>
              </w:rPr>
              <w:t>Vested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Expected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vest</w:t>
            </w:r>
          </w:p>
        </w:tc>
        <w:tc>
          <w:tcPr>
            <w:tcW w:w="14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309</w:t>
            </w:r>
          </w:p>
        </w:tc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6" w:val="left" w:leader="none"/>
              </w:tabs>
              <w:spacing w:line="165" w:lineRule="exact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260.37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474</w:t>
            </w:r>
          </w:p>
        </w:tc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6" w:val="left" w:leader="none"/>
              </w:tabs>
              <w:spacing w:line="165" w:lineRule="exact"/>
              <w:ind w:right="13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233.28</w:t>
            </w:r>
          </w:p>
        </w:tc>
        <w:tc>
          <w:tcPr>
            <w:tcW w:w="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1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639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0" w:val="left" w:leader="none"/>
              </w:tabs>
              <w:spacing w:line="165" w:lineRule="exact"/>
              <w:ind w:right="4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208.49</w:t>
            </w:r>
          </w:p>
        </w:tc>
      </w:tr>
    </w:tbl>
    <w:p>
      <w:pPr>
        <w:pStyle w:val="BodyText"/>
        <w:spacing w:before="37"/>
        <w:rPr>
          <w:b/>
          <w:sz w:val="12"/>
        </w:rPr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exercisable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40"/>
        </w:rPr>
        <w:t> </w:t>
      </w:r>
      <w:r>
        <w:rPr/>
        <w:t>ranges of exercise prices (shares in thousands):</w:t>
      </w:r>
    </w:p>
    <w:p>
      <w:pPr>
        <w:pStyle w:val="BodyText"/>
        <w:spacing w:before="23"/>
      </w:pPr>
    </w:p>
    <w:p>
      <w:pPr>
        <w:tabs>
          <w:tab w:pos="4794" w:val="left" w:leader="none"/>
          <w:tab w:pos="6814" w:val="left" w:leader="none"/>
          <w:tab w:pos="7891" w:val="left" w:leader="none"/>
          <w:tab w:pos="8046" w:val="left" w:leader="none"/>
          <w:tab w:pos="9887" w:val="left" w:leader="none"/>
        </w:tabs>
        <w:spacing w:line="249" w:lineRule="auto" w:before="0"/>
        <w:ind w:left="4973" w:right="910" w:hanging="1089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Options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outstanding</w:t>
      </w:r>
      <w:r>
        <w:rPr>
          <w:b/>
          <w:sz w:val="12"/>
          <w:u w:val="single"/>
        </w:rPr>
        <w:tab/>
      </w:r>
      <w:r>
        <w:rPr>
          <w:b/>
          <w:spacing w:val="114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Options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exercisable</w:t>
      </w:r>
      <w:r>
        <w:rPr>
          <w:b/>
          <w:sz w:val="12"/>
          <w:u w:val="single"/>
        </w:rPr>
        <w:tab/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Weighted-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Weighted-</w:t>
      </w:r>
    </w:p>
    <w:p>
      <w:pPr>
        <w:tabs>
          <w:tab w:pos="8114" w:val="left" w:leader="none"/>
        </w:tabs>
        <w:spacing w:line="127" w:lineRule="exact" w:before="0"/>
        <w:ind w:left="5041" w:right="0" w:firstLine="0"/>
        <w:jc w:val="left"/>
        <w:rPr>
          <w:b/>
          <w:sz w:val="12"/>
        </w:rPr>
      </w:pPr>
      <w:r>
        <w:rPr>
          <w:b/>
          <w:spacing w:val="-2"/>
          <w:w w:val="105"/>
          <w:sz w:val="12"/>
        </w:rPr>
        <w:t>average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average</w:t>
      </w:r>
    </w:p>
    <w:p>
      <w:pPr>
        <w:tabs>
          <w:tab w:pos="8048" w:val="left" w:leader="none"/>
        </w:tabs>
        <w:spacing w:before="54" w:after="52"/>
        <w:ind w:left="4974" w:right="0" w:firstLine="0"/>
        <w:jc w:val="left"/>
        <w:rPr>
          <w:b/>
          <w:sz w:val="12"/>
        </w:rPr>
      </w:pPr>
      <w:r>
        <w:rPr>
          <w:b/>
          <w:spacing w:val="-2"/>
          <w:w w:val="105"/>
          <w:sz w:val="12"/>
        </w:rPr>
        <w:t>remaining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remaining</w:t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915"/>
        <w:gridCol w:w="929"/>
        <w:gridCol w:w="1198"/>
        <w:gridCol w:w="945"/>
        <w:gridCol w:w="930"/>
        <w:gridCol w:w="1106"/>
      </w:tblGrid>
      <w:tr>
        <w:trPr>
          <w:trHeight w:val="400" w:hRule="atLeast"/>
        </w:trPr>
        <w:tc>
          <w:tcPr>
            <w:tcW w:w="2943" w:type="dxa"/>
          </w:tcPr>
          <w:p>
            <w:pPr>
              <w:pStyle w:val="TableParagraph"/>
              <w:spacing w:before="128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2820" w:val="left" w:leader="none"/>
              </w:tabs>
              <w:spacing w:line="115" w:lineRule="exact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Range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of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Exercise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Prices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2" w:lineRule="exact" w:before="116"/>
              <w:ind w:left="218" w:right="197" w:hanging="9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options</w:t>
            </w:r>
          </w:p>
        </w:tc>
        <w:tc>
          <w:tcPr>
            <w:tcW w:w="9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0" w:lineRule="auto" w:before="6"/>
              <w:ind w:left="124" w:right="99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contractual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life</w:t>
            </w:r>
          </w:p>
          <w:p>
            <w:pPr>
              <w:pStyle w:val="TableParagraph"/>
              <w:spacing w:line="109" w:lineRule="exact"/>
              <w:ind w:left="124" w:right="10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(years)</w:t>
            </w:r>
          </w:p>
        </w:tc>
        <w:tc>
          <w:tcPr>
            <w:tcW w:w="11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2" w:lineRule="exact"/>
              <w:ind w:left="299" w:right="156" w:hanging="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Weighted-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average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exercise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price</w:t>
            </w: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2" w:lineRule="exact" w:before="116"/>
              <w:ind w:left="247" w:right="198" w:hanging="9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options</w:t>
            </w:r>
          </w:p>
        </w:tc>
        <w:tc>
          <w:tcPr>
            <w:tcW w:w="9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0" w:lineRule="auto" w:before="6"/>
              <w:ind w:left="125" w:right="99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contractual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life</w:t>
            </w:r>
          </w:p>
          <w:p>
            <w:pPr>
              <w:pStyle w:val="TableParagraph"/>
              <w:spacing w:line="109" w:lineRule="exact"/>
              <w:ind w:left="125" w:right="10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(years)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2" w:lineRule="exact"/>
              <w:ind w:left="277" w:right="36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Weighted-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average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exercise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price</w:t>
            </w:r>
          </w:p>
        </w:tc>
      </w:tr>
      <w:tr>
        <w:trPr>
          <w:trHeight w:val="190" w:hRule="atLeast"/>
        </w:trPr>
        <w:tc>
          <w:tcPr>
            <w:tcW w:w="2943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$74.91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$153.87</w:t>
            </w:r>
          </w:p>
        </w:tc>
        <w:tc>
          <w:tcPr>
            <w:tcW w:w="9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124" w:right="10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6" w:val="left" w:leader="none"/>
              </w:tabs>
              <w:spacing w:line="171" w:lineRule="exact"/>
              <w:ind w:right="14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103.96</w:t>
            </w:r>
          </w:p>
        </w:tc>
        <w:tc>
          <w:tcPr>
            <w:tcW w:w="9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125" w:right="10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9" w:val="left" w:leader="none"/>
              </w:tabs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103.96</w:t>
            </w:r>
          </w:p>
        </w:tc>
      </w:tr>
      <w:tr>
        <w:trPr>
          <w:trHeight w:val="192" w:hRule="atLeast"/>
        </w:trPr>
        <w:tc>
          <w:tcPr>
            <w:tcW w:w="2943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$153.88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$174.45</w:t>
            </w:r>
          </w:p>
        </w:tc>
        <w:tc>
          <w:tcPr>
            <w:tcW w:w="915" w:type="dxa"/>
          </w:tcPr>
          <w:p>
            <w:pPr>
              <w:pStyle w:val="TableParagraph"/>
              <w:spacing w:line="172" w:lineRule="exact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132</w:t>
            </w:r>
          </w:p>
        </w:tc>
        <w:tc>
          <w:tcPr>
            <w:tcW w:w="929" w:type="dxa"/>
          </w:tcPr>
          <w:p>
            <w:pPr>
              <w:pStyle w:val="TableParagraph"/>
              <w:spacing w:line="172" w:lineRule="exact"/>
              <w:ind w:left="124" w:right="10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98" w:type="dxa"/>
          </w:tcPr>
          <w:p>
            <w:pPr>
              <w:pStyle w:val="TableParagraph"/>
              <w:spacing w:line="172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174.45</w:t>
            </w:r>
          </w:p>
        </w:tc>
        <w:tc>
          <w:tcPr>
            <w:tcW w:w="945" w:type="dxa"/>
          </w:tcPr>
          <w:p>
            <w:pPr>
              <w:pStyle w:val="TableParagraph"/>
              <w:spacing w:line="172" w:lineRule="exact"/>
              <w:ind w:right="1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930" w:type="dxa"/>
          </w:tcPr>
          <w:p>
            <w:pPr>
              <w:pStyle w:val="TableParagraph"/>
              <w:spacing w:line="172" w:lineRule="exact"/>
              <w:ind w:left="125" w:right="10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06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174.45</w:t>
            </w:r>
          </w:p>
        </w:tc>
      </w:tr>
      <w:tr>
        <w:trPr>
          <w:trHeight w:val="192" w:hRule="atLeast"/>
        </w:trPr>
        <w:tc>
          <w:tcPr>
            <w:tcW w:w="294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$174.46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$204.27</w:t>
            </w:r>
          </w:p>
        </w:tc>
        <w:tc>
          <w:tcPr>
            <w:tcW w:w="915" w:type="dxa"/>
            <w:shd w:val="clear" w:color="auto" w:fill="CCEDFF"/>
          </w:tcPr>
          <w:p>
            <w:pPr>
              <w:pStyle w:val="TableParagraph"/>
              <w:spacing w:line="172" w:lineRule="exact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spacing w:line="172" w:lineRule="exact"/>
              <w:ind w:left="124" w:right="10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98" w:type="dxa"/>
            <w:shd w:val="clear" w:color="auto" w:fill="CCEDFF"/>
          </w:tcPr>
          <w:p>
            <w:pPr>
              <w:pStyle w:val="TableParagraph"/>
              <w:spacing w:line="172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203.53</w:t>
            </w: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line="172" w:lineRule="exact"/>
              <w:ind w:right="1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930" w:type="dxa"/>
            <w:shd w:val="clear" w:color="auto" w:fill="CCEDFF"/>
          </w:tcPr>
          <w:p>
            <w:pPr>
              <w:pStyle w:val="TableParagraph"/>
              <w:spacing w:line="172" w:lineRule="exact"/>
              <w:ind w:left="125" w:right="10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06" w:type="dxa"/>
            <w:shd w:val="clear" w:color="auto" w:fill="CCEDFF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203.53</w:t>
            </w:r>
          </w:p>
        </w:tc>
      </w:tr>
      <w:tr>
        <w:trPr>
          <w:trHeight w:val="192" w:hRule="atLeast"/>
        </w:trPr>
        <w:tc>
          <w:tcPr>
            <w:tcW w:w="2943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$204.28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$306.59</w:t>
            </w:r>
          </w:p>
        </w:tc>
        <w:tc>
          <w:tcPr>
            <w:tcW w:w="915" w:type="dxa"/>
          </w:tcPr>
          <w:p>
            <w:pPr>
              <w:pStyle w:val="TableParagraph"/>
              <w:spacing w:line="172" w:lineRule="exact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929" w:type="dxa"/>
          </w:tcPr>
          <w:p>
            <w:pPr>
              <w:pStyle w:val="TableParagraph"/>
              <w:spacing w:line="172" w:lineRule="exact"/>
              <w:ind w:left="124" w:right="10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98" w:type="dxa"/>
          </w:tcPr>
          <w:p>
            <w:pPr>
              <w:pStyle w:val="TableParagraph"/>
              <w:spacing w:line="172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301.49</w:t>
            </w:r>
          </w:p>
        </w:tc>
        <w:tc>
          <w:tcPr>
            <w:tcW w:w="945" w:type="dxa"/>
          </w:tcPr>
          <w:p>
            <w:pPr>
              <w:pStyle w:val="TableParagraph"/>
              <w:spacing w:line="172" w:lineRule="exact"/>
              <w:ind w:right="1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930" w:type="dxa"/>
          </w:tcPr>
          <w:p>
            <w:pPr>
              <w:pStyle w:val="TableParagraph"/>
              <w:spacing w:line="172" w:lineRule="exact"/>
              <w:ind w:left="125" w:right="10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06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292.48</w:t>
            </w:r>
          </w:p>
        </w:tc>
      </w:tr>
      <w:tr>
        <w:trPr>
          <w:trHeight w:val="192" w:hRule="atLeast"/>
        </w:trPr>
        <w:tc>
          <w:tcPr>
            <w:tcW w:w="294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$306.60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$365.13</w:t>
            </w:r>
          </w:p>
        </w:tc>
        <w:tc>
          <w:tcPr>
            <w:tcW w:w="915" w:type="dxa"/>
            <w:shd w:val="clear" w:color="auto" w:fill="CCEDFF"/>
          </w:tcPr>
          <w:p>
            <w:pPr>
              <w:pStyle w:val="TableParagraph"/>
              <w:spacing w:line="172" w:lineRule="exact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spacing w:line="172" w:lineRule="exact"/>
              <w:ind w:left="124" w:right="10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98" w:type="dxa"/>
            <w:shd w:val="clear" w:color="auto" w:fill="CCEDFF"/>
          </w:tcPr>
          <w:p>
            <w:pPr>
              <w:pStyle w:val="TableParagraph"/>
              <w:spacing w:line="172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348.85</w:t>
            </w: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line="172" w:lineRule="exact"/>
              <w:ind w:right="1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930" w:type="dxa"/>
            <w:shd w:val="clear" w:color="auto" w:fill="CCEDFF"/>
          </w:tcPr>
          <w:p>
            <w:pPr>
              <w:pStyle w:val="TableParagraph"/>
              <w:spacing w:line="172" w:lineRule="exact"/>
              <w:ind w:left="125" w:right="10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6" w:type="dxa"/>
            <w:shd w:val="clear" w:color="auto" w:fill="CCEDFF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348.77</w:t>
            </w:r>
          </w:p>
        </w:tc>
      </w:tr>
      <w:tr>
        <w:trPr>
          <w:trHeight w:val="190" w:hRule="atLeast"/>
        </w:trPr>
        <w:tc>
          <w:tcPr>
            <w:tcW w:w="29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$365.14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$395.84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9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124" w:right="10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395.81</w:t>
            </w: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9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left="125" w:right="10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395.84</w:t>
            </w:r>
          </w:p>
        </w:tc>
      </w:tr>
      <w:tr>
        <w:trPr>
          <w:trHeight w:val="186" w:hRule="atLeast"/>
        </w:trPr>
        <w:tc>
          <w:tcPr>
            <w:tcW w:w="294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z w:val="16"/>
              </w:rPr>
              <w:t>$74.91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$395.84</w:t>
            </w:r>
          </w:p>
        </w:tc>
        <w:tc>
          <w:tcPr>
            <w:tcW w:w="91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324</w:t>
            </w:r>
          </w:p>
        </w:tc>
        <w:tc>
          <w:tcPr>
            <w:tcW w:w="92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left="124" w:right="10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9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6" w:val="left" w:leader="none"/>
              </w:tabs>
              <w:spacing w:line="166" w:lineRule="exact"/>
              <w:ind w:right="14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260.34</w:t>
            </w:r>
          </w:p>
        </w:tc>
        <w:tc>
          <w:tcPr>
            <w:tcW w:w="94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118</w:t>
            </w:r>
          </w:p>
        </w:tc>
        <w:tc>
          <w:tcPr>
            <w:tcW w:w="93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left="125" w:right="10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0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9" w:val="left" w:leader="none"/>
              </w:tabs>
              <w:spacing w:line="166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261.57</w:t>
            </w:r>
          </w:p>
        </w:tc>
      </w:tr>
    </w:tbl>
    <w:p>
      <w:pPr>
        <w:pStyle w:val="BodyText"/>
        <w:spacing w:before="46"/>
        <w:rPr>
          <w:b/>
          <w:sz w:val="12"/>
        </w:rPr>
      </w:pPr>
    </w:p>
    <w:p>
      <w:pPr>
        <w:pStyle w:val="BodyText"/>
        <w:spacing w:line="249" w:lineRule="auto"/>
        <w:ind w:left="918" w:right="939"/>
      </w:pPr>
      <w:r>
        <w:rPr/>
        <w:t>The aggregate intrinsic value of outstanding and exercisable stock options as of January 28, 2023 was $79,588 and $28,728, respectively.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NASDAQ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$505.67</w:t>
      </w:r>
      <w:r>
        <w:rPr>
          <w:spacing w:val="-2"/>
        </w:rPr>
        <w:t> </w:t>
      </w:r>
      <w:r>
        <w:rPr/>
        <w:t>per</w:t>
      </w:r>
      <w:r>
        <w:rPr>
          <w:spacing w:val="40"/>
        </w:rPr>
        <w:t> </w:t>
      </w:r>
      <w:r>
        <w:rPr>
          <w:spacing w:val="-2"/>
        </w:rPr>
        <w:t>share.</w:t>
      </w:r>
    </w:p>
    <w:p>
      <w:pPr>
        <w:spacing w:after="0" w:line="249" w:lineRule="auto"/>
        <w:sectPr>
          <w:pgSz w:w="12240" w:h="15840"/>
          <w:pgMar w:header="707" w:footer="3939" w:top="900" w:bottom="412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1041678</wp:posOffset>
                </wp:positionH>
                <wp:positionV relativeFrom="page">
                  <wp:posOffset>7597140</wp:posOffset>
                </wp:positionV>
                <wp:extent cx="5694680" cy="1524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98.200012pt;width:448.356077pt;height:1.200418pt;mso-position-horizontal-relative:page;mso-position-vertical-relative:page;z-index:15796736" id="docshape326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4"/>
      </w:pPr>
      <w:r>
        <w:rPr/>
        <w:t>Restricted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units</w:t>
      </w:r>
    </w:p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9" w:lineRule="auto"/>
        <w:ind w:left="918" w:right="1009"/>
      </w:pPr>
      <w:r>
        <w:rPr/>
        <w:t>Restricted stock units (RSUs) are granted to certain employees and directors. Employee grants generally cliff vest after three years and</w:t>
      </w:r>
      <w:r>
        <w:rPr>
          <w:spacing w:val="40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grants</w:t>
      </w:r>
      <w:r>
        <w:rPr>
          <w:spacing w:val="-3"/>
        </w:rPr>
        <w:t> </w:t>
      </w:r>
      <w:r>
        <w:rPr/>
        <w:t>cliff</w:t>
      </w:r>
      <w:r>
        <w:rPr>
          <w:spacing w:val="-2"/>
        </w:rPr>
        <w:t> </w:t>
      </w:r>
      <w:r>
        <w:rPr/>
        <w:t>vest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year.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grant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RSUs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closing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shares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40"/>
        </w:rPr>
        <w:t> </w:t>
      </w:r>
      <w:r>
        <w:rPr/>
        <w:t>common stock on the date of grant. RSUs are expensed on a straight-line basis over the requisite service period. Forfeitures of RSUs are</w:t>
      </w:r>
      <w:r>
        <w:rPr>
          <w:spacing w:val="40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grant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rates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award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stock-based</w:t>
      </w:r>
      <w:r>
        <w:rPr>
          <w:spacing w:val="-2"/>
        </w:rPr>
        <w:t> </w:t>
      </w:r>
      <w:r>
        <w:rPr/>
        <w:t>compensation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</w:t>
      </w:r>
      <w:r>
        <w:rPr/>
        <w:t>recognized.</w:t>
      </w:r>
      <w:r>
        <w:rPr>
          <w:spacing w:val="40"/>
        </w:rPr>
        <w:t> </w:t>
      </w:r>
      <w:r>
        <w:rPr/>
        <w:t>At January 28, 2023, unrecognized stock-based compensation expense related to RSUs was $24,215. The unrecognized stock-based</w:t>
      </w:r>
      <w:r>
        <w:rPr>
          <w:spacing w:val="40"/>
        </w:rPr>
        <w:t> </w:t>
      </w:r>
      <w:r>
        <w:rPr/>
        <w:t>compensation expense is expected to be recognized over a weighted-average period of approximately one year.</w:t>
      </w:r>
    </w:p>
    <w:p>
      <w:pPr>
        <w:pStyle w:val="BodyText"/>
        <w:spacing w:before="12"/>
      </w:pPr>
    </w:p>
    <w:p>
      <w:pPr>
        <w:pStyle w:val="BodyText"/>
        <w:spacing w:before="1"/>
        <w:ind w:left="918"/>
      </w:pPr>
      <w:r>
        <w:rPr/>
        <w:t>A</w:t>
      </w:r>
      <w:r>
        <w:rPr>
          <w:spacing w:val="-1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RSU</w:t>
      </w:r>
      <w:r>
        <w:rPr>
          <w:spacing w:val="-2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(shares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thousands):</w:t>
      </w:r>
    </w:p>
    <w:p>
      <w:pPr>
        <w:pStyle w:val="BodyText"/>
        <w:spacing w:before="29"/>
      </w:pPr>
    </w:p>
    <w:p>
      <w:pPr>
        <w:tabs>
          <w:tab w:pos="4636" w:val="left" w:leader="none"/>
          <w:tab w:pos="5866" w:val="left" w:leader="none"/>
          <w:tab w:pos="6645" w:val="left" w:leader="none"/>
          <w:tab w:pos="7137" w:val="left" w:leader="none"/>
          <w:tab w:pos="7882" w:val="left" w:leader="none"/>
          <w:tab w:pos="8654" w:val="left" w:leader="none"/>
          <w:tab w:pos="9145" w:val="left" w:leader="none"/>
          <w:tab w:pos="9887" w:val="left" w:leader="none"/>
        </w:tabs>
        <w:spacing w:line="249" w:lineRule="auto" w:before="0"/>
        <w:ind w:left="5127" w:right="910" w:hanging="1123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2022</w:t>
      </w:r>
      <w:r>
        <w:rPr>
          <w:b/>
          <w:sz w:val="12"/>
          <w:u w:val="single"/>
        </w:rPr>
        <w:tab/>
      </w:r>
      <w:r>
        <w:rPr>
          <w:b/>
          <w:spacing w:val="126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2021</w:t>
      </w:r>
      <w:r>
        <w:rPr>
          <w:b/>
          <w:sz w:val="12"/>
          <w:u w:val="single"/>
        </w:rPr>
        <w:tab/>
      </w:r>
      <w:r>
        <w:rPr>
          <w:b/>
          <w:spacing w:val="114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2020</w:t>
      </w:r>
      <w:r>
        <w:rPr>
          <w:b/>
          <w:sz w:val="12"/>
          <w:u w:val="single"/>
        </w:rPr>
        <w:tab/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Weighted-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Weighted-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Weighted-</w:t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756"/>
        <w:gridCol w:w="180"/>
        <w:gridCol w:w="924"/>
        <w:gridCol w:w="156"/>
        <w:gridCol w:w="749"/>
        <w:gridCol w:w="188"/>
        <w:gridCol w:w="925"/>
        <w:gridCol w:w="145"/>
        <w:gridCol w:w="757"/>
        <w:gridCol w:w="181"/>
        <w:gridCol w:w="925"/>
      </w:tblGrid>
      <w:tr>
        <w:trPr>
          <w:trHeight w:val="268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4" w:lineRule="exact"/>
              <w:ind w:left="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spacing w:line="124" w:lineRule="exact"/>
              <w:ind w:left="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units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4" w:lineRule="exact"/>
              <w:ind w:left="8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average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grant</w:t>
            </w:r>
          </w:p>
          <w:p>
            <w:pPr>
              <w:pStyle w:val="TableParagraph"/>
              <w:spacing w:line="124" w:lineRule="exact"/>
              <w:ind w:left="7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date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fair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value</w:t>
            </w:r>
          </w:p>
        </w:tc>
        <w:tc>
          <w:tcPr>
            <w:tcW w:w="1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4" w:lineRule="exact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spacing w:line="124" w:lineRule="exact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units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4" w:lineRule="exact"/>
              <w:ind w:left="8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average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grant</w:t>
            </w:r>
          </w:p>
          <w:p>
            <w:pPr>
              <w:pStyle w:val="TableParagraph"/>
              <w:spacing w:line="124" w:lineRule="exact"/>
              <w:ind w:left="6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date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fair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value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24" w:lineRule="exact"/>
              <w:ind w:right="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spacing w:line="124" w:lineRule="exact"/>
              <w:ind w:right="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units</w:t>
            </w:r>
          </w:p>
        </w:tc>
        <w:tc>
          <w:tcPr>
            <w:tcW w:w="1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124" w:lineRule="exact"/>
              <w:ind w:left="8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average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grant</w:t>
            </w:r>
          </w:p>
          <w:p>
            <w:pPr>
              <w:pStyle w:val="TableParagraph"/>
              <w:spacing w:line="124" w:lineRule="exact"/>
              <w:ind w:left="-4"/>
              <w:rPr>
                <w:b/>
                <w:sz w:val="12"/>
              </w:rPr>
            </w:pPr>
            <w:r>
              <w:rPr>
                <w:b/>
                <w:spacing w:val="36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date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fair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value</w:t>
            </w:r>
            <w:r>
              <w:rPr>
                <w:b/>
                <w:spacing w:val="80"/>
                <w:w w:val="105"/>
                <w:sz w:val="12"/>
                <w:u w:val="single"/>
              </w:rPr>
              <w:t> </w:t>
            </w:r>
          </w:p>
        </w:tc>
      </w:tr>
      <w:tr>
        <w:trPr>
          <w:trHeight w:val="190" w:hRule="atLeast"/>
        </w:trPr>
        <w:tc>
          <w:tcPr>
            <w:tcW w:w="3085" w:type="dxa"/>
            <w:shd w:val="clear" w:color="auto" w:fill="CCEDFF"/>
          </w:tcPr>
          <w:p>
            <w:pPr>
              <w:pStyle w:val="TableParagraph"/>
              <w:spacing w:line="165" w:lineRule="exact"/>
              <w:ind w:left="-3"/>
              <w:rPr>
                <w:sz w:val="16"/>
              </w:rPr>
            </w:pPr>
            <w:r>
              <w:rPr>
                <w:sz w:val="16"/>
              </w:rPr>
              <w:t>Beginning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7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4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18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3" w:val="left" w:leader="none"/>
              </w:tabs>
              <w:spacing w:line="165" w:lineRule="exact"/>
              <w:ind w:right="3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236.95</w:t>
            </w:r>
          </w:p>
        </w:tc>
        <w:tc>
          <w:tcPr>
            <w:tcW w:w="15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4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253</w:t>
            </w:r>
          </w:p>
        </w:tc>
        <w:tc>
          <w:tcPr>
            <w:tcW w:w="18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3" w:val="left" w:leader="none"/>
              </w:tabs>
              <w:spacing w:line="165" w:lineRule="exact"/>
              <w:ind w:right="4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210.46</w:t>
            </w:r>
          </w:p>
        </w:tc>
        <w:tc>
          <w:tcPr>
            <w:tcW w:w="14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159</w:t>
            </w:r>
          </w:p>
        </w:tc>
        <w:tc>
          <w:tcPr>
            <w:tcW w:w="18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shd w:val="clear" w:color="auto" w:fill="CCEDFF"/>
          </w:tcPr>
          <w:p>
            <w:pPr>
              <w:pStyle w:val="TableParagraph"/>
              <w:tabs>
                <w:tab w:pos="423" w:val="left" w:leader="none"/>
              </w:tabs>
              <w:spacing w:line="165" w:lineRule="exact"/>
              <w:ind w:right="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259.21</w:t>
            </w:r>
          </w:p>
        </w:tc>
      </w:tr>
      <w:tr>
        <w:trPr>
          <w:trHeight w:val="192" w:hRule="atLeast"/>
        </w:trPr>
        <w:tc>
          <w:tcPr>
            <w:tcW w:w="3085" w:type="dxa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Granted</w:t>
            </w:r>
          </w:p>
        </w:tc>
        <w:tc>
          <w:tcPr>
            <w:tcW w:w="756" w:type="dxa"/>
          </w:tcPr>
          <w:p>
            <w:pPr>
              <w:pStyle w:val="TableParagraph"/>
              <w:spacing w:line="166" w:lineRule="exact"/>
              <w:ind w:right="4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line="166" w:lineRule="exact"/>
              <w:ind w:right="3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399.43</w:t>
            </w:r>
          </w:p>
        </w:tc>
        <w:tc>
          <w:tcPr>
            <w:tcW w:w="1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166" w:lineRule="exact"/>
              <w:ind w:right="4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166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312.42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line="166" w:lineRule="exact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163</w:t>
            </w:r>
          </w:p>
        </w:tc>
        <w:tc>
          <w:tcPr>
            <w:tcW w:w="18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166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179.72</w:t>
            </w:r>
          </w:p>
        </w:tc>
      </w:tr>
      <w:tr>
        <w:trPr>
          <w:trHeight w:val="192" w:hRule="atLeast"/>
        </w:trPr>
        <w:tc>
          <w:tcPr>
            <w:tcW w:w="3085" w:type="dxa"/>
            <w:shd w:val="clear" w:color="auto" w:fill="CCEDFF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Vested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spacing w:line="166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(46)</w:t>
            </w:r>
          </w:p>
        </w:tc>
        <w:tc>
          <w:tcPr>
            <w:tcW w:w="18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4" w:type="dxa"/>
            <w:shd w:val="clear" w:color="auto" w:fill="CCEDFF"/>
          </w:tcPr>
          <w:p>
            <w:pPr>
              <w:pStyle w:val="TableParagraph"/>
              <w:spacing w:line="166" w:lineRule="exact"/>
              <w:ind w:right="3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312.70</w:t>
            </w:r>
          </w:p>
        </w:tc>
        <w:tc>
          <w:tcPr>
            <w:tcW w:w="15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CCEDFF"/>
          </w:tcPr>
          <w:p>
            <w:pPr>
              <w:pStyle w:val="TableParagraph"/>
              <w:spacing w:line="166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(76)</w:t>
            </w:r>
          </w:p>
        </w:tc>
        <w:tc>
          <w:tcPr>
            <w:tcW w:w="18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shd w:val="clear" w:color="auto" w:fill="CCEDFF"/>
          </w:tcPr>
          <w:p>
            <w:pPr>
              <w:pStyle w:val="TableParagraph"/>
              <w:spacing w:line="166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209.88</w:t>
            </w:r>
          </w:p>
        </w:tc>
        <w:tc>
          <w:tcPr>
            <w:tcW w:w="14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7" w:type="dxa"/>
            <w:shd w:val="clear" w:color="auto" w:fill="CCEDFF"/>
          </w:tcPr>
          <w:p>
            <w:pPr>
              <w:pStyle w:val="TableParagraph"/>
              <w:spacing w:line="166" w:lineRule="exact"/>
              <w:ind w:right="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(38)</w:t>
            </w:r>
          </w:p>
        </w:tc>
        <w:tc>
          <w:tcPr>
            <w:tcW w:w="18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shd w:val="clear" w:color="auto" w:fill="CCEDFF"/>
          </w:tcPr>
          <w:p>
            <w:pPr>
              <w:pStyle w:val="TableParagraph"/>
              <w:spacing w:line="166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276.51</w:t>
            </w:r>
          </w:p>
        </w:tc>
      </w:tr>
      <w:tr>
        <w:trPr>
          <w:trHeight w:val="190" w:hRule="atLeast"/>
        </w:trPr>
        <w:tc>
          <w:tcPr>
            <w:tcW w:w="3085" w:type="dxa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Forfeited</w:t>
            </w: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6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(15)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6" w:lineRule="exact"/>
              <w:ind w:right="3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262.94</w:t>
            </w:r>
          </w:p>
        </w:tc>
        <w:tc>
          <w:tcPr>
            <w:tcW w:w="1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6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(17)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6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233.94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6" w:lineRule="exact"/>
              <w:ind w:right="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(31)</w:t>
            </w:r>
          </w:p>
        </w:tc>
        <w:tc>
          <w:tcPr>
            <w:tcW w:w="18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6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218.40</w:t>
            </w:r>
          </w:p>
        </w:tc>
      </w:tr>
      <w:tr>
        <w:trPr>
          <w:trHeight w:val="186" w:hRule="atLeast"/>
        </w:trPr>
        <w:tc>
          <w:tcPr>
            <w:tcW w:w="3085" w:type="dxa"/>
            <w:shd w:val="clear" w:color="auto" w:fill="CCEDFF"/>
          </w:tcPr>
          <w:p>
            <w:pPr>
              <w:pStyle w:val="TableParagraph"/>
              <w:spacing w:line="161" w:lineRule="exact" w:before="4"/>
              <w:ind w:left="-3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75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4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18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3" w:val="left" w:leader="none"/>
              </w:tabs>
              <w:spacing w:line="165" w:lineRule="exact"/>
              <w:ind w:right="3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264.08</w:t>
            </w:r>
          </w:p>
        </w:tc>
        <w:tc>
          <w:tcPr>
            <w:tcW w:w="15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4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18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3" w:val="left" w:leader="none"/>
              </w:tabs>
              <w:spacing w:line="165" w:lineRule="exact"/>
              <w:ind w:right="4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236.95</w:t>
            </w:r>
          </w:p>
        </w:tc>
        <w:tc>
          <w:tcPr>
            <w:tcW w:w="14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line="165" w:lineRule="exact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253</w:t>
            </w:r>
          </w:p>
        </w:tc>
        <w:tc>
          <w:tcPr>
            <w:tcW w:w="18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3" w:val="left" w:leader="none"/>
              </w:tabs>
              <w:spacing w:line="165" w:lineRule="exact"/>
              <w:ind w:right="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210.46</w:t>
            </w:r>
          </w:p>
        </w:tc>
      </w:tr>
      <w:tr>
        <w:trPr>
          <w:trHeight w:val="186" w:hRule="atLeast"/>
        </w:trPr>
        <w:tc>
          <w:tcPr>
            <w:tcW w:w="3085" w:type="dxa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z w:val="16"/>
              </w:rPr>
              <w:t>Expected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vest</w:t>
            </w:r>
          </w:p>
        </w:tc>
        <w:tc>
          <w:tcPr>
            <w:tcW w:w="756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4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205</w:t>
            </w:r>
          </w:p>
        </w:tc>
        <w:tc>
          <w:tcPr>
            <w:tcW w:w="18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4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162" w:lineRule="exact"/>
              <w:ind w:right="3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264.08</w:t>
            </w:r>
          </w:p>
        </w:tc>
        <w:tc>
          <w:tcPr>
            <w:tcW w:w="1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4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205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162" w:lineRule="exact"/>
              <w:ind w:right="4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236.95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7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234</w:t>
            </w:r>
          </w:p>
        </w:tc>
        <w:tc>
          <w:tcPr>
            <w:tcW w:w="18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5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162" w:lineRule="exact"/>
              <w:ind w:right="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210.46</w:t>
            </w:r>
          </w:p>
        </w:tc>
      </w:tr>
      <w:tr>
        <w:trPr>
          <w:trHeight w:val="369" w:hRule="atLeast"/>
        </w:trPr>
        <w:tc>
          <w:tcPr>
            <w:tcW w:w="3085" w:type="dxa"/>
          </w:tcPr>
          <w:p>
            <w:pPr>
              <w:pStyle w:val="TableParagraph"/>
              <w:spacing w:line="177" w:lineRule="exact" w:before="172"/>
              <w:ind w:left="-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Performance-based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restricted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stock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units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51"/>
        <w:rPr>
          <w:b/>
          <w:sz w:val="12"/>
        </w:rPr>
      </w:pPr>
    </w:p>
    <w:p>
      <w:pPr>
        <w:pStyle w:val="BodyText"/>
        <w:spacing w:line="249" w:lineRule="auto" w:before="1"/>
        <w:ind w:left="918" w:right="1009"/>
      </w:pPr>
      <w:r>
        <w:rPr/>
        <w:t>Performance-based restricted stock units (PBSs) are granted to certain employees. PBSs granted prior to 2021 cliff vest after three years</w:t>
      </w:r>
      <w:r>
        <w:rPr>
          <w:spacing w:val="40"/>
        </w:rPr>
        <w:t> </w:t>
      </w:r>
      <w:r>
        <w:rPr/>
        <w:t>based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achievement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pre-established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earnings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goals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year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grant</w:t>
      </w:r>
      <w:r>
        <w:rPr>
          <w:spacing w:val="-1"/>
        </w:rPr>
        <w:t> </w:t>
      </w:r>
      <w:r>
        <w:rPr/>
        <w:t>date</w:t>
      </w:r>
      <w:r>
        <w:rPr>
          <w:spacing w:val="40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PBSs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closing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shares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grant.</w:t>
      </w:r>
      <w:r>
        <w:rPr>
          <w:spacing w:val="-2"/>
        </w:rPr>
        <w:t> </w:t>
      </w:r>
      <w:r>
        <w:rPr/>
        <w:t>PBSs</w:t>
      </w:r>
      <w:r>
        <w:rPr>
          <w:spacing w:val="-3"/>
        </w:rPr>
        <w:t> </w:t>
      </w:r>
      <w:r>
        <w:rPr/>
        <w:t>granted</w:t>
      </w:r>
      <w:r>
        <w:rPr>
          <w:spacing w:val="40"/>
        </w:rPr>
        <w:t> </w:t>
      </w:r>
      <w:r>
        <w:rPr/>
        <w:t>in 2021 cliff vest after three years based upon achievement of pre-established net sales and earnings before tax goals for each of the first</w:t>
      </w:r>
      <w:r>
        <w:rPr>
          <w:spacing w:val="40"/>
        </w:rPr>
        <w:t> </w:t>
      </w:r>
      <w:r>
        <w:rPr/>
        <w:t>two</w:t>
      </w:r>
      <w:r>
        <w:rPr>
          <w:spacing w:val="-2"/>
        </w:rPr>
        <w:t> </w:t>
      </w:r>
      <w:r>
        <w:rPr/>
        <w:t>years.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shareholder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modifier.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grant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2021</w:t>
      </w:r>
      <w:r>
        <w:rPr>
          <w:spacing w:val="40"/>
        </w:rPr>
        <w:t> </w:t>
      </w:r>
      <w:r>
        <w:rPr/>
        <w:t>PBSs are measured using a Monte Carlo simulation.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18" w:right="962"/>
      </w:pPr>
      <w:r>
        <w:rPr/>
        <w:t>PBSs are expensed on a straight-line basis over the requisite service period, based on the probability of achieving the performance goal,</w:t>
      </w:r>
      <w:r>
        <w:rPr>
          <w:spacing w:val="40"/>
        </w:rPr>
        <w:t> </w:t>
      </w:r>
      <w:r>
        <w:rPr/>
        <w:t>with changes in expectations recognized as an adjustment to earnings in the period of the change. If the performance goal is not met, no</w:t>
      </w:r>
      <w:r>
        <w:rPr>
          <w:spacing w:val="40"/>
        </w:rPr>
        <w:t> </w:t>
      </w:r>
      <w:r>
        <w:rPr/>
        <w:t>stock-based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stock-based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reversed.</w:t>
      </w:r>
      <w:r>
        <w:rPr>
          <w:spacing w:val="-2"/>
        </w:rPr>
        <w:t> </w:t>
      </w:r>
      <w:r>
        <w:rPr/>
        <w:t>Forfeitures</w:t>
      </w:r>
      <w:r>
        <w:rPr>
          <w:spacing w:val="40"/>
        </w:rPr>
        <w:t> </w:t>
      </w:r>
      <w:r>
        <w:rPr/>
        <w:t>of PBSs are estimated at the grant date based on historical rates of stock award activity and reduce the stock-based compensation expense</w:t>
      </w:r>
      <w:r>
        <w:rPr>
          <w:spacing w:val="40"/>
        </w:rPr>
        <w:t> </w:t>
      </w:r>
      <w:r>
        <w:rPr/>
        <w:t>recognized.</w:t>
      </w:r>
      <w:r>
        <w:rPr>
          <w:spacing w:val="-6"/>
        </w:rPr>
        <w:t> </w:t>
      </w:r>
      <w:r>
        <w:rPr/>
        <w:t>At January 28, 2023, unrecognized stock-based compensation expense related to PBSs was $25,689. The unrecognized stock-</w:t>
      </w:r>
      <w:r>
        <w:rPr>
          <w:spacing w:val="40"/>
        </w:rPr>
        <w:t> </w:t>
      </w:r>
      <w:r>
        <w:rPr/>
        <w:t>based compensation expense is expected to be recognized over a weighted-average period of approximately one and a half years.</w:t>
      </w:r>
    </w:p>
    <w:p>
      <w:pPr>
        <w:pStyle w:val="BodyText"/>
        <w:spacing w:before="12"/>
      </w:pPr>
    </w:p>
    <w:p>
      <w:pPr>
        <w:pStyle w:val="BodyText"/>
        <w:ind w:left="918"/>
      </w:pPr>
      <w:r>
        <w:rPr/>
        <w:t>A</w:t>
      </w:r>
      <w:r>
        <w:rPr>
          <w:spacing w:val="-1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PBS</w:t>
      </w:r>
      <w:r>
        <w:rPr>
          <w:spacing w:val="-2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(shares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thousands):</w:t>
      </w:r>
    </w:p>
    <w:p>
      <w:pPr>
        <w:pStyle w:val="BodyText"/>
        <w:spacing w:before="42"/>
      </w:pPr>
    </w:p>
    <w:p>
      <w:pPr>
        <w:tabs>
          <w:tab w:pos="4583" w:val="left" w:leader="none"/>
          <w:tab w:pos="5830" w:val="left" w:leader="none"/>
          <w:tab w:pos="6613" w:val="left" w:leader="none"/>
          <w:tab w:pos="7096" w:val="left" w:leader="none"/>
          <w:tab w:pos="7858" w:val="left" w:leader="none"/>
          <w:tab w:pos="8643" w:val="left" w:leader="none"/>
          <w:tab w:pos="9127" w:val="left" w:leader="none"/>
          <w:tab w:pos="9887" w:val="left" w:leader="none"/>
        </w:tabs>
        <w:spacing w:line="249" w:lineRule="auto" w:before="0"/>
        <w:ind w:left="5066" w:right="910" w:hanging="1122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2022</w:t>
      </w:r>
      <w:r>
        <w:rPr>
          <w:b/>
          <w:sz w:val="12"/>
          <w:u w:val="single"/>
        </w:rPr>
        <w:tab/>
      </w:r>
      <w:r>
        <w:rPr>
          <w:b/>
          <w:spacing w:val="114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2021</w:t>
      </w:r>
      <w:r>
        <w:rPr>
          <w:b/>
          <w:sz w:val="12"/>
          <w:u w:val="single"/>
        </w:rPr>
        <w:tab/>
      </w:r>
      <w:r>
        <w:rPr>
          <w:b/>
          <w:spacing w:val="114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8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2020</w:t>
      </w:r>
      <w:r>
        <w:rPr>
          <w:b/>
          <w:sz w:val="12"/>
          <w:u w:val="single"/>
        </w:rPr>
        <w:tab/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Weighted-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Weighted-</w:t>
      </w:r>
      <w:r>
        <w:rPr>
          <w:b/>
          <w:sz w:val="12"/>
        </w:rPr>
        <w:tab/>
        <w:tab/>
        <w:tab/>
      </w:r>
      <w:r>
        <w:rPr>
          <w:b/>
          <w:spacing w:val="-2"/>
          <w:w w:val="105"/>
          <w:sz w:val="12"/>
        </w:rPr>
        <w:t>Weighted-</w:t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162"/>
        <w:gridCol w:w="1104"/>
        <w:gridCol w:w="924"/>
        <w:gridCol w:w="1104"/>
        <w:gridCol w:w="924"/>
        <w:gridCol w:w="1032"/>
      </w:tblGrid>
      <w:tr>
        <w:trPr>
          <w:trHeight w:val="273" w:hRule="atLeast"/>
        </w:trPr>
        <w:tc>
          <w:tcPr>
            <w:tcW w:w="271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124" w:lineRule="exact"/>
              <w:ind w:left="40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tabs>
                <w:tab w:pos="562" w:val="left" w:leader="none"/>
                <w:tab w:pos="1090" w:val="left" w:leader="none"/>
              </w:tabs>
              <w:spacing w:line="126" w:lineRule="exact"/>
              <w:ind w:left="310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units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04" w:type="dxa"/>
          </w:tcPr>
          <w:p>
            <w:pPr>
              <w:pStyle w:val="TableParagraph"/>
              <w:spacing w:line="124" w:lineRule="exact"/>
              <w:ind w:left="80" w:right="8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average</w:t>
            </w:r>
          </w:p>
          <w:p>
            <w:pPr>
              <w:pStyle w:val="TableParagraph"/>
              <w:tabs>
                <w:tab w:pos="961" w:val="left" w:leader="none"/>
              </w:tabs>
              <w:spacing w:line="126" w:lineRule="exact"/>
              <w:ind w:left="1"/>
              <w:jc w:val="center"/>
              <w:rPr>
                <w:b/>
                <w:sz w:val="12"/>
              </w:rPr>
            </w:pPr>
            <w:r>
              <w:rPr>
                <w:spacing w:val="64"/>
                <w:w w:val="105"/>
                <w:sz w:val="12"/>
                <w:u w:val="single"/>
              </w:rPr>
              <w:t>  </w:t>
            </w:r>
            <w:r>
              <w:rPr>
                <w:b/>
                <w:w w:val="105"/>
                <w:sz w:val="12"/>
                <w:u w:val="single"/>
              </w:rPr>
              <w:t>grant</w:t>
            </w:r>
            <w:r>
              <w:rPr>
                <w:b/>
                <w:spacing w:val="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4"/>
                <w:w w:val="105"/>
                <w:sz w:val="12"/>
                <w:u w:val="single"/>
              </w:rPr>
              <w:t>date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924" w:type="dxa"/>
          </w:tcPr>
          <w:p>
            <w:pPr>
              <w:pStyle w:val="TableParagraph"/>
              <w:spacing w:line="124" w:lineRule="exact"/>
              <w:ind w:left="16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tabs>
                <w:tab w:pos="325" w:val="left" w:leader="none"/>
                <w:tab w:pos="852" w:val="left" w:leader="none"/>
              </w:tabs>
              <w:spacing w:line="126" w:lineRule="exact"/>
              <w:ind w:left="72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2"/>
                <w:w w:val="105"/>
                <w:sz w:val="12"/>
                <w:u w:val="single"/>
              </w:rPr>
              <w:t>units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104" w:type="dxa"/>
          </w:tcPr>
          <w:p>
            <w:pPr>
              <w:pStyle w:val="TableParagraph"/>
              <w:spacing w:line="124" w:lineRule="exact"/>
              <w:ind w:left="80" w:right="8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average</w:t>
            </w:r>
          </w:p>
          <w:p>
            <w:pPr>
              <w:pStyle w:val="TableParagraph"/>
              <w:spacing w:line="126" w:lineRule="exact"/>
              <w:ind w:left="2"/>
              <w:jc w:val="center"/>
              <w:rPr>
                <w:b/>
                <w:sz w:val="12"/>
              </w:rPr>
            </w:pPr>
            <w:r>
              <w:rPr>
                <w:spacing w:val="65"/>
                <w:w w:val="105"/>
                <w:sz w:val="12"/>
                <w:u w:val="single"/>
              </w:rPr>
              <w:t>  </w:t>
            </w:r>
            <w:r>
              <w:rPr>
                <w:b/>
                <w:w w:val="105"/>
                <w:sz w:val="12"/>
                <w:u w:val="single"/>
              </w:rPr>
              <w:t>grant </w:t>
            </w:r>
            <w:r>
              <w:rPr>
                <w:b/>
                <w:spacing w:val="-4"/>
                <w:w w:val="105"/>
                <w:sz w:val="12"/>
                <w:u w:val="single"/>
              </w:rPr>
              <w:t>date</w:t>
            </w:r>
            <w:r>
              <w:rPr>
                <w:b/>
                <w:spacing w:val="40"/>
                <w:w w:val="105"/>
                <w:sz w:val="12"/>
                <w:u w:val="single"/>
              </w:rPr>
              <w:t> </w:t>
            </w:r>
          </w:p>
        </w:tc>
        <w:tc>
          <w:tcPr>
            <w:tcW w:w="924" w:type="dxa"/>
          </w:tcPr>
          <w:p>
            <w:pPr>
              <w:pStyle w:val="TableParagraph"/>
              <w:spacing w:line="124" w:lineRule="exact"/>
              <w:ind w:left="1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tabs>
                <w:tab w:pos="328" w:val="left" w:leader="none"/>
                <w:tab w:pos="853" w:val="left" w:leader="none"/>
              </w:tabs>
              <w:spacing w:line="126" w:lineRule="exact"/>
              <w:ind w:left="73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units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1032" w:type="dxa"/>
          </w:tcPr>
          <w:p>
            <w:pPr>
              <w:pStyle w:val="TableParagraph"/>
              <w:spacing w:line="124" w:lineRule="exact"/>
              <w:ind w:left="7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average</w:t>
            </w:r>
          </w:p>
          <w:p>
            <w:pPr>
              <w:pStyle w:val="TableParagraph"/>
              <w:spacing w:line="126" w:lineRule="exact"/>
              <w:ind w:left="73" w:right="-15"/>
              <w:jc w:val="center"/>
              <w:rPr>
                <w:b/>
                <w:sz w:val="12"/>
              </w:rPr>
            </w:pPr>
            <w:r>
              <w:rPr>
                <w:spacing w:val="66"/>
                <w:w w:val="105"/>
                <w:sz w:val="12"/>
                <w:u w:val="single"/>
              </w:rPr>
              <w:t>  </w:t>
            </w:r>
            <w:r>
              <w:rPr>
                <w:b/>
                <w:w w:val="105"/>
                <w:sz w:val="12"/>
                <w:u w:val="single"/>
              </w:rPr>
              <w:t>grant </w:t>
            </w:r>
            <w:r>
              <w:rPr>
                <w:b/>
                <w:spacing w:val="-4"/>
                <w:w w:val="105"/>
                <w:sz w:val="12"/>
                <w:u w:val="single"/>
              </w:rPr>
              <w:t>date</w:t>
            </w:r>
            <w:r>
              <w:rPr>
                <w:b/>
                <w:spacing w:val="40"/>
                <w:w w:val="105"/>
                <w:sz w:val="12"/>
                <w:u w:val="single"/>
              </w:rPr>
              <w:t> </w:t>
            </w:r>
          </w:p>
        </w:tc>
      </w:tr>
      <w:tr>
        <w:trPr>
          <w:trHeight w:val="200" w:hRule="atLeast"/>
        </w:trPr>
        <w:tc>
          <w:tcPr>
            <w:tcW w:w="2715" w:type="dxa"/>
            <w:shd w:val="clear" w:color="auto" w:fill="CCEDFF"/>
          </w:tcPr>
          <w:p>
            <w:pPr>
              <w:pStyle w:val="TableParagraph"/>
              <w:spacing w:line="178" w:lineRule="exact"/>
              <w:ind w:left="-3"/>
              <w:rPr>
                <w:sz w:val="16"/>
              </w:rPr>
            </w:pPr>
            <w:r>
              <w:rPr>
                <w:sz w:val="16"/>
              </w:rPr>
              <w:t>Beginning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1162" w:type="dxa"/>
            <w:shd w:val="clear" w:color="auto" w:fill="CCEDFF"/>
          </w:tcPr>
          <w:p>
            <w:pPr>
              <w:pStyle w:val="TableParagraph"/>
              <w:spacing w:line="178" w:lineRule="exact"/>
              <w:ind w:right="12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tabs>
                <w:tab w:pos="461" w:val="left" w:leader="none"/>
              </w:tabs>
              <w:spacing w:line="178" w:lineRule="exact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314.30</w:t>
            </w:r>
          </w:p>
        </w:tc>
        <w:tc>
          <w:tcPr>
            <w:tcW w:w="924" w:type="dxa"/>
            <w:shd w:val="clear" w:color="auto" w:fill="CCEDFF"/>
          </w:tcPr>
          <w:p>
            <w:pPr>
              <w:pStyle w:val="TableParagraph"/>
              <w:spacing w:line="178" w:lineRule="exact"/>
              <w:ind w:right="1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tabs>
                <w:tab w:pos="463" w:val="left" w:leader="none"/>
              </w:tabs>
              <w:spacing w:line="178" w:lineRule="exact"/>
              <w:ind w:right="1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271.88</w:t>
            </w:r>
          </w:p>
        </w:tc>
        <w:tc>
          <w:tcPr>
            <w:tcW w:w="924" w:type="dxa"/>
            <w:shd w:val="clear" w:color="auto" w:fill="CCEDFF"/>
          </w:tcPr>
          <w:p>
            <w:pPr>
              <w:pStyle w:val="TableParagraph"/>
              <w:spacing w:line="178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1032" w:type="dxa"/>
            <w:shd w:val="clear" w:color="auto" w:fill="CCEDFF"/>
          </w:tcPr>
          <w:p>
            <w:pPr>
              <w:pStyle w:val="TableParagraph"/>
              <w:tabs>
                <w:tab w:pos="462" w:val="left" w:leader="none"/>
              </w:tabs>
              <w:spacing w:line="178" w:lineRule="exact"/>
              <w:ind w:right="4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267.60</w:t>
            </w:r>
          </w:p>
        </w:tc>
      </w:tr>
      <w:tr>
        <w:trPr>
          <w:trHeight w:val="192" w:hRule="atLeast"/>
        </w:trPr>
        <w:tc>
          <w:tcPr>
            <w:tcW w:w="2715" w:type="dxa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Granted</w:t>
            </w:r>
          </w:p>
        </w:tc>
        <w:tc>
          <w:tcPr>
            <w:tcW w:w="1162" w:type="dxa"/>
          </w:tcPr>
          <w:p>
            <w:pPr>
              <w:pStyle w:val="TableParagraph"/>
              <w:spacing w:line="166" w:lineRule="exact"/>
              <w:ind w:right="12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1104" w:type="dxa"/>
          </w:tcPr>
          <w:p>
            <w:pPr>
              <w:pStyle w:val="TableParagraph"/>
              <w:spacing w:line="166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395.83</w:t>
            </w:r>
          </w:p>
        </w:tc>
        <w:tc>
          <w:tcPr>
            <w:tcW w:w="924" w:type="dxa"/>
          </w:tcPr>
          <w:p>
            <w:pPr>
              <w:pStyle w:val="TableParagraph"/>
              <w:spacing w:line="166" w:lineRule="exact"/>
              <w:ind w:right="1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1104" w:type="dxa"/>
          </w:tcPr>
          <w:p>
            <w:pPr>
              <w:pStyle w:val="TableParagraph"/>
              <w:spacing w:line="166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326.99</w:t>
            </w:r>
          </w:p>
        </w:tc>
        <w:tc>
          <w:tcPr>
            <w:tcW w:w="924" w:type="dxa"/>
          </w:tcPr>
          <w:p>
            <w:pPr>
              <w:pStyle w:val="TableParagraph"/>
              <w:spacing w:line="166" w:lineRule="exact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32" w:type="dxa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192" w:hRule="atLeast"/>
        </w:trPr>
        <w:tc>
          <w:tcPr>
            <w:tcW w:w="2715" w:type="dxa"/>
            <w:shd w:val="clear" w:color="auto" w:fill="CCEDFF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award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payout</w:t>
            </w:r>
          </w:p>
        </w:tc>
        <w:tc>
          <w:tcPr>
            <w:tcW w:w="1162" w:type="dxa"/>
            <w:shd w:val="clear" w:color="auto" w:fill="CCEDFF"/>
          </w:tcPr>
          <w:p>
            <w:pPr>
              <w:pStyle w:val="TableParagraph"/>
              <w:spacing w:line="166" w:lineRule="exact"/>
              <w:ind w:right="7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spacing w:line="166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378.79</w:t>
            </w:r>
          </w:p>
        </w:tc>
        <w:tc>
          <w:tcPr>
            <w:tcW w:w="924" w:type="dxa"/>
            <w:shd w:val="clear" w:color="auto" w:fill="CCEDFF"/>
          </w:tcPr>
          <w:p>
            <w:pPr>
              <w:pStyle w:val="TableParagraph"/>
              <w:spacing w:line="166" w:lineRule="exact"/>
              <w:ind w:right="7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(7)</w:t>
            </w:r>
          </w:p>
        </w:tc>
        <w:tc>
          <w:tcPr>
            <w:tcW w:w="1104" w:type="dxa"/>
            <w:shd w:val="clear" w:color="auto" w:fill="CCEDFF"/>
          </w:tcPr>
          <w:p>
            <w:pPr>
              <w:pStyle w:val="TableParagraph"/>
              <w:spacing w:line="166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348.73</w:t>
            </w:r>
          </w:p>
        </w:tc>
        <w:tc>
          <w:tcPr>
            <w:tcW w:w="924" w:type="dxa"/>
            <w:shd w:val="clear" w:color="auto" w:fill="CCEDFF"/>
          </w:tcPr>
          <w:p>
            <w:pPr>
              <w:pStyle w:val="TableParagraph"/>
              <w:spacing w:line="166" w:lineRule="exact"/>
              <w:ind w:right="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(5)</w:t>
            </w:r>
          </w:p>
        </w:tc>
        <w:tc>
          <w:tcPr>
            <w:tcW w:w="1032" w:type="dxa"/>
            <w:shd w:val="clear" w:color="auto" w:fill="CCEDFF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204.27</w:t>
            </w:r>
          </w:p>
        </w:tc>
      </w:tr>
      <w:tr>
        <w:trPr>
          <w:trHeight w:val="192" w:hRule="atLeast"/>
        </w:trPr>
        <w:tc>
          <w:tcPr>
            <w:tcW w:w="2715" w:type="dxa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Vested</w:t>
            </w:r>
          </w:p>
        </w:tc>
        <w:tc>
          <w:tcPr>
            <w:tcW w:w="1162" w:type="dxa"/>
          </w:tcPr>
          <w:p>
            <w:pPr>
              <w:pStyle w:val="TableParagraph"/>
              <w:spacing w:line="166" w:lineRule="exact"/>
              <w:ind w:right="7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(11)</w:t>
            </w:r>
          </w:p>
        </w:tc>
        <w:tc>
          <w:tcPr>
            <w:tcW w:w="1104" w:type="dxa"/>
          </w:tcPr>
          <w:p>
            <w:pPr>
              <w:pStyle w:val="TableParagraph"/>
              <w:spacing w:line="166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345.53</w:t>
            </w:r>
          </w:p>
        </w:tc>
        <w:tc>
          <w:tcPr>
            <w:tcW w:w="924" w:type="dxa"/>
          </w:tcPr>
          <w:p>
            <w:pPr>
              <w:pStyle w:val="TableParagraph"/>
              <w:spacing w:line="166" w:lineRule="exact"/>
              <w:ind w:right="7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(47)</w:t>
            </w:r>
          </w:p>
        </w:tc>
        <w:tc>
          <w:tcPr>
            <w:tcW w:w="1104" w:type="dxa"/>
          </w:tcPr>
          <w:p>
            <w:pPr>
              <w:pStyle w:val="TableParagraph"/>
              <w:spacing w:line="166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295.49</w:t>
            </w:r>
          </w:p>
        </w:tc>
        <w:tc>
          <w:tcPr>
            <w:tcW w:w="924" w:type="dxa"/>
          </w:tcPr>
          <w:p>
            <w:pPr>
              <w:pStyle w:val="TableParagraph"/>
              <w:spacing w:line="166" w:lineRule="exact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(14)</w:t>
            </w:r>
          </w:p>
        </w:tc>
        <w:tc>
          <w:tcPr>
            <w:tcW w:w="1032" w:type="dxa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281.53</w:t>
            </w:r>
          </w:p>
        </w:tc>
      </w:tr>
      <w:tr>
        <w:trPr>
          <w:trHeight w:val="190" w:hRule="atLeast"/>
        </w:trPr>
        <w:tc>
          <w:tcPr>
            <w:tcW w:w="2715" w:type="dxa"/>
            <w:shd w:val="clear" w:color="auto" w:fill="CCEDFF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Forfeited</w:t>
            </w:r>
          </w:p>
        </w:tc>
        <w:tc>
          <w:tcPr>
            <w:tcW w:w="116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7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(3)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332.94</w:t>
            </w:r>
          </w:p>
        </w:tc>
        <w:tc>
          <w:tcPr>
            <w:tcW w:w="92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7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(3)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319.71</w:t>
            </w:r>
          </w:p>
        </w:tc>
        <w:tc>
          <w:tcPr>
            <w:tcW w:w="92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(6)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263.38</w:t>
            </w:r>
          </w:p>
        </w:tc>
      </w:tr>
      <w:tr>
        <w:trPr>
          <w:trHeight w:val="186" w:hRule="atLeast"/>
        </w:trPr>
        <w:tc>
          <w:tcPr>
            <w:tcW w:w="2715" w:type="dxa"/>
          </w:tcPr>
          <w:p>
            <w:pPr>
              <w:pStyle w:val="TableParagraph"/>
              <w:spacing w:line="166" w:lineRule="exact"/>
              <w:ind w:left="-3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116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64" w:lineRule="exact"/>
              <w:ind w:right="12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76</w:t>
            </w:r>
          </w:p>
        </w:tc>
        <w:tc>
          <w:tcPr>
            <w:tcW w:w="11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461" w:val="left" w:leader="none"/>
              </w:tabs>
              <w:spacing w:line="164" w:lineRule="exact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347.89</w:t>
            </w:r>
          </w:p>
        </w:tc>
        <w:tc>
          <w:tcPr>
            <w:tcW w:w="92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64" w:lineRule="exact"/>
              <w:ind w:right="1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11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line="164" w:lineRule="exact"/>
              <w:ind w:right="1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314.30</w:t>
            </w:r>
          </w:p>
        </w:tc>
        <w:tc>
          <w:tcPr>
            <w:tcW w:w="92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64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103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462" w:val="left" w:leader="none"/>
              </w:tabs>
              <w:spacing w:line="164" w:lineRule="exact"/>
              <w:ind w:right="4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271.88</w:t>
            </w:r>
          </w:p>
        </w:tc>
      </w:tr>
      <w:tr>
        <w:trPr>
          <w:trHeight w:val="186" w:hRule="atLeast"/>
        </w:trPr>
        <w:tc>
          <w:tcPr>
            <w:tcW w:w="2715" w:type="dxa"/>
            <w:shd w:val="clear" w:color="auto" w:fill="CCEDFF"/>
          </w:tcPr>
          <w:p>
            <w:pPr>
              <w:pStyle w:val="TableParagraph"/>
              <w:spacing w:line="161" w:lineRule="exact"/>
              <w:ind w:left="-3"/>
              <w:rPr>
                <w:sz w:val="16"/>
              </w:rPr>
            </w:pPr>
            <w:r>
              <w:rPr>
                <w:sz w:val="16"/>
              </w:rPr>
              <w:t>Expected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vest</w:t>
            </w:r>
          </w:p>
        </w:tc>
        <w:tc>
          <w:tcPr>
            <w:tcW w:w="1162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1" w:lineRule="exact"/>
              <w:ind w:right="12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110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1" w:val="left" w:leader="none"/>
              </w:tabs>
              <w:spacing w:line="161" w:lineRule="exact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347.89</w:t>
            </w:r>
          </w:p>
        </w:tc>
        <w:tc>
          <w:tcPr>
            <w:tcW w:w="92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1" w:lineRule="exact"/>
              <w:ind w:right="1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10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3" w:val="left" w:leader="none"/>
              </w:tabs>
              <w:spacing w:line="161" w:lineRule="exact"/>
              <w:ind w:right="1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314.30</w:t>
            </w:r>
          </w:p>
        </w:tc>
        <w:tc>
          <w:tcPr>
            <w:tcW w:w="92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61" w:lineRule="exact"/>
              <w:ind w:right="1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032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2" w:val="left" w:leader="none"/>
              </w:tabs>
              <w:spacing w:line="161" w:lineRule="exact"/>
              <w:ind w:right="4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271.88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headerReference w:type="default" r:id="rId151"/>
          <w:footerReference w:type="default" r:id="rId152"/>
          <w:pgSz w:w="12240" w:h="15840"/>
          <w:pgMar w:header="707" w:footer="4347" w:top="900" w:bottom="4540" w:left="720" w:right="72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1041678</wp:posOffset>
                </wp:positionH>
                <wp:positionV relativeFrom="page">
                  <wp:posOffset>7902118</wp:posOffset>
                </wp:positionV>
                <wp:extent cx="5694680" cy="23495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622.214050pt;width:448.356077pt;height:1.800627pt;mso-position-horizontal-relative:page;mso-position-vertical-relative:page;z-index:15798272" id="docshape329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  <w:rPr>
          <w:b/>
        </w:rPr>
      </w:pPr>
    </w:p>
    <w:p>
      <w:pPr>
        <w:pStyle w:val="BodyText"/>
        <w:spacing w:line="249" w:lineRule="auto"/>
        <w:ind w:left="918" w:right="1782"/>
      </w:pP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PBSs</w:t>
      </w:r>
      <w:r>
        <w:rPr>
          <w:spacing w:val="-3"/>
        </w:rPr>
        <w:t> </w:t>
      </w:r>
      <w:r>
        <w:rPr/>
        <w:t>granted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achieving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targeted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goals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PBS</w:t>
      </w:r>
      <w:r>
        <w:rPr>
          <w:spacing w:val="-3"/>
        </w:rPr>
        <w:t> </w:t>
      </w:r>
      <w:r>
        <w:rPr/>
        <w:t>agreements.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January 28, 2023, the maximum number of units that could vest under the provisions of the agreements was 145.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918" w:right="939"/>
      </w:pPr>
      <w:r>
        <w:rPr/>
        <w:t>Awards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awards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Monte</w:t>
      </w:r>
      <w:r>
        <w:rPr>
          <w:spacing w:val="-3"/>
        </w:rPr>
        <w:t> </w:t>
      </w:r>
      <w:r>
        <w:rPr/>
        <w:t>Carlo</w:t>
      </w:r>
      <w:r>
        <w:rPr>
          <w:spacing w:val="-3"/>
        </w:rPr>
        <w:t> </w:t>
      </w:r>
      <w:r>
        <w:rPr/>
        <w:t>simulation.</w:t>
      </w:r>
      <w:r>
        <w:rPr>
          <w:spacing w:val="-2"/>
        </w:rPr>
        <w:t> </w:t>
      </w:r>
      <w:r>
        <w:rPr/>
        <w:t>Market-</w:t>
      </w:r>
      <w:r>
        <w:rPr>
          <w:spacing w:val="40"/>
        </w:rPr>
        <w:t> </w:t>
      </w:r>
      <w:r>
        <w:rPr/>
        <w:t>based restricted stock units totaling 28 shares were granted to the former Chief Executive Officer in fiscal 2018 and settled during fiscal</w:t>
      </w:r>
      <w:r>
        <w:rPr>
          <w:spacing w:val="40"/>
        </w:rPr>
        <w:t> </w:t>
      </w:r>
      <w:r>
        <w:rPr/>
        <w:t>2021. Compensation expense for liability awards was $7,671 and $879 in fiscal 2021 and fiscal 2020, respectively. There was no</w:t>
      </w:r>
      <w:r>
        <w:rPr>
          <w:spacing w:val="40"/>
        </w:rPr>
        <w:t> </w:t>
      </w:r>
      <w:r>
        <w:rPr/>
        <w:t>compensation expense for liability awards in fiscal 2022.</w:t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16"/>
        </w:numPr>
        <w:tabs>
          <w:tab w:pos="1235" w:val="left" w:leader="none"/>
        </w:tabs>
        <w:spacing w:line="240" w:lineRule="auto" w:before="0" w:after="0"/>
        <w:ind w:left="1235" w:right="0" w:hanging="317"/>
        <w:jc w:val="left"/>
      </w:pPr>
      <w:r>
        <w:rPr/>
        <w:t>Net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4"/>
        </w:rPr>
        <w:t>share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 w:before="1"/>
        <w:ind w:left="918" w:right="939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reconciliation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shares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basic</w:t>
      </w:r>
      <w:r>
        <w:rPr>
          <w:spacing w:val="40"/>
        </w:rPr>
        <w:t> </w:t>
      </w:r>
      <w:r>
        <w:rPr/>
        <w:t>and diluted common share:</w:t>
      </w:r>
    </w:p>
    <w:p>
      <w:pPr>
        <w:pStyle w:val="BodyText"/>
        <w:spacing w:before="82"/>
      </w:pPr>
    </w:p>
    <w:p>
      <w:pPr>
        <w:tabs>
          <w:tab w:pos="7041" w:val="left" w:leader="none"/>
          <w:tab w:pos="8975" w:val="left" w:leader="none"/>
        </w:tabs>
        <w:spacing w:before="1" w:after="52"/>
        <w:ind w:left="6058" w:right="0" w:firstLine="0"/>
        <w:jc w:val="center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3"/>
        <w:gridCol w:w="2369"/>
        <w:gridCol w:w="990"/>
        <w:gridCol w:w="894"/>
      </w:tblGrid>
      <w:tr>
        <w:trPr>
          <w:trHeight w:val="333" w:hRule="atLeast"/>
        </w:trPr>
        <w:tc>
          <w:tcPr>
            <w:tcW w:w="4713" w:type="dxa"/>
          </w:tcPr>
          <w:p>
            <w:pPr>
              <w:pStyle w:val="TableParagraph"/>
              <w:spacing w:before="56"/>
              <w:rPr>
                <w:b/>
                <w:sz w:val="12"/>
              </w:rPr>
            </w:pPr>
          </w:p>
          <w:p>
            <w:pPr>
              <w:pStyle w:val="TableParagraph"/>
              <w:spacing w:line="116" w:lineRule="exact"/>
              <w:ind w:left="-3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thousands,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except</w:t>
            </w:r>
            <w:r>
              <w:rPr>
                <w:b/>
                <w:spacing w:val="-3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per</w:t>
            </w:r>
            <w:r>
              <w:rPr>
                <w:b/>
                <w:spacing w:val="-4"/>
                <w:w w:val="105"/>
                <w:sz w:val="12"/>
                <w:u w:val="single"/>
              </w:rPr>
              <w:t> </w:t>
            </w:r>
            <w:r>
              <w:rPr>
                <w:b/>
                <w:w w:val="105"/>
                <w:sz w:val="12"/>
                <w:u w:val="single"/>
              </w:rPr>
              <w:t>share</w:t>
            </w:r>
            <w:r>
              <w:rPr>
                <w:b/>
                <w:spacing w:val="-2"/>
                <w:w w:val="105"/>
                <w:sz w:val="12"/>
                <w:u w:val="single"/>
              </w:rPr>
              <w:t> data)</w:t>
            </w:r>
          </w:p>
        </w:tc>
        <w:tc>
          <w:tcPr>
            <w:tcW w:w="2369" w:type="dxa"/>
          </w:tcPr>
          <w:p>
            <w:pPr>
              <w:pStyle w:val="TableParagraph"/>
              <w:spacing w:before="2"/>
              <w:ind w:left="124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1582" w:val="left" w:leader="none"/>
                <w:tab w:pos="2177" w:val="left" w:leader="none"/>
              </w:tabs>
              <w:spacing w:line="116" w:lineRule="exact" w:before="54"/>
              <w:ind w:left="1241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990" w:type="dxa"/>
          </w:tcPr>
          <w:p>
            <w:pPr>
              <w:pStyle w:val="TableParagraph"/>
              <w:spacing w:before="2"/>
              <w:ind w:left="1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66" w:val="left" w:leader="none"/>
                <w:tab w:pos="900" w:val="left" w:leader="none"/>
              </w:tabs>
              <w:spacing w:line="116" w:lineRule="exact" w:before="54"/>
              <w:ind w:left="96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894" w:type="dxa"/>
          </w:tcPr>
          <w:p>
            <w:pPr>
              <w:pStyle w:val="TableParagraph"/>
              <w:spacing w:before="2"/>
              <w:ind w:left="17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366" w:val="left" w:leader="none"/>
                <w:tab w:pos="895" w:val="left" w:leader="none"/>
              </w:tabs>
              <w:spacing w:line="116" w:lineRule="exact" w:before="54"/>
              <w:ind w:left="90" w:right="-15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88" w:hRule="atLeast"/>
        </w:trPr>
        <w:tc>
          <w:tcPr>
            <w:tcW w:w="4713" w:type="dxa"/>
            <w:shd w:val="clear" w:color="auto" w:fill="CCEDFF"/>
          </w:tcPr>
          <w:p>
            <w:pPr>
              <w:pStyle w:val="TableParagraph"/>
              <w:spacing w:line="159" w:lineRule="exact" w:before="13"/>
              <w:ind w:left="-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Numerator:</w:t>
            </w:r>
          </w:p>
        </w:tc>
        <w:tc>
          <w:tcPr>
            <w:tcW w:w="236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713" w:type="dxa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2369" w:type="dxa"/>
          </w:tcPr>
          <w:p>
            <w:pPr>
              <w:pStyle w:val="TableParagraph"/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40"/>
                <w:sz w:val="16"/>
              </w:rPr>
              <w:t>  </w:t>
            </w:r>
            <w:r>
              <w:rPr>
                <w:spacing w:val="-2"/>
                <w:sz w:val="16"/>
              </w:rPr>
              <w:t>1,242,408</w:t>
            </w:r>
          </w:p>
        </w:tc>
        <w:tc>
          <w:tcPr>
            <w:tcW w:w="990" w:type="dxa"/>
          </w:tcPr>
          <w:p>
            <w:pPr>
              <w:pStyle w:val="TableParagraph"/>
              <w:spacing w:line="172" w:lineRule="exact"/>
              <w:ind w:right="148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0"/>
                <w:sz w:val="16"/>
              </w:rPr>
              <w:t>  </w:t>
            </w:r>
            <w:r>
              <w:rPr>
                <w:spacing w:val="-2"/>
                <w:sz w:val="16"/>
              </w:rPr>
              <w:t>985,837</w:t>
            </w:r>
          </w:p>
        </w:tc>
        <w:tc>
          <w:tcPr>
            <w:tcW w:w="894" w:type="dxa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31"/>
                <w:sz w:val="16"/>
              </w:rPr>
              <w:t>  </w:t>
            </w:r>
            <w:r>
              <w:rPr>
                <w:spacing w:val="-2"/>
                <w:sz w:val="16"/>
              </w:rPr>
              <w:t>175,835</w:t>
            </w:r>
          </w:p>
        </w:tc>
      </w:tr>
      <w:tr>
        <w:trPr>
          <w:trHeight w:val="192" w:hRule="atLeast"/>
        </w:trPr>
        <w:tc>
          <w:tcPr>
            <w:tcW w:w="471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6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713" w:type="dxa"/>
          </w:tcPr>
          <w:p>
            <w:pPr>
              <w:pStyle w:val="TableParagraph"/>
              <w:spacing w:line="159" w:lineRule="exact" w:before="13"/>
              <w:ind w:left="-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Denominator: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71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Basic</w:t>
            </w:r>
          </w:p>
        </w:tc>
        <w:tc>
          <w:tcPr>
            <w:tcW w:w="2369" w:type="dxa"/>
            <w:shd w:val="clear" w:color="auto" w:fill="CCEDFF"/>
          </w:tcPr>
          <w:p>
            <w:pPr>
              <w:pStyle w:val="TableParagraph"/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51,403</w:t>
            </w:r>
          </w:p>
        </w:tc>
        <w:tc>
          <w:tcPr>
            <w:tcW w:w="990" w:type="dxa"/>
            <w:shd w:val="clear" w:color="auto" w:fill="CCEDFF"/>
          </w:tcPr>
          <w:p>
            <w:pPr>
              <w:pStyle w:val="TableParagraph"/>
              <w:spacing w:line="172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54,482</w:t>
            </w:r>
          </w:p>
        </w:tc>
        <w:tc>
          <w:tcPr>
            <w:tcW w:w="894" w:type="dxa"/>
            <w:shd w:val="clear" w:color="auto" w:fill="CCEDFF"/>
          </w:tcPr>
          <w:p>
            <w:pPr>
              <w:pStyle w:val="TableParagraph"/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56,351</w:t>
            </w:r>
          </w:p>
        </w:tc>
      </w:tr>
      <w:tr>
        <w:trPr>
          <w:trHeight w:val="190" w:hRule="atLeast"/>
        </w:trPr>
        <w:tc>
          <w:tcPr>
            <w:tcW w:w="4713" w:type="dxa"/>
          </w:tcPr>
          <w:p>
            <w:pPr>
              <w:pStyle w:val="TableParagraph"/>
              <w:spacing w:line="164" w:lineRule="exact" w:before="6"/>
              <w:ind w:left="-3"/>
              <w:rPr>
                <w:sz w:val="16"/>
              </w:rPr>
            </w:pPr>
            <w:r>
              <w:rPr>
                <w:sz w:val="16"/>
              </w:rPr>
              <w:t>Dilutive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effect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non-vested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stock</w:t>
            </w:r>
          </w:p>
        </w:tc>
        <w:tc>
          <w:tcPr>
            <w:tcW w:w="2369" w:type="dxa"/>
          </w:tcPr>
          <w:p>
            <w:pPr>
              <w:pStyle w:val="TableParagraph"/>
              <w:spacing w:line="171" w:lineRule="exact"/>
              <w:ind w:right="1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335</w:t>
            </w:r>
          </w:p>
        </w:tc>
        <w:tc>
          <w:tcPr>
            <w:tcW w:w="9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14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359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207</w:t>
            </w:r>
          </w:p>
        </w:tc>
      </w:tr>
      <w:tr>
        <w:trPr>
          <w:trHeight w:val="190" w:hRule="atLeast"/>
        </w:trPr>
        <w:tc>
          <w:tcPr>
            <w:tcW w:w="4713" w:type="dxa"/>
            <w:shd w:val="clear" w:color="auto" w:fill="CCEDFF"/>
          </w:tcPr>
          <w:p>
            <w:pPr>
              <w:pStyle w:val="TableParagraph"/>
              <w:spacing w:line="171" w:lineRule="exact"/>
              <w:ind w:left="-3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Diluted</w:t>
            </w:r>
          </w:p>
        </w:tc>
        <w:tc>
          <w:tcPr>
            <w:tcW w:w="2369" w:type="dxa"/>
            <w:shd w:val="clear" w:color="auto" w:fill="CCEDFF"/>
          </w:tcPr>
          <w:p>
            <w:pPr>
              <w:pStyle w:val="TableParagraph"/>
              <w:spacing w:line="171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51,738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54,841</w:t>
            </w:r>
          </w:p>
        </w:tc>
        <w:tc>
          <w:tcPr>
            <w:tcW w:w="8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56,558</w:t>
            </w:r>
          </w:p>
        </w:tc>
      </w:tr>
      <w:tr>
        <w:trPr>
          <w:trHeight w:val="192" w:hRule="atLeast"/>
        </w:trPr>
        <w:tc>
          <w:tcPr>
            <w:tcW w:w="47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713" w:type="dxa"/>
            <w:shd w:val="clear" w:color="auto" w:fill="CCEDFF"/>
          </w:tcPr>
          <w:p>
            <w:pPr>
              <w:pStyle w:val="TableParagraph"/>
              <w:spacing w:line="172" w:lineRule="exact"/>
              <w:ind w:left="-3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share:</w:t>
            </w:r>
          </w:p>
        </w:tc>
        <w:tc>
          <w:tcPr>
            <w:tcW w:w="236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713" w:type="dxa"/>
          </w:tcPr>
          <w:p>
            <w:pPr>
              <w:pStyle w:val="TableParagraph"/>
              <w:spacing w:line="172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Basic</w:t>
            </w:r>
          </w:p>
        </w:tc>
        <w:tc>
          <w:tcPr>
            <w:tcW w:w="2369" w:type="dxa"/>
          </w:tcPr>
          <w:p>
            <w:pPr>
              <w:pStyle w:val="TableParagraph"/>
              <w:tabs>
                <w:tab w:pos="519" w:val="left" w:leader="none"/>
              </w:tabs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24.17</w:t>
            </w:r>
          </w:p>
        </w:tc>
        <w:tc>
          <w:tcPr>
            <w:tcW w:w="990" w:type="dxa"/>
          </w:tcPr>
          <w:p>
            <w:pPr>
              <w:pStyle w:val="TableParagraph"/>
              <w:tabs>
                <w:tab w:pos="381" w:val="left" w:leader="none"/>
              </w:tabs>
              <w:spacing w:line="172" w:lineRule="exact"/>
              <w:ind w:right="14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18.09</w:t>
            </w:r>
          </w:p>
        </w:tc>
        <w:tc>
          <w:tcPr>
            <w:tcW w:w="894" w:type="dxa"/>
          </w:tcPr>
          <w:p>
            <w:pPr>
              <w:pStyle w:val="TableParagraph"/>
              <w:tabs>
                <w:tab w:pos="462" w:val="left" w:leader="none"/>
              </w:tabs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3.12</w:t>
            </w:r>
          </w:p>
        </w:tc>
      </w:tr>
      <w:tr>
        <w:trPr>
          <w:trHeight w:val="192" w:hRule="atLeast"/>
        </w:trPr>
        <w:tc>
          <w:tcPr>
            <w:tcW w:w="4713" w:type="dxa"/>
            <w:shd w:val="clear" w:color="auto" w:fill="CCEDFF"/>
          </w:tcPr>
          <w:p>
            <w:pPr>
              <w:pStyle w:val="TableParagraph"/>
              <w:spacing w:line="172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Diluted</w:t>
            </w:r>
          </w:p>
        </w:tc>
        <w:tc>
          <w:tcPr>
            <w:tcW w:w="2369" w:type="dxa"/>
            <w:shd w:val="clear" w:color="auto" w:fill="CCEDFF"/>
          </w:tcPr>
          <w:p>
            <w:pPr>
              <w:pStyle w:val="TableParagraph"/>
              <w:tabs>
                <w:tab w:pos="519" w:val="left" w:leader="none"/>
              </w:tabs>
              <w:spacing w:line="172" w:lineRule="exact"/>
              <w:ind w:right="14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24.01</w:t>
            </w:r>
          </w:p>
        </w:tc>
        <w:tc>
          <w:tcPr>
            <w:tcW w:w="990" w:type="dxa"/>
            <w:shd w:val="clear" w:color="auto" w:fill="CCEDFF"/>
          </w:tcPr>
          <w:p>
            <w:pPr>
              <w:pStyle w:val="TableParagraph"/>
              <w:tabs>
                <w:tab w:pos="381" w:val="left" w:leader="none"/>
              </w:tabs>
              <w:spacing w:line="172" w:lineRule="exact"/>
              <w:ind w:right="14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17.98</w:t>
            </w:r>
          </w:p>
        </w:tc>
        <w:tc>
          <w:tcPr>
            <w:tcW w:w="894" w:type="dxa"/>
            <w:shd w:val="clear" w:color="auto" w:fill="CCEDFF"/>
          </w:tcPr>
          <w:p>
            <w:pPr>
              <w:pStyle w:val="TableParagraph"/>
              <w:tabs>
                <w:tab w:pos="468" w:val="left" w:leader="none"/>
              </w:tabs>
              <w:spacing w:line="172" w:lineRule="exact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3.11</w:t>
            </w:r>
          </w:p>
        </w:tc>
      </w:tr>
    </w:tbl>
    <w:p>
      <w:pPr>
        <w:pStyle w:val="BodyText"/>
        <w:spacing w:before="51"/>
        <w:rPr>
          <w:b/>
          <w:sz w:val="12"/>
        </w:rPr>
      </w:pPr>
    </w:p>
    <w:p>
      <w:pPr>
        <w:pStyle w:val="BodyText"/>
        <w:spacing w:line="249" w:lineRule="auto"/>
        <w:ind w:left="918" w:right="939"/>
      </w:pPr>
      <w:r>
        <w:rPr/>
        <w:t>The</w:t>
      </w:r>
      <w:r>
        <w:rPr>
          <w:spacing w:val="-3"/>
        </w:rPr>
        <w:t> </w:t>
      </w:r>
      <w:r>
        <w:rPr/>
        <w:t>denominator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diluted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years</w:t>
      </w:r>
      <w:r>
        <w:rPr>
          <w:spacing w:val="-3"/>
        </w:rPr>
        <w:t> </w:t>
      </w:r>
      <w:r>
        <w:rPr/>
        <w:t>2022,</w:t>
      </w:r>
      <w:r>
        <w:rPr>
          <w:spacing w:val="-2"/>
        </w:rPr>
        <w:t> </w:t>
      </w:r>
      <w:r>
        <w:rPr/>
        <w:t>2021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2020</w:t>
      </w:r>
      <w:r>
        <w:rPr>
          <w:spacing w:val="-3"/>
        </w:rPr>
        <w:t> </w:t>
      </w:r>
      <w:r>
        <w:rPr/>
        <w:t>excludes</w:t>
      </w:r>
      <w:r>
        <w:rPr>
          <w:spacing w:val="-2"/>
        </w:rPr>
        <w:t> </w:t>
      </w:r>
      <w:r>
        <w:rPr/>
        <w:t>84,</w:t>
      </w:r>
      <w:r>
        <w:rPr>
          <w:spacing w:val="-2"/>
        </w:rPr>
        <w:t> </w:t>
      </w:r>
      <w:r>
        <w:rPr/>
        <w:t>205,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211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stock</w:t>
      </w:r>
      <w:r>
        <w:rPr>
          <w:spacing w:val="40"/>
        </w:rPr>
        <w:t> </w:t>
      </w:r>
      <w:r>
        <w:rPr/>
        <w:t>options and restricted stock units, respectively, due to their anti-dilutive effects. Outstanding performance-based restricted stock units are</w:t>
      </w:r>
      <w:r>
        <w:rPr>
          <w:spacing w:val="40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dilutive</w:t>
      </w:r>
      <w:r>
        <w:rPr>
          <w:spacing w:val="-2"/>
        </w:rPr>
        <w:t> </w:t>
      </w:r>
      <w:r>
        <w:rPr/>
        <w:t>shares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satisfied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 reporting period or would be considered satisfied if the end of the reporting period were the end of the related contingency period and</w:t>
      </w:r>
      <w:r>
        <w:rPr>
          <w:spacing w:val="40"/>
        </w:rPr>
        <w:t> </w:t>
      </w:r>
      <w:r>
        <w:rPr/>
        <w:t>the results would be dilutive under the treasury stock method.</w:t>
      </w:r>
    </w:p>
    <w:p>
      <w:pPr>
        <w:pStyle w:val="BodyText"/>
        <w:spacing w:before="12"/>
      </w:pPr>
    </w:p>
    <w:p>
      <w:pPr>
        <w:pStyle w:val="Heading3"/>
        <w:numPr>
          <w:ilvl w:val="0"/>
          <w:numId w:val="16"/>
        </w:numPr>
        <w:tabs>
          <w:tab w:pos="1235" w:val="left" w:leader="none"/>
        </w:tabs>
        <w:spacing w:line="240" w:lineRule="auto" w:before="0" w:after="0"/>
        <w:ind w:left="1235" w:right="0" w:hanging="317"/>
        <w:jc w:val="left"/>
      </w:pPr>
      <w:r>
        <w:rPr/>
        <w:t>Employee</w:t>
      </w:r>
      <w:r>
        <w:rPr>
          <w:spacing w:val="-5"/>
        </w:rPr>
        <w:t> </w:t>
      </w:r>
      <w:r>
        <w:rPr/>
        <w:t>benefit</w:t>
      </w:r>
      <w:r>
        <w:rPr>
          <w:spacing w:val="-3"/>
        </w:rPr>
        <w:t> </w:t>
      </w:r>
      <w:r>
        <w:rPr>
          <w:spacing w:val="-4"/>
        </w:rPr>
        <w:t>plans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The Company provides a 401(k) retirement plan covering all employees who qualify as to age and length of service. The plan is funded</w:t>
      </w:r>
      <w:r>
        <w:rPr>
          <w:spacing w:val="40"/>
        </w:rPr>
        <w:t> </w:t>
      </w:r>
      <w:r>
        <w:rPr/>
        <w:t>through employee contributions and a Company match of 100% of the first 3% of eligible compensation and an additional 50% match for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2"/>
        </w:rPr>
        <w:t> </w:t>
      </w:r>
      <w:r>
        <w:rPr/>
        <w:t>2%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eligible</w:t>
      </w:r>
      <w:r>
        <w:rPr>
          <w:spacing w:val="-3"/>
        </w:rPr>
        <w:t> </w:t>
      </w:r>
      <w:r>
        <w:rPr/>
        <w:t>compensation.</w:t>
      </w:r>
      <w:r>
        <w:rPr>
          <w:spacing w:val="-5"/>
        </w:rPr>
        <w:t> </w:t>
      </w:r>
      <w:r>
        <w:rPr/>
        <w:t>Total</w:t>
      </w:r>
      <w:r>
        <w:rPr>
          <w:spacing w:val="-2"/>
        </w:rPr>
        <w:t> </w:t>
      </w:r>
      <w:r>
        <w:rPr/>
        <w:t>expense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SG&amp;A</w:t>
      </w:r>
      <w:r>
        <w:rPr>
          <w:spacing w:val="-10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statements</w:t>
      </w:r>
      <w:r>
        <w:rPr>
          <w:spacing w:val="40"/>
        </w:rPr>
        <w:t> </w:t>
      </w:r>
      <w:r>
        <w:rPr/>
        <w:t>of income as follows:</w:t>
      </w:r>
    </w:p>
    <w:p>
      <w:pPr>
        <w:pStyle w:val="BodyText"/>
        <w:spacing w:before="48"/>
      </w:pPr>
    </w:p>
    <w:p>
      <w:pPr>
        <w:spacing w:before="0"/>
        <w:ind w:left="6055" w:right="0" w:firstLine="0"/>
        <w:jc w:val="center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4883493</wp:posOffset>
                </wp:positionH>
                <wp:positionV relativeFrom="paragraph">
                  <wp:posOffset>102102</wp:posOffset>
                </wp:positionV>
                <wp:extent cx="1852930" cy="8255"/>
                <wp:effectExtent l="0" t="0" r="0" b="0"/>
                <wp:wrapTopAndBottom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8529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2930" h="8255">
                              <a:moveTo>
                                <a:pt x="1852307" y="0"/>
                              </a:moveTo>
                              <a:lnTo>
                                <a:pt x="1852307" y="0"/>
                              </a:lnTo>
                              <a:lnTo>
                                <a:pt x="0" y="0"/>
                              </a:lnTo>
                              <a:lnTo>
                                <a:pt x="0" y="7632"/>
                              </a:lnTo>
                              <a:lnTo>
                                <a:pt x="1852307" y="7632"/>
                              </a:lnTo>
                              <a:lnTo>
                                <a:pt x="1852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4.527008pt;margin-top:8.03954pt;width:145.851007pt;height:.601pt;mso-position-horizontal-relative:page;mso-position-vertical-relative:paragraph;z-index:-15660032;mso-wrap-distance-left:0;mso-wrap-distance-right:0" id="docshape3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w w:val="105"/>
          <w:sz w:val="12"/>
        </w:rPr>
        <w:t>Fiscal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year</w:t>
      </w:r>
      <w:r>
        <w:rPr>
          <w:b/>
          <w:spacing w:val="-4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ended</w:t>
      </w:r>
    </w:p>
    <w:p>
      <w:pPr>
        <w:tabs>
          <w:tab w:pos="7069" w:val="left" w:leader="none"/>
          <w:tab w:pos="8074" w:val="left" w:leader="none"/>
        </w:tabs>
        <w:spacing w:before="44"/>
        <w:ind w:left="6056" w:right="0" w:firstLine="0"/>
        <w:jc w:val="center"/>
        <w:rPr>
          <w:b/>
          <w:sz w:val="12"/>
        </w:rPr>
      </w:pPr>
      <w:r>
        <w:rPr>
          <w:b/>
          <w:w w:val="105"/>
          <w:sz w:val="12"/>
        </w:rPr>
        <w:t>January</w:t>
      </w:r>
      <w:r>
        <w:rPr>
          <w:b/>
          <w:spacing w:val="-3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28,</w:t>
      </w:r>
      <w:r>
        <w:rPr>
          <w:b/>
          <w:sz w:val="12"/>
        </w:rPr>
        <w:tab/>
      </w:r>
      <w:r>
        <w:rPr>
          <w:b/>
          <w:w w:val="105"/>
          <w:sz w:val="12"/>
        </w:rPr>
        <w:t>January</w:t>
      </w:r>
      <w:r>
        <w:rPr>
          <w:b/>
          <w:spacing w:val="-3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29,</w:t>
      </w:r>
      <w:r>
        <w:rPr>
          <w:b/>
          <w:sz w:val="12"/>
        </w:rPr>
        <w:tab/>
      </w:r>
      <w:r>
        <w:rPr>
          <w:b/>
          <w:w w:val="105"/>
          <w:sz w:val="12"/>
        </w:rPr>
        <w:t>January</w:t>
      </w:r>
      <w:r>
        <w:rPr>
          <w:b/>
          <w:spacing w:val="-3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p>
      <w:pPr>
        <w:tabs>
          <w:tab w:pos="6970" w:val="left" w:leader="none"/>
          <w:tab w:pos="7291" w:val="left" w:leader="none"/>
          <w:tab w:pos="7870" w:val="left" w:leader="none"/>
          <w:tab w:pos="8304" w:val="left" w:leader="none"/>
          <w:tab w:pos="8879" w:val="left" w:leader="none"/>
          <w:tab w:pos="9309" w:val="left" w:leader="none"/>
          <w:tab w:pos="9887" w:val="left" w:leader="none"/>
        </w:tabs>
        <w:spacing w:before="42"/>
        <w:ind w:left="918" w:right="0" w:firstLine="0"/>
        <w:jc w:val="left"/>
        <w:rPr>
          <w:b/>
          <w:sz w:val="12"/>
        </w:rPr>
      </w:pPr>
      <w:r>
        <w:rPr>
          <w:b/>
          <w:w w:val="105"/>
          <w:sz w:val="12"/>
          <w:u w:val="single"/>
        </w:rPr>
        <w:t>(In</w:t>
      </w:r>
      <w:r>
        <w:rPr>
          <w:b/>
          <w:spacing w:val="-1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thousands)</w:t>
      </w:r>
      <w:r>
        <w:rPr>
          <w:b/>
          <w:sz w:val="12"/>
        </w:rPr>
        <w:tab/>
      </w:r>
      <w:r>
        <w:rPr>
          <w:sz w:val="12"/>
          <w:u w:val="single"/>
        </w:rPr>
        <w:tab/>
      </w:r>
      <w:r>
        <w:rPr>
          <w:b/>
          <w:spacing w:val="-4"/>
          <w:w w:val="105"/>
          <w:sz w:val="12"/>
          <w:u w:val="single"/>
        </w:rPr>
        <w:t>2023</w:t>
      </w:r>
      <w:r>
        <w:rPr>
          <w:b/>
          <w:sz w:val="12"/>
          <w:u w:val="single"/>
        </w:rPr>
        <w:tab/>
      </w:r>
      <w:r>
        <w:rPr>
          <w:b/>
          <w:spacing w:val="78"/>
          <w:sz w:val="12"/>
        </w:rPr>
        <w:t> </w:t>
      </w:r>
      <w:r>
        <w:rPr>
          <w:sz w:val="12"/>
          <w:u w:val="single"/>
        </w:rPr>
        <w:tab/>
      </w:r>
      <w:r>
        <w:rPr>
          <w:b/>
          <w:spacing w:val="-4"/>
          <w:w w:val="105"/>
          <w:sz w:val="12"/>
          <w:u w:val="single"/>
        </w:rPr>
        <w:t>2022</w:t>
      </w:r>
      <w:r>
        <w:rPr>
          <w:b/>
          <w:sz w:val="12"/>
          <w:u w:val="single"/>
        </w:rPr>
        <w:tab/>
      </w:r>
      <w:r>
        <w:rPr>
          <w:b/>
          <w:spacing w:val="78"/>
          <w:sz w:val="12"/>
        </w:rPr>
        <w:t> </w:t>
      </w:r>
      <w:r>
        <w:rPr>
          <w:sz w:val="12"/>
          <w:u w:val="single"/>
        </w:rPr>
        <w:tab/>
      </w:r>
      <w:r>
        <w:rPr>
          <w:b/>
          <w:spacing w:val="-4"/>
          <w:w w:val="105"/>
          <w:sz w:val="12"/>
          <w:u w:val="single"/>
        </w:rPr>
        <w:t>2021</w:t>
      </w:r>
      <w:r>
        <w:rPr>
          <w:b/>
          <w:sz w:val="12"/>
          <w:u w:val="single"/>
        </w:rPr>
        <w:tab/>
      </w:r>
    </w:p>
    <w:p>
      <w:pPr>
        <w:pStyle w:val="BodyText"/>
        <w:spacing w:line="204" w:lineRule="exact"/>
        <w:ind w:left="92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5694680" cy="130175"/>
                <wp:effectExtent l="0" t="0" r="0" b="0"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5694680" cy="13017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059" w:val="left" w:leader="none"/>
                                <w:tab w:pos="6453" w:val="left" w:leader="none"/>
                                <w:tab w:pos="7466" w:val="left" w:leader="none"/>
                                <w:tab w:pos="8471" w:val="left" w:leader="none"/>
                              </w:tabs>
                              <w:spacing w:before="6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401(k)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match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21,912</w:t>
                            </w:r>
                            <w:r>
                              <w:rPr>
                                <w:color w:val="000000"/>
                                <w:spacing w:val="4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19,296</w:t>
                            </w:r>
                            <w:r>
                              <w:rPr>
                                <w:color w:val="000000"/>
                                <w:spacing w:val="43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16,878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8.4pt;height:10.25pt;mso-position-horizontal-relative:char;mso-position-vertical-relative:line" type="#_x0000_t202" id="docshape331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6059" w:val="left" w:leader="none"/>
                          <w:tab w:pos="6453" w:val="left" w:leader="none"/>
                          <w:tab w:pos="7466" w:val="left" w:leader="none"/>
                          <w:tab w:pos="8471" w:val="left" w:leader="none"/>
                        </w:tabs>
                        <w:spacing w:before="6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401(k)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match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  <w:t>21,912</w:t>
                      </w:r>
                      <w:r>
                        <w:rPr>
                          <w:color w:val="000000"/>
                          <w:spacing w:val="4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  <w:t>19,296</w:t>
                      </w:r>
                      <w:r>
                        <w:rPr>
                          <w:color w:val="000000"/>
                          <w:spacing w:val="43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16,878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249" w:lineRule="auto" w:before="173"/>
        <w:ind w:left="918" w:right="939"/>
      </w:pPr>
      <w:r>
        <w:rPr/>
        <w:t>The Company also has a non-qualified deferred compensation plan for highly compensated employees whose contributions are limited</w:t>
      </w:r>
      <w:r>
        <w:rPr>
          <w:spacing w:val="40"/>
        </w:rPr>
        <w:t> </w:t>
      </w:r>
      <w:r>
        <w:rPr/>
        <w:t>under qualified defined contribution plans.</w:t>
      </w:r>
      <w:r>
        <w:rPr>
          <w:spacing w:val="-2"/>
        </w:rPr>
        <w:t> </w:t>
      </w:r>
      <w:r>
        <w:rPr/>
        <w:t>The plan is funded through employee contributions and a Company match of 100% of the first</w:t>
      </w:r>
      <w:r>
        <w:rPr>
          <w:spacing w:val="40"/>
        </w:rPr>
        <w:t> </w:t>
      </w:r>
      <w:r>
        <w:rPr/>
        <w:t>3%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salary.</w:t>
      </w:r>
      <w:r>
        <w:rPr>
          <w:spacing w:val="-10"/>
        </w:rPr>
        <w:t> </w:t>
      </w:r>
      <w:r>
        <w:rPr/>
        <w:t>Amounts</w:t>
      </w:r>
      <w:r>
        <w:rPr>
          <w:spacing w:val="-3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credited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charged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offered</w:t>
      </w:r>
      <w:r>
        <w:rPr>
          <w:spacing w:val="40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elected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bankruptcy,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general</w:t>
      </w:r>
      <w:r>
        <w:rPr>
          <w:spacing w:val="40"/>
        </w:rPr>
        <w:t> </w:t>
      </w:r>
      <w:r>
        <w:rPr/>
        <w:t>creditors. The Company manages the risk of changes in the fair value of the liability for deferred compensation by electing to match its</w:t>
      </w:r>
      <w:r>
        <w:rPr>
          <w:spacing w:val="40"/>
        </w:rPr>
        <w:t> </w:t>
      </w:r>
      <w:r>
        <w:rPr/>
        <w:t>liability under the plan with</w:t>
      </w:r>
    </w:p>
    <w:p>
      <w:pPr>
        <w:spacing w:after="0" w:line="249" w:lineRule="auto"/>
        <w:sectPr>
          <w:headerReference w:type="default" r:id="rId153"/>
          <w:footerReference w:type="default" r:id="rId154"/>
          <w:pgSz w:w="12240" w:h="15840"/>
          <w:pgMar w:header="707" w:footer="3866" w:top="900" w:bottom="406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1041678</wp:posOffset>
                </wp:positionH>
                <wp:positionV relativeFrom="page">
                  <wp:posOffset>5767725</wp:posOffset>
                </wp:positionV>
                <wp:extent cx="5694680" cy="23495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54.151581pt;width:448.356077pt;height:1.800627pt;mso-position-horizontal-relative:page;mso-position-vertical-relative:page;z-index:15798784" id="docshape33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49" w:lineRule="auto"/>
        <w:ind w:left="918" w:right="1019"/>
      </w:pPr>
      <w:r>
        <w:rPr/>
        <w:t>investment</w:t>
      </w:r>
      <w:r>
        <w:rPr>
          <w:spacing w:val="-3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offset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exposure.</w:t>
      </w:r>
      <w:r>
        <w:rPr>
          <w:spacing w:val="-5"/>
        </w:rPr>
        <w:t> </w:t>
      </w:r>
      <w:r>
        <w:rPr/>
        <w:t>Total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SG&amp;A</w:t>
      </w:r>
      <w:r>
        <w:rPr>
          <w:spacing w:val="-10"/>
        </w:rPr>
        <w:t> </w:t>
      </w:r>
      <w:r>
        <w:rPr/>
        <w:t>expenses</w:t>
      </w:r>
      <w:r>
        <w:rPr>
          <w:spacing w:val="40"/>
        </w:rPr>
        <w:t> </w:t>
      </w:r>
      <w:r>
        <w:rPr/>
        <w:t>in the consolidated statements of income and was insignificant during fiscal 2022, 2021, and 2020.</w:t>
      </w:r>
    </w:p>
    <w:p>
      <w:pPr>
        <w:pStyle w:val="BodyText"/>
        <w:spacing w:before="9"/>
      </w:pPr>
    </w:p>
    <w:p>
      <w:pPr>
        <w:pStyle w:val="BodyText"/>
        <w:spacing w:before="1"/>
        <w:ind w:left="918"/>
      </w:pPr>
      <w:r>
        <w:rPr/>
        <w:t>Amounts</w:t>
      </w:r>
      <w:r>
        <w:rPr>
          <w:spacing w:val="-6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sheets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29"/>
        <w:rPr>
          <w:sz w:val="20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4"/>
        <w:gridCol w:w="3310"/>
        <w:gridCol w:w="955"/>
      </w:tblGrid>
      <w:tr>
        <w:trPr>
          <w:trHeight w:val="326" w:hRule="atLeast"/>
        </w:trPr>
        <w:tc>
          <w:tcPr>
            <w:tcW w:w="4704" w:type="dxa"/>
          </w:tcPr>
          <w:p>
            <w:pPr>
              <w:pStyle w:val="TableParagraph"/>
              <w:spacing w:before="44"/>
              <w:rPr>
                <w:sz w:val="12"/>
              </w:rPr>
            </w:pPr>
          </w:p>
          <w:p>
            <w:pPr>
              <w:pStyle w:val="TableParagraph"/>
              <w:spacing w:line="125" w:lineRule="exact"/>
              <w:ind w:left="-2"/>
              <w:rPr>
                <w:b/>
                <w:sz w:val="12"/>
              </w:rPr>
            </w:pPr>
            <w:r>
              <w:rPr>
                <w:b/>
                <w:w w:val="105"/>
                <w:sz w:val="12"/>
                <w:u w:val="single"/>
              </w:rPr>
              <w:t>(In</w:t>
            </w:r>
            <w:r>
              <w:rPr>
                <w:b/>
                <w:spacing w:val="-1"/>
                <w:w w:val="105"/>
                <w:sz w:val="12"/>
                <w:u w:val="single"/>
              </w:rPr>
              <w:t> </w:t>
            </w:r>
            <w:r>
              <w:rPr>
                <w:b/>
                <w:spacing w:val="-2"/>
                <w:w w:val="105"/>
                <w:sz w:val="12"/>
                <w:u w:val="single"/>
              </w:rPr>
              <w:t>thousands)</w:t>
            </w:r>
          </w:p>
        </w:tc>
        <w:tc>
          <w:tcPr>
            <w:tcW w:w="3310" w:type="dxa"/>
          </w:tcPr>
          <w:p>
            <w:pPr>
              <w:pStyle w:val="TableParagraph"/>
              <w:spacing w:before="2"/>
              <w:ind w:left="230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2623" w:val="left" w:leader="none"/>
                <w:tab w:pos="3200" w:val="left" w:leader="none"/>
              </w:tabs>
              <w:spacing w:line="125" w:lineRule="exact" w:before="42"/>
              <w:ind w:left="2300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2023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955" w:type="dxa"/>
          </w:tcPr>
          <w:p>
            <w:pPr>
              <w:pStyle w:val="TableParagraph"/>
              <w:spacing w:before="2"/>
              <w:ind w:left="4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tabs>
                <w:tab w:pos="373" w:val="left" w:leader="none"/>
                <w:tab w:pos="952" w:val="left" w:leader="none"/>
              </w:tabs>
              <w:spacing w:line="125" w:lineRule="exact" w:before="42"/>
              <w:ind w:left="51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2022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5" w:hRule="atLeast"/>
        </w:trPr>
        <w:tc>
          <w:tcPr>
            <w:tcW w:w="4704" w:type="dxa"/>
          </w:tcPr>
          <w:p>
            <w:pPr>
              <w:pStyle w:val="TableParagraph"/>
              <w:spacing w:line="175" w:lineRule="exact"/>
              <w:ind w:left="-2"/>
              <w:rPr>
                <w:sz w:val="16"/>
              </w:rPr>
            </w:pPr>
            <w:r>
              <w:rPr>
                <w:sz w:val="16"/>
              </w:rPr>
              <w:t>Deferred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3310" w:type="dxa"/>
          </w:tcPr>
          <w:p>
            <w:pPr>
              <w:pStyle w:val="TableParagraph"/>
              <w:tabs>
                <w:tab w:pos="393" w:val="left" w:leader="none"/>
              </w:tabs>
              <w:spacing w:line="175" w:lineRule="exact"/>
              <w:ind w:right="10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35,382</w:t>
            </w:r>
          </w:p>
        </w:tc>
        <w:tc>
          <w:tcPr>
            <w:tcW w:w="955" w:type="dxa"/>
          </w:tcPr>
          <w:p>
            <w:pPr>
              <w:pStyle w:val="TableParagraph"/>
              <w:tabs>
                <w:tab w:pos="394" w:val="left" w:leader="none"/>
              </w:tabs>
              <w:spacing w:line="175" w:lineRule="exact"/>
              <w:ind w:right="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38,409</w:t>
            </w:r>
          </w:p>
        </w:tc>
      </w:tr>
      <w:tr>
        <w:trPr>
          <w:trHeight w:val="192" w:hRule="atLeast"/>
        </w:trPr>
        <w:tc>
          <w:tcPr>
            <w:tcW w:w="4704" w:type="dxa"/>
            <w:shd w:val="clear" w:color="auto" w:fill="CCEDFF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Deferred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liability</w:t>
            </w:r>
          </w:p>
        </w:tc>
        <w:tc>
          <w:tcPr>
            <w:tcW w:w="3310" w:type="dxa"/>
            <w:shd w:val="clear" w:color="auto" w:fill="CCEDFF"/>
          </w:tcPr>
          <w:p>
            <w:pPr>
              <w:pStyle w:val="TableParagraph"/>
              <w:spacing w:line="172" w:lineRule="exact"/>
              <w:ind w:right="1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37,501</w:t>
            </w:r>
          </w:p>
        </w:tc>
        <w:tc>
          <w:tcPr>
            <w:tcW w:w="955" w:type="dxa"/>
            <w:shd w:val="clear" w:color="auto" w:fill="CCEDFF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40,839</w:t>
            </w:r>
          </w:p>
        </w:tc>
      </w:tr>
      <w:tr>
        <w:trPr>
          <w:trHeight w:val="382" w:hRule="atLeast"/>
        </w:trPr>
        <w:tc>
          <w:tcPr>
            <w:tcW w:w="4704" w:type="dxa"/>
          </w:tcPr>
          <w:p>
            <w:pPr>
              <w:pStyle w:val="TableParagraph"/>
              <w:spacing w:before="14"/>
              <w:rPr>
                <w:sz w:val="16"/>
              </w:rPr>
            </w:pPr>
          </w:p>
          <w:p>
            <w:pPr>
              <w:pStyle w:val="TableParagraph"/>
              <w:spacing w:line="164" w:lineRule="exact"/>
              <w:ind w:left="-2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68"/>
                <w:sz w:val="16"/>
              </w:rPr>
              <w:t> </w:t>
            </w:r>
            <w:r>
              <w:rPr>
                <w:b/>
                <w:sz w:val="16"/>
              </w:rPr>
              <w:t>Share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repurchase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program</w:t>
            </w:r>
          </w:p>
        </w:tc>
        <w:tc>
          <w:tcPr>
            <w:tcW w:w="331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18"/>
      </w:pPr>
    </w:p>
    <w:p>
      <w:pPr>
        <w:pStyle w:val="BodyText"/>
        <w:spacing w:line="249" w:lineRule="auto"/>
        <w:ind w:left="918" w:right="945"/>
      </w:pPr>
      <w:r>
        <w:rPr/>
        <w:t>In March 2020, the Board of Directors authorized a share repurchase program (the 2020 Share Repurchase Program) pursuant to which the</w:t>
      </w:r>
      <w:r>
        <w:rPr>
          <w:spacing w:val="4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$1,600,000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2020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revoked</w:t>
      </w:r>
      <w:r>
        <w:rPr>
          <w:spacing w:val="40"/>
        </w:rPr>
        <w:t> </w:t>
      </w:r>
      <w:r>
        <w:rPr/>
        <w:t>the previously authorized but unused amounts from the earlier share repurchase program. The 2020 Share Repurchase Program did not</w:t>
      </w:r>
      <w:r>
        <w:rPr>
          <w:spacing w:val="40"/>
        </w:rPr>
        <w:t> </w:t>
      </w:r>
      <w:r>
        <w:rPr/>
        <w:t>have an expiration date but provided for suspension or discontinuation at any time. During fiscal 2020, the share repurchase program was</w:t>
      </w:r>
      <w:r>
        <w:rPr>
          <w:spacing w:val="40"/>
        </w:rPr>
        <w:t> </w:t>
      </w:r>
      <w:r>
        <w:rPr/>
        <w:t>suspended in order to strengthen liquidity and preserve cash while navigating the COVID-19 pandemic. The program resumed during the</w:t>
      </w:r>
      <w:r>
        <w:rPr>
          <w:spacing w:val="40"/>
        </w:rPr>
        <w:t> </w:t>
      </w:r>
      <w:r>
        <w:rPr/>
        <w:t>fourth quarter of fiscal 2020.</w:t>
      </w:r>
    </w:p>
    <w:p>
      <w:pPr>
        <w:pStyle w:val="BodyText"/>
        <w:spacing w:line="249" w:lineRule="auto" w:before="160"/>
        <w:ind w:left="918" w:right="926"/>
      </w:pPr>
      <w:r>
        <w:rPr/>
        <w:t>In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Directors</w:t>
      </w:r>
      <w:r>
        <w:rPr>
          <w:spacing w:val="-3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Program)</w:t>
      </w:r>
      <w:r>
        <w:rPr>
          <w:spacing w:val="-2"/>
        </w:rPr>
        <w:t> </w:t>
      </w: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 Company may repurchase up to $2,000,000 of the Company’s common stock. The 2022 Share Repurchase Program revokes the</w:t>
      </w:r>
      <w:r>
        <w:rPr>
          <w:spacing w:val="40"/>
        </w:rPr>
        <w:t> </w:t>
      </w:r>
      <w:r>
        <w:rPr/>
        <w:t>previously authorized but unused amounts from the 2020 Share Repurchase Program. The 2022 Share Repurchase Program does not have</w:t>
      </w:r>
      <w:r>
        <w:rPr>
          <w:spacing w:val="40"/>
        </w:rPr>
        <w:t> </w:t>
      </w:r>
      <w:r>
        <w:rPr/>
        <w:t>an expiration date and may be suspended or discontinued at any time.</w:t>
      </w:r>
    </w:p>
    <w:p>
      <w:pPr>
        <w:pStyle w:val="BodyText"/>
        <w:spacing w:before="171"/>
        <w:ind w:left="918"/>
      </w:pPr>
      <w:r>
        <w:rPr/>
        <w:t>A</w:t>
      </w:r>
      <w:r>
        <w:rPr>
          <w:spacing w:val="-12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table:</w:t>
      </w:r>
    </w:p>
    <w:p>
      <w:pPr>
        <w:tabs>
          <w:tab w:pos="7950" w:val="left" w:leader="none"/>
          <w:tab w:pos="9887" w:val="left" w:leader="none"/>
        </w:tabs>
        <w:spacing w:before="178" w:after="52"/>
        <w:ind w:left="6958" w:right="0" w:firstLine="0"/>
        <w:jc w:val="left"/>
        <w:rPr>
          <w:b/>
          <w:sz w:val="12"/>
        </w:rPr>
      </w:pPr>
      <w:r>
        <w:rPr>
          <w:sz w:val="12"/>
          <w:u w:val="single"/>
        </w:rPr>
        <w:tab/>
      </w:r>
      <w:r>
        <w:rPr>
          <w:b/>
          <w:w w:val="105"/>
          <w:sz w:val="12"/>
          <w:u w:val="single"/>
        </w:rPr>
        <w:t>Fiscal</w:t>
      </w:r>
      <w:r>
        <w:rPr>
          <w:b/>
          <w:spacing w:val="-2"/>
          <w:w w:val="105"/>
          <w:sz w:val="12"/>
          <w:u w:val="single"/>
        </w:rPr>
        <w:t> </w:t>
      </w:r>
      <w:r>
        <w:rPr>
          <w:b/>
          <w:w w:val="105"/>
          <w:sz w:val="12"/>
          <w:u w:val="single"/>
        </w:rPr>
        <w:t>year</w:t>
      </w:r>
      <w:r>
        <w:rPr>
          <w:b/>
          <w:spacing w:val="-4"/>
          <w:w w:val="105"/>
          <w:sz w:val="12"/>
          <w:u w:val="single"/>
        </w:rPr>
        <w:t> </w:t>
      </w:r>
      <w:r>
        <w:rPr>
          <w:b/>
          <w:spacing w:val="-2"/>
          <w:w w:val="105"/>
          <w:sz w:val="12"/>
          <w:u w:val="single"/>
        </w:rPr>
        <w:t>ended</w:t>
      </w:r>
      <w:r>
        <w:rPr>
          <w:b/>
          <w:sz w:val="12"/>
          <w:u w:val="single"/>
        </w:rPr>
        <w:tab/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9"/>
        <w:gridCol w:w="1051"/>
        <w:gridCol w:w="968"/>
      </w:tblGrid>
      <w:tr>
        <w:trPr>
          <w:trHeight w:val="316" w:hRule="atLeast"/>
        </w:trPr>
        <w:tc>
          <w:tcPr>
            <w:tcW w:w="6949" w:type="dxa"/>
          </w:tcPr>
          <w:p>
            <w:pPr>
              <w:pStyle w:val="TableParagraph"/>
              <w:spacing w:before="2"/>
              <w:ind w:left="616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28,</w:t>
            </w:r>
          </w:p>
          <w:p>
            <w:pPr>
              <w:pStyle w:val="TableParagraph"/>
              <w:tabs>
                <w:tab w:pos="5894" w:val="left" w:leader="none"/>
                <w:tab w:pos="6612" w:val="right" w:leader="none"/>
              </w:tabs>
              <w:spacing w:line="115" w:lineRule="exact" w:before="42"/>
              <w:ind w:left="-2"/>
              <w:rPr>
                <w:b/>
                <w:sz w:val="12"/>
              </w:rPr>
            </w:pPr>
            <w:r>
              <w:rPr>
                <w:b/>
                <w:sz w:val="12"/>
                <w:u w:val="single"/>
              </w:rPr>
              <w:t>(In</w:t>
            </w:r>
            <w:r>
              <w:rPr>
                <w:b/>
                <w:spacing w:val="8"/>
                <w:sz w:val="12"/>
                <w:u w:val="single"/>
              </w:rPr>
              <w:t> </w:t>
            </w:r>
            <w:r>
              <w:rPr>
                <w:b/>
                <w:spacing w:val="-2"/>
                <w:sz w:val="12"/>
                <w:u w:val="single"/>
              </w:rPr>
              <w:t>thousands)</w:t>
            </w:r>
            <w:r>
              <w:rPr>
                <w:b/>
                <w:sz w:val="12"/>
                <w:u w:val="single"/>
              </w:rPr>
              <w:tab/>
            </w:r>
            <w:r>
              <w:rPr>
                <w:sz w:val="12"/>
              </w:rPr>
              <w:tab/>
            </w:r>
            <w:r>
              <w:rPr>
                <w:b/>
                <w:spacing w:val="-4"/>
                <w:sz w:val="12"/>
              </w:rPr>
              <w:t>2023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5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29,</w:t>
            </w:r>
          </w:p>
          <w:p>
            <w:pPr>
              <w:pStyle w:val="TableParagraph"/>
              <w:spacing w:line="115" w:lineRule="exact" w:before="42"/>
              <w:ind w:left="5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968" w:type="dxa"/>
          </w:tcPr>
          <w:p>
            <w:pPr>
              <w:pStyle w:val="TableParagraph"/>
              <w:spacing w:before="2"/>
              <w:ind w:left="7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January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tabs>
                <w:tab w:pos="395" w:val="left" w:leader="none"/>
                <w:tab w:pos="967" w:val="left" w:leader="none"/>
              </w:tabs>
              <w:spacing w:line="115" w:lineRule="exact" w:before="42"/>
              <w:ind w:left="78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2021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190" w:hRule="atLeast"/>
        </w:trPr>
        <w:tc>
          <w:tcPr>
            <w:tcW w:w="6949" w:type="dxa"/>
            <w:shd w:val="clear" w:color="auto" w:fill="CCEDFF"/>
          </w:tcPr>
          <w:p>
            <w:pPr>
              <w:pStyle w:val="TableParagraph"/>
              <w:tabs>
                <w:tab w:pos="6510" w:val="left" w:leader="none"/>
              </w:tabs>
              <w:spacing w:line="171" w:lineRule="exact"/>
              <w:ind w:left="-2" w:right="76"/>
              <w:jc w:val="center"/>
              <w:rPr>
                <w:sz w:val="16"/>
              </w:rPr>
            </w:pPr>
            <w:r>
              <w:rPr>
                <w:sz w:val="16"/>
              </w:rPr>
              <w:t>Shares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repurchased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2,193</w:t>
            </w:r>
          </w:p>
        </w:tc>
        <w:tc>
          <w:tcPr>
            <w:tcW w:w="10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right="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4,250</w:t>
            </w:r>
          </w:p>
        </w:tc>
        <w:tc>
          <w:tcPr>
            <w:tcW w:w="968" w:type="dxa"/>
            <w:shd w:val="clear" w:color="auto" w:fill="CCEDFF"/>
          </w:tcPr>
          <w:p>
            <w:pPr>
              <w:pStyle w:val="TableParagraph"/>
              <w:spacing w:line="171" w:lineRule="exact"/>
              <w:ind w:right="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</w:tr>
      <w:tr>
        <w:trPr>
          <w:trHeight w:val="178" w:hRule="atLeast"/>
        </w:trPr>
        <w:tc>
          <w:tcPr>
            <w:tcW w:w="6949" w:type="dxa"/>
          </w:tcPr>
          <w:p>
            <w:pPr>
              <w:pStyle w:val="TableParagraph"/>
              <w:tabs>
                <w:tab w:pos="6040" w:val="left" w:leader="none"/>
                <w:tab w:pos="6350" w:val="left" w:leader="none"/>
              </w:tabs>
              <w:spacing w:line="159" w:lineRule="exact"/>
              <w:ind w:left="-2" w:right="76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repurchased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900,033</w:t>
            </w:r>
          </w:p>
        </w:tc>
        <w:tc>
          <w:tcPr>
            <w:tcW w:w="1051" w:type="dxa"/>
          </w:tcPr>
          <w:p>
            <w:pPr>
              <w:pStyle w:val="TableParagraph"/>
              <w:spacing w:line="159" w:lineRule="exact"/>
              <w:ind w:right="76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pacing w:val="46"/>
                <w:sz w:val="16"/>
              </w:rPr>
              <w:t>  </w:t>
            </w:r>
            <w:r>
              <w:rPr>
                <w:spacing w:val="-2"/>
                <w:sz w:val="16"/>
              </w:rPr>
              <w:t>1,521,925</w:t>
            </w:r>
          </w:p>
        </w:tc>
        <w:tc>
          <w:tcPr>
            <w:tcW w:w="968" w:type="dxa"/>
          </w:tcPr>
          <w:p>
            <w:pPr>
              <w:pStyle w:val="TableParagraph"/>
              <w:tabs>
                <w:tab w:pos="319" w:val="left" w:leader="none"/>
              </w:tabs>
              <w:spacing w:line="159" w:lineRule="exact"/>
              <w:ind w:right="5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114,895</w:t>
            </w:r>
          </w:p>
        </w:tc>
      </w:tr>
    </w:tbl>
    <w:p>
      <w:pPr>
        <w:spacing w:after="0" w:line="159" w:lineRule="exact"/>
        <w:jc w:val="right"/>
        <w:rPr>
          <w:sz w:val="16"/>
        </w:rPr>
        <w:sectPr>
          <w:headerReference w:type="default" r:id="rId155"/>
          <w:footerReference w:type="default" r:id="rId156"/>
          <w:pgSz w:w="12240" w:h="15840"/>
          <w:pgMar w:header="707" w:footer="7228" w:top="900" w:bottom="7420" w:left="720" w:right="72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1041678</wp:posOffset>
                </wp:positionH>
                <wp:positionV relativeFrom="page">
                  <wp:posOffset>6095479</wp:posOffset>
                </wp:positionV>
                <wp:extent cx="5694680" cy="23495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79.959045pt;width:448.356077pt;height:1.800627pt;mso-position-horizontal-relative:page;mso-position-vertical-relative:page;z-index:15799808" id="docshape33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  <w:rPr>
          <w:b/>
        </w:rPr>
      </w:pPr>
    </w:p>
    <w:p>
      <w:pPr>
        <w:pStyle w:val="Heading3"/>
      </w:pPr>
      <w:r>
        <w:rPr/>
        <w:t>Item</w:t>
      </w:r>
      <w:r>
        <w:rPr>
          <w:spacing w:val="-6"/>
        </w:rPr>
        <w:t> </w:t>
      </w:r>
      <w:r>
        <w:rPr/>
        <w:t>15.</w:t>
      </w:r>
      <w:r>
        <w:rPr>
          <w:spacing w:val="34"/>
        </w:rPr>
        <w:t>  </w:t>
      </w:r>
      <w:r>
        <w:rPr/>
        <w:t>Exhibits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Schedules</w:t>
      </w:r>
      <w:r>
        <w:rPr>
          <w:spacing w:val="-3"/>
        </w:rPr>
        <w:t> </w:t>
      </w:r>
      <w:r>
        <w:rPr>
          <w:spacing w:val="-2"/>
        </w:rPr>
        <w:t>(Continued)</w:t>
      </w:r>
    </w:p>
    <w:p>
      <w:pPr>
        <w:pStyle w:val="BodyText"/>
        <w:rPr>
          <w:b/>
          <w:sz w:val="18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1"/>
        <w:gridCol w:w="3194"/>
        <w:gridCol w:w="1060"/>
        <w:gridCol w:w="1226"/>
        <w:gridCol w:w="907"/>
      </w:tblGrid>
      <w:tr>
        <w:trPr>
          <w:trHeight w:val="280" w:hRule="atLeast"/>
        </w:trPr>
        <w:tc>
          <w:tcPr>
            <w:tcW w:w="2581" w:type="dxa"/>
          </w:tcPr>
          <w:p>
            <w:pPr>
              <w:pStyle w:val="TableParagraph"/>
              <w:spacing w:line="177" w:lineRule="exact"/>
              <w:ind w:left="-2"/>
              <w:rPr>
                <w:b/>
                <w:sz w:val="16"/>
              </w:rPr>
            </w:pPr>
            <w:r>
              <w:rPr>
                <w:b/>
                <w:sz w:val="16"/>
              </w:rPr>
              <w:t>(b)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Financial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Statement</w:t>
            </w:r>
            <w:r>
              <w:rPr>
                <w:b/>
                <w:spacing w:val="-2"/>
                <w:sz w:val="16"/>
              </w:rPr>
              <w:t> Schedule</w:t>
            </w:r>
          </w:p>
        </w:tc>
        <w:tc>
          <w:tcPr>
            <w:tcW w:w="425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33" w:type="dxa"/>
            <w:gridSpan w:val="2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8" w:hRule="atLeast"/>
        </w:trPr>
        <w:tc>
          <w:tcPr>
            <w:tcW w:w="2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54" w:type="dxa"/>
            <w:gridSpan w:val="2"/>
          </w:tcPr>
          <w:p>
            <w:pPr>
              <w:pStyle w:val="TableParagraph"/>
              <w:spacing w:line="171" w:lineRule="exact" w:before="96"/>
              <w:ind w:left="1329"/>
              <w:rPr>
                <w:b/>
                <w:sz w:val="16"/>
              </w:rPr>
            </w:pPr>
            <w:r>
              <w:rPr>
                <w:b/>
                <w:sz w:val="16"/>
              </w:rPr>
              <w:t>Ulta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Beauty,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Inc.</w:t>
            </w:r>
          </w:p>
        </w:tc>
        <w:tc>
          <w:tcPr>
            <w:tcW w:w="21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258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4" w:type="dxa"/>
            <w:gridSpan w:val="2"/>
          </w:tcPr>
          <w:p>
            <w:pPr>
              <w:pStyle w:val="TableParagraph"/>
              <w:spacing w:line="171" w:lineRule="exact"/>
              <w:ind w:left="239"/>
              <w:rPr>
                <w:b/>
                <w:sz w:val="16"/>
              </w:rPr>
            </w:pPr>
            <w:r>
              <w:rPr>
                <w:b/>
                <w:sz w:val="16"/>
              </w:rPr>
              <w:t>Schedule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Valuation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Qualifying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Accounts</w:t>
            </w:r>
          </w:p>
        </w:tc>
        <w:tc>
          <w:tcPr>
            <w:tcW w:w="21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2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54" w:type="dxa"/>
            <w:gridSpan w:val="2"/>
          </w:tcPr>
          <w:p>
            <w:pPr>
              <w:pStyle w:val="TableParagraph"/>
              <w:ind w:left="1406"/>
              <w:rPr>
                <w:b/>
                <w:sz w:val="16"/>
              </w:rPr>
            </w:pPr>
            <w:r>
              <w:rPr>
                <w:b/>
                <w:sz w:val="16"/>
              </w:rPr>
              <w:t>(In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thousands)</w:t>
            </w:r>
          </w:p>
        </w:tc>
        <w:tc>
          <w:tcPr>
            <w:tcW w:w="21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8" w:hRule="atLeast"/>
        </w:trPr>
        <w:tc>
          <w:tcPr>
            <w:tcW w:w="25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5"/>
              <w:rPr>
                <w:b/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-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4254" w:type="dxa"/>
            <w:gridSpan w:val="2"/>
          </w:tcPr>
          <w:p>
            <w:pPr>
              <w:pStyle w:val="TableParagraph"/>
              <w:tabs>
                <w:tab w:pos="3444" w:val="left" w:leader="none"/>
              </w:tabs>
              <w:spacing w:line="135" w:lineRule="exact" w:before="107"/>
              <w:ind w:left="243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Balance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at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105"/>
                <w:sz w:val="12"/>
              </w:rPr>
              <w:t>Charged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to</w:t>
            </w:r>
          </w:p>
          <w:p>
            <w:pPr>
              <w:pStyle w:val="TableParagraph"/>
              <w:tabs>
                <w:tab w:pos="3501" w:val="left" w:leader="none"/>
              </w:tabs>
              <w:spacing w:line="132" w:lineRule="exact"/>
              <w:ind w:left="244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beginning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105"/>
                <w:sz w:val="12"/>
              </w:rPr>
              <w:t>costs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and</w:t>
            </w:r>
          </w:p>
          <w:p>
            <w:pPr>
              <w:pStyle w:val="TableParagraph"/>
              <w:tabs>
                <w:tab w:pos="3513" w:val="left" w:leader="none"/>
              </w:tabs>
              <w:spacing w:line="124" w:lineRule="exact"/>
              <w:ind w:left="246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period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w w:val="105"/>
                <w:sz w:val="12"/>
              </w:rPr>
              <w:t>expenses</w:t>
            </w:r>
          </w:p>
        </w:tc>
        <w:tc>
          <w:tcPr>
            <w:tcW w:w="12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5"/>
              <w:rPr>
                <w:b/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25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Deductions</w:t>
            </w:r>
          </w:p>
        </w:tc>
        <w:tc>
          <w:tcPr>
            <w:tcW w:w="9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0" w:lineRule="auto" w:before="112"/>
              <w:ind w:left="384" w:right="134" w:hanging="18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Balance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end</w:t>
            </w:r>
          </w:p>
          <w:p>
            <w:pPr>
              <w:pStyle w:val="TableParagraph"/>
              <w:spacing w:line="121" w:lineRule="exact"/>
              <w:ind w:left="2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period</w:t>
            </w:r>
          </w:p>
        </w:tc>
      </w:tr>
      <w:tr>
        <w:trPr>
          <w:trHeight w:val="190" w:hRule="atLeast"/>
        </w:trPr>
        <w:tc>
          <w:tcPr>
            <w:tcW w:w="25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1" w:lineRule="exact"/>
              <w:ind w:left="-2"/>
              <w:rPr>
                <w:sz w:val="16"/>
              </w:rPr>
            </w:pPr>
            <w:r>
              <w:rPr>
                <w:sz w:val="16"/>
              </w:rPr>
              <w:t>Fiscal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2022</w:t>
            </w:r>
          </w:p>
        </w:tc>
        <w:tc>
          <w:tcPr>
            <w:tcW w:w="425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2581" w:type="dxa"/>
          </w:tcPr>
          <w:p>
            <w:pPr>
              <w:pStyle w:val="TableParagraph"/>
              <w:spacing w:line="172" w:lineRule="exact"/>
              <w:ind w:left="94"/>
              <w:rPr>
                <w:sz w:val="16"/>
              </w:rPr>
            </w:pPr>
            <w:r>
              <w:rPr>
                <w:sz w:val="16"/>
              </w:rPr>
              <w:t>Allowance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doubtful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accounts</w:t>
            </w:r>
          </w:p>
        </w:tc>
        <w:tc>
          <w:tcPr>
            <w:tcW w:w="4254" w:type="dxa"/>
            <w:gridSpan w:val="2"/>
          </w:tcPr>
          <w:p>
            <w:pPr>
              <w:pStyle w:val="TableParagraph"/>
              <w:tabs>
                <w:tab w:pos="2704" w:val="left" w:leader="none"/>
                <w:tab w:pos="3322" w:val="left" w:leader="none"/>
                <w:tab w:pos="3884" w:val="left" w:leader="none"/>
              </w:tabs>
              <w:spacing w:line="172" w:lineRule="exact"/>
              <w:ind w:left="231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1,005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819</w:t>
            </w:r>
          </w:p>
        </w:tc>
        <w:tc>
          <w:tcPr>
            <w:tcW w:w="1226" w:type="dxa"/>
          </w:tcPr>
          <w:p>
            <w:pPr>
              <w:pStyle w:val="TableParagraph"/>
              <w:tabs>
                <w:tab w:pos="512" w:val="left" w:leader="none"/>
              </w:tabs>
              <w:spacing w:line="172" w:lineRule="exact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(748)(a)</w:t>
            </w:r>
          </w:p>
        </w:tc>
        <w:tc>
          <w:tcPr>
            <w:tcW w:w="907" w:type="dxa"/>
          </w:tcPr>
          <w:p>
            <w:pPr>
              <w:pStyle w:val="TableParagraph"/>
              <w:tabs>
                <w:tab w:pos="431" w:val="left" w:leader="none"/>
              </w:tabs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1,076</w:t>
            </w:r>
          </w:p>
        </w:tc>
      </w:tr>
      <w:tr>
        <w:trPr>
          <w:trHeight w:val="192" w:hRule="atLeast"/>
        </w:trPr>
        <w:tc>
          <w:tcPr>
            <w:tcW w:w="2581" w:type="dxa"/>
            <w:shd w:val="clear" w:color="auto" w:fill="CCEDFF"/>
          </w:tcPr>
          <w:p>
            <w:pPr>
              <w:pStyle w:val="TableParagraph"/>
              <w:spacing w:line="172" w:lineRule="exact"/>
              <w:ind w:left="94"/>
              <w:rPr>
                <w:sz w:val="16"/>
              </w:rPr>
            </w:pPr>
            <w:r>
              <w:rPr>
                <w:sz w:val="16"/>
              </w:rPr>
              <w:t>Inventory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reserve</w:t>
            </w:r>
          </w:p>
        </w:tc>
        <w:tc>
          <w:tcPr>
            <w:tcW w:w="4254" w:type="dxa"/>
            <w:gridSpan w:val="2"/>
            <w:shd w:val="clear" w:color="auto" w:fill="CCEDFF"/>
          </w:tcPr>
          <w:p>
            <w:pPr>
              <w:pStyle w:val="TableParagraph"/>
              <w:tabs>
                <w:tab w:pos="3684" w:val="left" w:leader="none"/>
              </w:tabs>
              <w:spacing w:line="172" w:lineRule="exact"/>
              <w:ind w:left="2624"/>
              <w:rPr>
                <w:sz w:val="16"/>
              </w:rPr>
            </w:pPr>
            <w:r>
              <w:rPr>
                <w:spacing w:val="-2"/>
                <w:sz w:val="16"/>
              </w:rPr>
              <w:t>26,882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33,384</w:t>
            </w:r>
          </w:p>
        </w:tc>
        <w:tc>
          <w:tcPr>
            <w:tcW w:w="1226" w:type="dxa"/>
            <w:shd w:val="clear" w:color="auto" w:fill="CCEDFF"/>
          </w:tcPr>
          <w:p>
            <w:pPr>
              <w:pStyle w:val="TableParagraph"/>
              <w:spacing w:line="172" w:lineRule="exact"/>
              <w:ind w:left="440"/>
              <w:rPr>
                <w:sz w:val="16"/>
              </w:rPr>
            </w:pPr>
            <w:r>
              <w:rPr>
                <w:spacing w:val="-2"/>
                <w:sz w:val="16"/>
              </w:rPr>
              <w:t>(20,734)</w:t>
            </w:r>
          </w:p>
        </w:tc>
        <w:tc>
          <w:tcPr>
            <w:tcW w:w="907" w:type="dxa"/>
            <w:shd w:val="clear" w:color="auto" w:fill="CCEDFF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39,532</w:t>
            </w:r>
          </w:p>
        </w:tc>
      </w:tr>
      <w:tr>
        <w:trPr>
          <w:trHeight w:val="178" w:hRule="atLeast"/>
        </w:trPr>
        <w:tc>
          <w:tcPr>
            <w:tcW w:w="2581" w:type="dxa"/>
          </w:tcPr>
          <w:p>
            <w:pPr>
              <w:pStyle w:val="TableParagraph"/>
              <w:spacing w:line="159" w:lineRule="exact"/>
              <w:ind w:left="-2"/>
              <w:rPr>
                <w:sz w:val="16"/>
              </w:rPr>
            </w:pPr>
            <w:r>
              <w:rPr>
                <w:sz w:val="16"/>
              </w:rPr>
              <w:t>Fiscal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2021</w:t>
            </w:r>
          </w:p>
        </w:tc>
        <w:tc>
          <w:tcPr>
            <w:tcW w:w="4254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2581" w:type="dxa"/>
            <w:shd w:val="clear" w:color="auto" w:fill="CCEDFF"/>
          </w:tcPr>
          <w:p>
            <w:pPr>
              <w:pStyle w:val="TableParagraph"/>
              <w:spacing w:line="172" w:lineRule="exact"/>
              <w:ind w:left="94"/>
              <w:rPr>
                <w:sz w:val="16"/>
              </w:rPr>
            </w:pPr>
            <w:r>
              <w:rPr>
                <w:sz w:val="16"/>
              </w:rPr>
              <w:t>Allowance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doubtful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accounts</w:t>
            </w:r>
          </w:p>
        </w:tc>
        <w:tc>
          <w:tcPr>
            <w:tcW w:w="3194" w:type="dxa"/>
            <w:shd w:val="clear" w:color="auto" w:fill="CCEDFF"/>
          </w:tcPr>
          <w:p>
            <w:pPr>
              <w:pStyle w:val="TableParagraph"/>
              <w:tabs>
                <w:tab w:pos="513" w:val="left" w:leader="none"/>
              </w:tabs>
              <w:spacing w:line="172" w:lineRule="exact"/>
              <w:ind w:right="12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768</w:t>
            </w:r>
          </w:p>
        </w:tc>
        <w:tc>
          <w:tcPr>
            <w:tcW w:w="1060" w:type="dxa"/>
            <w:shd w:val="clear" w:color="auto" w:fill="CCEDFF"/>
          </w:tcPr>
          <w:p>
            <w:pPr>
              <w:pStyle w:val="TableParagraph"/>
              <w:tabs>
                <w:tab w:pos="562" w:val="left" w:leader="none"/>
              </w:tabs>
              <w:spacing w:line="172" w:lineRule="exact"/>
              <w:ind w:right="12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388</w:t>
            </w:r>
          </w:p>
        </w:tc>
        <w:tc>
          <w:tcPr>
            <w:tcW w:w="1226" w:type="dxa"/>
            <w:shd w:val="clear" w:color="auto" w:fill="CCEDFF"/>
          </w:tcPr>
          <w:p>
            <w:pPr>
              <w:pStyle w:val="TableParagraph"/>
              <w:tabs>
                <w:tab w:pos="512" w:val="left" w:leader="none"/>
              </w:tabs>
              <w:spacing w:line="172" w:lineRule="exact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(151)(a)</w:t>
            </w:r>
          </w:p>
        </w:tc>
        <w:tc>
          <w:tcPr>
            <w:tcW w:w="907" w:type="dxa"/>
            <w:shd w:val="clear" w:color="auto" w:fill="CCEDFF"/>
          </w:tcPr>
          <w:p>
            <w:pPr>
              <w:pStyle w:val="TableParagraph"/>
              <w:tabs>
                <w:tab w:pos="431" w:val="left" w:leader="none"/>
              </w:tabs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1,005</w:t>
            </w:r>
          </w:p>
        </w:tc>
      </w:tr>
      <w:tr>
        <w:trPr>
          <w:trHeight w:val="192" w:hRule="atLeast"/>
        </w:trPr>
        <w:tc>
          <w:tcPr>
            <w:tcW w:w="2581" w:type="dxa"/>
          </w:tcPr>
          <w:p>
            <w:pPr>
              <w:pStyle w:val="TableParagraph"/>
              <w:spacing w:line="172" w:lineRule="exact"/>
              <w:ind w:left="94"/>
              <w:rPr>
                <w:sz w:val="16"/>
              </w:rPr>
            </w:pPr>
            <w:r>
              <w:rPr>
                <w:sz w:val="16"/>
              </w:rPr>
              <w:t>Inventory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reserve</w:t>
            </w:r>
          </w:p>
        </w:tc>
        <w:tc>
          <w:tcPr>
            <w:tcW w:w="3194" w:type="dxa"/>
          </w:tcPr>
          <w:p>
            <w:pPr>
              <w:pStyle w:val="TableParagraph"/>
              <w:spacing w:line="172" w:lineRule="exact"/>
              <w:ind w:right="1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52,860</w:t>
            </w:r>
          </w:p>
        </w:tc>
        <w:tc>
          <w:tcPr>
            <w:tcW w:w="1060" w:type="dxa"/>
          </w:tcPr>
          <w:p>
            <w:pPr>
              <w:pStyle w:val="TableParagraph"/>
              <w:spacing w:line="172" w:lineRule="exact"/>
              <w:ind w:right="1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9,525</w:t>
            </w:r>
          </w:p>
        </w:tc>
        <w:tc>
          <w:tcPr>
            <w:tcW w:w="1226" w:type="dxa"/>
          </w:tcPr>
          <w:p>
            <w:pPr>
              <w:pStyle w:val="TableParagraph"/>
              <w:spacing w:line="172" w:lineRule="exact"/>
              <w:ind w:left="440"/>
              <w:rPr>
                <w:sz w:val="16"/>
              </w:rPr>
            </w:pPr>
            <w:r>
              <w:rPr>
                <w:spacing w:val="-2"/>
                <w:sz w:val="16"/>
              </w:rPr>
              <w:t>(35,503)</w:t>
            </w:r>
          </w:p>
        </w:tc>
        <w:tc>
          <w:tcPr>
            <w:tcW w:w="907" w:type="dxa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26,882</w:t>
            </w:r>
          </w:p>
        </w:tc>
      </w:tr>
      <w:tr>
        <w:trPr>
          <w:trHeight w:val="192" w:hRule="atLeast"/>
        </w:trPr>
        <w:tc>
          <w:tcPr>
            <w:tcW w:w="2581" w:type="dxa"/>
            <w:shd w:val="clear" w:color="auto" w:fill="CCEDFF"/>
          </w:tcPr>
          <w:p>
            <w:pPr>
              <w:pStyle w:val="TableParagraph"/>
              <w:spacing w:line="172" w:lineRule="exact"/>
              <w:ind w:left="-2"/>
              <w:rPr>
                <w:sz w:val="16"/>
              </w:rPr>
            </w:pPr>
            <w:r>
              <w:rPr>
                <w:sz w:val="16"/>
              </w:rPr>
              <w:t>Fiscal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2020</w:t>
            </w:r>
          </w:p>
        </w:tc>
        <w:tc>
          <w:tcPr>
            <w:tcW w:w="319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2581" w:type="dxa"/>
          </w:tcPr>
          <w:p>
            <w:pPr>
              <w:pStyle w:val="TableParagraph"/>
              <w:spacing w:line="172" w:lineRule="exact"/>
              <w:ind w:left="94"/>
              <w:rPr>
                <w:sz w:val="16"/>
              </w:rPr>
            </w:pPr>
            <w:r>
              <w:rPr>
                <w:sz w:val="16"/>
              </w:rPr>
              <w:t>Allowance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doubtful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accounts</w:t>
            </w:r>
          </w:p>
        </w:tc>
        <w:tc>
          <w:tcPr>
            <w:tcW w:w="3194" w:type="dxa"/>
          </w:tcPr>
          <w:p>
            <w:pPr>
              <w:pStyle w:val="TableParagraph"/>
              <w:tabs>
                <w:tab w:pos="393" w:val="left" w:leader="none"/>
              </w:tabs>
              <w:spacing w:line="172" w:lineRule="exact"/>
              <w:ind w:right="12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1,363</w:t>
            </w:r>
          </w:p>
        </w:tc>
        <w:tc>
          <w:tcPr>
            <w:tcW w:w="1060" w:type="dxa"/>
          </w:tcPr>
          <w:p>
            <w:pPr>
              <w:pStyle w:val="TableParagraph"/>
              <w:tabs>
                <w:tab w:pos="642" w:val="left" w:leader="none"/>
              </w:tabs>
              <w:spacing w:line="172" w:lineRule="exact"/>
              <w:ind w:right="12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22</w:t>
            </w:r>
          </w:p>
        </w:tc>
        <w:tc>
          <w:tcPr>
            <w:tcW w:w="1226" w:type="dxa"/>
          </w:tcPr>
          <w:p>
            <w:pPr>
              <w:pStyle w:val="TableParagraph"/>
              <w:tabs>
                <w:tab w:pos="512" w:val="left" w:leader="none"/>
              </w:tabs>
              <w:spacing w:line="172" w:lineRule="exact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(617)(a)</w:t>
            </w:r>
          </w:p>
        </w:tc>
        <w:tc>
          <w:tcPr>
            <w:tcW w:w="907" w:type="dxa"/>
          </w:tcPr>
          <w:p>
            <w:pPr>
              <w:pStyle w:val="TableParagraph"/>
              <w:tabs>
                <w:tab w:pos="551" w:val="left" w:leader="none"/>
              </w:tabs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768</w:t>
            </w:r>
          </w:p>
        </w:tc>
      </w:tr>
      <w:tr>
        <w:trPr>
          <w:trHeight w:val="192" w:hRule="atLeast"/>
        </w:trPr>
        <w:tc>
          <w:tcPr>
            <w:tcW w:w="2581" w:type="dxa"/>
            <w:shd w:val="clear" w:color="auto" w:fill="CCEDFF"/>
          </w:tcPr>
          <w:p>
            <w:pPr>
              <w:pStyle w:val="TableParagraph"/>
              <w:spacing w:line="172" w:lineRule="exact"/>
              <w:ind w:left="94"/>
              <w:rPr>
                <w:sz w:val="16"/>
              </w:rPr>
            </w:pPr>
            <w:r>
              <w:rPr>
                <w:sz w:val="16"/>
              </w:rPr>
              <w:t>Inventory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reserve</w:t>
            </w:r>
          </w:p>
        </w:tc>
        <w:tc>
          <w:tcPr>
            <w:tcW w:w="3194" w:type="dxa"/>
            <w:shd w:val="clear" w:color="auto" w:fill="CCEDFF"/>
          </w:tcPr>
          <w:p>
            <w:pPr>
              <w:pStyle w:val="TableParagraph"/>
              <w:spacing w:line="172" w:lineRule="exact"/>
              <w:ind w:right="1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46,941</w:t>
            </w:r>
          </w:p>
        </w:tc>
        <w:tc>
          <w:tcPr>
            <w:tcW w:w="1060" w:type="dxa"/>
            <w:shd w:val="clear" w:color="auto" w:fill="CCEDFF"/>
          </w:tcPr>
          <w:p>
            <w:pPr>
              <w:pStyle w:val="TableParagraph"/>
              <w:spacing w:line="172" w:lineRule="exact"/>
              <w:ind w:right="1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42,634</w:t>
            </w:r>
          </w:p>
        </w:tc>
        <w:tc>
          <w:tcPr>
            <w:tcW w:w="1226" w:type="dxa"/>
            <w:shd w:val="clear" w:color="auto" w:fill="CCEDFF"/>
          </w:tcPr>
          <w:p>
            <w:pPr>
              <w:pStyle w:val="TableParagraph"/>
              <w:spacing w:line="172" w:lineRule="exact"/>
              <w:ind w:left="440"/>
              <w:rPr>
                <w:sz w:val="16"/>
              </w:rPr>
            </w:pPr>
            <w:r>
              <w:rPr>
                <w:spacing w:val="-2"/>
                <w:sz w:val="16"/>
              </w:rPr>
              <w:t>(36,715)</w:t>
            </w:r>
          </w:p>
        </w:tc>
        <w:tc>
          <w:tcPr>
            <w:tcW w:w="907" w:type="dxa"/>
            <w:shd w:val="clear" w:color="auto" w:fill="CCEDFF"/>
          </w:tcPr>
          <w:p>
            <w:pPr>
              <w:pStyle w:val="TableParagraph"/>
              <w:spacing w:line="172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52,860</w:t>
            </w:r>
          </w:p>
        </w:tc>
      </w:tr>
    </w:tbl>
    <w:p>
      <w:pPr>
        <w:pStyle w:val="BodyText"/>
        <w:spacing w:before="6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1041678</wp:posOffset>
                </wp:positionH>
                <wp:positionV relativeFrom="paragraph">
                  <wp:posOffset>63321</wp:posOffset>
                </wp:positionV>
                <wp:extent cx="1425575" cy="7620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4255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7620">
                              <a:moveTo>
                                <a:pt x="142543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1425436" y="0"/>
                              </a:lnTo>
                              <a:lnTo>
                                <a:pt x="142543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4.98595pt;width:112.239071pt;height:.600209pt;mso-position-horizontal-relative:page;mso-position-vertical-relative:paragraph;z-index:-15657984;mso-wrap-distance-left:0;mso-wrap-distance-right:0" id="docshape3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8"/>
        <w:ind w:left="1230"/>
      </w:pPr>
      <w:r>
        <w:rPr/>
        <w:t>(a)</w:t>
      </w:r>
      <w:r>
        <w:rPr>
          <w:spacing w:val="64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write-off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uncollectible</w:t>
      </w:r>
      <w:r>
        <w:rPr>
          <w:spacing w:val="-2"/>
        </w:rPr>
        <w:t> accounts</w:t>
      </w:r>
    </w:p>
    <w:p>
      <w:pPr>
        <w:pStyle w:val="BodyText"/>
        <w:spacing w:before="16"/>
      </w:pPr>
    </w:p>
    <w:p>
      <w:pPr>
        <w:pStyle w:val="BodyText"/>
        <w:spacing w:line="249" w:lineRule="auto" w:before="1"/>
        <w:ind w:left="918" w:right="939"/>
      </w:pP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schedules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omitted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inapplicable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under the instructions contained in Regulation S-X.</w:t>
      </w:r>
    </w:p>
    <w:p>
      <w:pPr>
        <w:pStyle w:val="BodyText"/>
        <w:spacing w:before="9"/>
      </w:pPr>
    </w:p>
    <w:p>
      <w:pPr>
        <w:pStyle w:val="Heading3"/>
      </w:pPr>
      <w:r>
        <w:rPr/>
        <w:t>(c)</w:t>
      </w:r>
      <w:r>
        <w:rPr>
          <w:spacing w:val="77"/>
        </w:rPr>
        <w:t> </w:t>
      </w:r>
      <w:r>
        <w:rPr>
          <w:spacing w:val="-2"/>
        </w:rPr>
        <w:t>Exhibits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/>
        <w:t>The</w:t>
      </w:r>
      <w:r>
        <w:rPr>
          <w:spacing w:val="-6"/>
        </w:rPr>
        <w:t> </w:t>
      </w:r>
      <w:r>
        <w:rPr/>
        <w:t>exhibits</w:t>
      </w:r>
      <w:r>
        <w:rPr>
          <w:spacing w:val="-3"/>
        </w:rPr>
        <w:t> </w:t>
      </w:r>
      <w:r>
        <w:rPr/>
        <w:t>listed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Exhibit</w:t>
      </w:r>
      <w:r>
        <w:rPr>
          <w:spacing w:val="-2"/>
        </w:rPr>
        <w:t> </w:t>
      </w:r>
      <w:r>
        <w:rPr/>
        <w:t>Index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filed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0"/>
        </w:rPr>
        <w:t> </w:t>
      </w:r>
      <w:r>
        <w:rPr/>
        <w:t>Annual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10-</w:t>
      </w:r>
      <w:r>
        <w:rPr>
          <w:spacing w:val="-5"/>
        </w:rPr>
        <w:t>K.</w:t>
      </w:r>
    </w:p>
    <w:p>
      <w:pPr>
        <w:spacing w:after="0"/>
        <w:sectPr>
          <w:headerReference w:type="default" r:id="rId157"/>
          <w:footerReference w:type="default" r:id="rId158"/>
          <w:pgSz w:w="12240" w:h="15840"/>
          <w:pgMar w:header="707" w:footer="6712" w:top="900" w:bottom="6900" w:left="720" w:right="72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2"/>
      </w:pPr>
      <w:r>
        <w:rPr/>
        <w:t>EXHIBIT</w:t>
      </w:r>
      <w:r>
        <w:rPr>
          <w:spacing w:val="-7"/>
        </w:rPr>
        <w:t> </w:t>
      </w:r>
      <w:r>
        <w:rPr>
          <w:spacing w:val="-2"/>
        </w:rPr>
        <w:t>INDEX</w:t>
      </w:r>
    </w:p>
    <w:p>
      <w:pPr>
        <w:pStyle w:val="BodyText"/>
        <w:spacing w:before="4"/>
        <w:rPr>
          <w:b/>
        </w:rPr>
      </w:pPr>
    </w:p>
    <w:p>
      <w:pPr>
        <w:pStyle w:val="Heading3"/>
        <w:spacing w:after="20"/>
        <w:ind w:left="6813"/>
      </w:pPr>
      <w:r>
        <w:rPr/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Reference</w:t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3088"/>
        <w:gridCol w:w="853"/>
        <w:gridCol w:w="770"/>
        <w:gridCol w:w="998"/>
        <w:gridCol w:w="1150"/>
        <w:gridCol w:w="1392"/>
      </w:tblGrid>
      <w:tr>
        <w:trPr>
          <w:trHeight w:val="381" w:hRule="atLeast"/>
        </w:trPr>
        <w:tc>
          <w:tcPr>
            <w:tcW w:w="7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Exhibit</w:t>
            </w:r>
          </w:p>
          <w:p>
            <w:pPr>
              <w:pStyle w:val="TableParagraph"/>
              <w:spacing w:line="176" w:lineRule="exact" w:before="8"/>
              <w:ind w:left="6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30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line="176" w:lineRule="exact"/>
              <w:ind w:left="81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document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Filed</w:t>
            </w:r>
          </w:p>
          <w:p>
            <w:pPr>
              <w:pStyle w:val="TableParagraph"/>
              <w:spacing w:line="176" w:lineRule="exact" w:before="8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Herewith</w:t>
            </w:r>
          </w:p>
        </w:tc>
        <w:tc>
          <w:tcPr>
            <w:tcW w:w="7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line="176" w:lineRule="exact"/>
              <w:ind w:right="5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Form</w:t>
            </w:r>
          </w:p>
        </w:tc>
        <w:tc>
          <w:tcPr>
            <w:tcW w:w="9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2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Exhibit</w:t>
            </w:r>
          </w:p>
          <w:p>
            <w:pPr>
              <w:pStyle w:val="TableParagraph"/>
              <w:spacing w:line="176" w:lineRule="exact" w:before="8"/>
              <w:ind w:left="2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right="144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File</w:t>
            </w:r>
          </w:p>
          <w:p>
            <w:pPr>
              <w:pStyle w:val="TableParagraph"/>
              <w:spacing w:line="176" w:lineRule="exact" w:before="8"/>
              <w:ind w:right="14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13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line="176" w:lineRule="exact"/>
              <w:ind w:right="36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Filing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84" w:hRule="atLeast"/>
        </w:trPr>
        <w:tc>
          <w:tcPr>
            <w:tcW w:w="7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30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left="81"/>
              <w:rPr>
                <w:sz w:val="16"/>
              </w:rPr>
            </w:pPr>
            <w:hyperlink r:id="rId161">
              <w:r>
                <w:rPr>
                  <w:color w:val="0000ED"/>
                  <w:sz w:val="16"/>
                  <w:u w:val="single" w:color="0000ED"/>
                </w:rPr>
                <w:t>Certificate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Incorporation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Ulta</w:t>
              </w:r>
            </w:hyperlink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left="6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1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1/30/2017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1">
              <w:r>
                <w:rPr>
                  <w:color w:val="0000ED"/>
                  <w:spacing w:val="-4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pacing w:val="-4"/>
                  <w:sz w:val="16"/>
                </w:rPr>
                <w:t>y</w:t>
              </w:r>
              <w:r>
                <w:rPr>
                  <w:color w:val="0000ED"/>
                  <w:spacing w:val="-2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</w:rPr>
                <w:t>,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Inc.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2">
              <w:r>
                <w:rPr>
                  <w:color w:val="0000ED"/>
                  <w:sz w:val="16"/>
                  <w:u w:val="single" w:color="0000ED"/>
                </w:rPr>
                <w:t>Bylaws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z w:val="16"/>
                </w:rPr>
                <w:t>y</w:t>
              </w:r>
              <w:r>
                <w:rPr>
                  <w:color w:val="0000ED"/>
                  <w:spacing w:val="-2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Inc.,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as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amended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6/8/2020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2">
              <w:r>
                <w:rPr>
                  <w:color w:val="0000ED"/>
                  <w:sz w:val="16"/>
                  <w:u w:val="single" w:color="0000ED"/>
                </w:rPr>
                <w:t>through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June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3,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2020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3">
              <w:r>
                <w:rPr>
                  <w:color w:val="0000ED"/>
                  <w:sz w:val="16"/>
                  <w:u w:val="single" w:color="0000ED"/>
                </w:rPr>
                <w:t>Description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z w:val="16"/>
                </w:rPr>
                <w:t>y</w:t>
              </w:r>
              <w:r>
                <w:rPr>
                  <w:color w:val="0000ED"/>
                  <w:spacing w:val="-2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Inc.’s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Securities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3/27/2020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10.1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4">
              <w:r>
                <w:rPr>
                  <w:color w:val="0000ED"/>
                  <w:sz w:val="16"/>
                  <w:u w:val="single" w:color="0000ED"/>
                </w:rPr>
                <w:t>Compensation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Plan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Agreement,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dated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as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of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10.1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1/30/2017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4">
              <w:r>
                <w:rPr>
                  <w:color w:val="0000ED"/>
                  <w:sz w:val="16"/>
                  <w:u w:val="single" w:color="0000ED"/>
                </w:rPr>
                <w:t>January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27,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2017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between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Salon</w:t>
              </w:r>
              <w:r>
                <w:rPr>
                  <w:color w:val="0000ED"/>
                  <w:spacing w:val="-2"/>
                  <w:sz w:val="16"/>
                </w:rPr>
                <w:t>,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4">
              <w:r>
                <w:rPr>
                  <w:color w:val="0000ED"/>
                  <w:sz w:val="16"/>
                  <w:u w:val="single" w:color="0000ED"/>
                </w:rPr>
                <w:t>Cosmetics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&amp;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Fragrance,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Ulta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4">
              <w:r>
                <w:rPr>
                  <w:color w:val="0000ED"/>
                  <w:spacing w:val="-4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pacing w:val="-4"/>
                  <w:sz w:val="16"/>
                </w:rPr>
                <w:t>y</w:t>
              </w:r>
              <w:r>
                <w:rPr>
                  <w:color w:val="0000ED"/>
                  <w:spacing w:val="-2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</w:rPr>
                <w:t>,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Inc.*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10.2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5">
              <w:r>
                <w:rPr>
                  <w:color w:val="0000ED"/>
                  <w:sz w:val="16"/>
                  <w:u w:val="single" w:color="0000ED"/>
                </w:rPr>
                <w:t>Second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Loan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10.0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8/24/2017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5">
              <w:r>
                <w:rPr>
                  <w:color w:val="0000ED"/>
                  <w:sz w:val="16"/>
                  <w:u w:val="single" w:color="0000ED"/>
                </w:rPr>
                <w:t>Agreement,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dated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as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August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23,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2017</w:t>
              </w:r>
              <w:r>
                <w:rPr>
                  <w:color w:val="0000ED"/>
                  <w:spacing w:val="-2"/>
                  <w:sz w:val="16"/>
                </w:rPr>
                <w:t>,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5">
              <w:r>
                <w:rPr>
                  <w:color w:val="0000ED"/>
                  <w:sz w:val="16"/>
                  <w:u w:val="single" w:color="0000ED"/>
                </w:rPr>
                <w:t>among</w:t>
              </w:r>
              <w:r>
                <w:rPr>
                  <w:color w:val="0000ED"/>
                  <w:spacing w:val="-28"/>
                  <w:sz w:val="16"/>
                </w:rPr>
                <w:t> </w:t>
              </w:r>
              <w:r>
                <w:rPr>
                  <w:color w:val="0000ED"/>
                  <w:spacing w:val="-1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z w:val="16"/>
                </w:rPr>
                <w:t>y</w:t>
              </w:r>
              <w:r>
                <w:rPr>
                  <w:color w:val="0000ED"/>
                  <w:spacing w:val="-2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Inc.,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Salon</w:t>
              </w:r>
              <w:r>
                <w:rPr>
                  <w:color w:val="0000ED"/>
                  <w:spacing w:val="-2"/>
                  <w:sz w:val="16"/>
                </w:rPr>
                <w:t>,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5">
              <w:r>
                <w:rPr>
                  <w:color w:val="0000ED"/>
                  <w:sz w:val="16"/>
                  <w:u w:val="single" w:color="0000ED"/>
                </w:rPr>
                <w:t>Cosmetics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&amp;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Fragrance,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subsidiaries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964608">
                      <wp:simplePos x="0" y="0"/>
                      <wp:positionH relativeFrom="column">
                        <wp:posOffset>1856009</wp:posOffset>
                      </wp:positionH>
                      <wp:positionV relativeFrom="paragraph">
                        <wp:posOffset>102416</wp:posOffset>
                      </wp:positionV>
                      <wp:extent cx="43180" cy="7620"/>
                      <wp:effectExtent l="0" t="0" r="0" b="0"/>
                      <wp:wrapNone/>
                      <wp:docPr id="356" name="Group 3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6" name="Group 356"/>
                            <wpg:cNvGrpSpPr/>
                            <wpg:grpSpPr>
                              <a:xfrm>
                                <a:off x="0" y="0"/>
                                <a:ext cx="43180" cy="7620"/>
                                <a:chExt cx="43180" cy="7620"/>
                              </a:xfrm>
                            </wpg:grpSpPr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0" y="0"/>
                                  <a:ext cx="4318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7620">
                                      <a:moveTo>
                                        <a:pt x="43125" y="7622"/>
                                      </a:moveTo>
                                      <a:lnTo>
                                        <a:pt x="0" y="762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3125" y="0"/>
                                      </a:lnTo>
                                      <a:lnTo>
                                        <a:pt x="43125" y="76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6.142487pt;margin-top:8.064312pt;width:3.4pt;height:.6pt;mso-position-horizontal-relative:column;mso-position-vertical-relative:paragraph;z-index:-22351872" id="docshapegroup340" coordorigin="2923,161" coordsize="68,12">
                      <v:rect style="position:absolute;left:2922;top:161;width:68;height:12" id="docshape341" filled="true" fillcolor="#0000e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65"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Beauty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</w:t>
              </w:r>
              <w:r>
                <w:rPr>
                  <w:color w:val="0000ED"/>
                  <w:sz w:val="16"/>
                </w:rPr>
                <w:t>ig</w:t>
              </w:r>
              <w:r>
                <w:rPr>
                  <w:color w:val="0000ED"/>
                  <w:sz w:val="16"/>
                  <w:u w:val="single" w:color="0000ED"/>
                </w:rPr>
                <w:t>natory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thereto,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Wells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Fa</w:t>
              </w:r>
              <w:r>
                <w:rPr>
                  <w:color w:val="0000ED"/>
                  <w:spacing w:val="-4"/>
                  <w:sz w:val="16"/>
                </w:rPr>
                <w:t>rgo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5">
              <w:r>
                <w:rPr>
                  <w:color w:val="0000ED"/>
                  <w:sz w:val="16"/>
                  <w:u w:val="single" w:color="0000ED"/>
                </w:rPr>
                <w:t>Bank,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National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Association,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JPMo</w:t>
              </w:r>
              <w:r>
                <w:rPr>
                  <w:color w:val="0000ED"/>
                  <w:sz w:val="16"/>
                </w:rPr>
                <w:t>rg</w:t>
              </w:r>
              <w:r>
                <w:rPr>
                  <w:color w:val="0000ED"/>
                  <w:sz w:val="16"/>
                  <w:u w:val="single" w:color="0000ED"/>
                </w:rPr>
                <w:t>an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Chase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5">
              <w:r>
                <w:rPr>
                  <w:color w:val="0000ED"/>
                  <w:sz w:val="16"/>
                  <w:u w:val="single" w:color="0000ED"/>
                </w:rPr>
                <w:t>Bank,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N.A.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PNC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Bank,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National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5">
              <w:r>
                <w:rPr>
                  <w:color w:val="0000ED"/>
                  <w:spacing w:val="-2"/>
                  <w:sz w:val="16"/>
                  <w:u w:val="single" w:color="0000ED"/>
                </w:rPr>
                <w:t>Association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10.3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6">
              <w:r>
                <w:rPr>
                  <w:color w:val="0000ED"/>
                  <w:sz w:val="16"/>
                  <w:u w:val="single" w:color="0000ED"/>
                </w:rPr>
                <w:t>Amendment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No.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Second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and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10.3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3/27/2020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6"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Agreement,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dated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March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11,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2020</w:t>
              </w:r>
              <w:r>
                <w:rPr>
                  <w:color w:val="0000ED"/>
                  <w:spacing w:val="-2"/>
                  <w:sz w:val="16"/>
                </w:rPr>
                <w:t>,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6">
              <w:r>
                <w:rPr>
                  <w:color w:val="0000ED"/>
                  <w:sz w:val="16"/>
                  <w:u w:val="single" w:color="0000ED"/>
                </w:rPr>
                <w:t>among</w:t>
              </w:r>
              <w:r>
                <w:rPr>
                  <w:color w:val="0000ED"/>
                  <w:spacing w:val="-28"/>
                  <w:sz w:val="16"/>
                </w:rPr>
                <w:t> </w:t>
              </w:r>
              <w:r>
                <w:rPr>
                  <w:color w:val="0000ED"/>
                  <w:spacing w:val="-1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z w:val="16"/>
                </w:rPr>
                <w:t>y</w:t>
              </w:r>
              <w:r>
                <w:rPr>
                  <w:color w:val="0000ED"/>
                  <w:spacing w:val="-2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Inc.,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Salon</w:t>
              </w:r>
              <w:r>
                <w:rPr>
                  <w:color w:val="0000ED"/>
                  <w:spacing w:val="-2"/>
                  <w:sz w:val="16"/>
                </w:rPr>
                <w:t>,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6">
              <w:r>
                <w:rPr>
                  <w:color w:val="0000ED"/>
                  <w:sz w:val="16"/>
                  <w:u w:val="single" w:color="0000ED"/>
                </w:rPr>
                <w:t>Cosmetics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&amp;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Fragrance,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subsidiaries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6"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Beauty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</w:t>
              </w:r>
              <w:r>
                <w:rPr>
                  <w:color w:val="0000ED"/>
                  <w:sz w:val="16"/>
                </w:rPr>
                <w:t>ig</w:t>
              </w:r>
              <w:r>
                <w:rPr>
                  <w:color w:val="0000ED"/>
                  <w:sz w:val="16"/>
                  <w:u w:val="single" w:color="0000ED"/>
                </w:rPr>
                <w:t>natory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thereto,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lenders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6">
              <w:r>
                <w:rPr>
                  <w:color w:val="0000ED"/>
                  <w:spacing w:val="-2"/>
                  <w:sz w:val="16"/>
                </w:rPr>
                <w:t>p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arty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thereto,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Wells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Fa</w:t>
              </w:r>
              <w:r>
                <w:rPr>
                  <w:color w:val="0000ED"/>
                  <w:spacing w:val="-2"/>
                  <w:sz w:val="16"/>
                </w:rPr>
                <w:t>rg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o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Bank</w:t>
              </w:r>
              <w:r>
                <w:rPr>
                  <w:color w:val="0000ED"/>
                  <w:spacing w:val="-4"/>
                  <w:sz w:val="16"/>
                </w:rPr>
                <w:t>,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6">
              <w:r>
                <w:rPr>
                  <w:color w:val="0000ED"/>
                  <w:sz w:val="16"/>
                  <w:u w:val="single" w:color="0000ED"/>
                </w:rPr>
                <w:t>National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Association,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as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administrative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agent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6"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collateral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agent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lenders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10.4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7"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z w:val="16"/>
                </w:rPr>
                <w:t>y</w:t>
              </w:r>
              <w:r>
                <w:rPr>
                  <w:color w:val="0000ED"/>
                  <w:spacing w:val="-2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Second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and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10.7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333-144405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8/17/2007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7"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Option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Plan*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10.5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8">
              <w:r>
                <w:rPr>
                  <w:color w:val="0000ED"/>
                  <w:sz w:val="16"/>
                  <w:u w:val="single" w:color="0000ED"/>
                </w:rPr>
                <w:t>Amendment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z w:val="16"/>
                </w:rPr>
                <w:t>y</w:t>
              </w:r>
              <w:r>
                <w:rPr>
                  <w:color w:val="0000ED"/>
                  <w:spacing w:val="-2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Second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10.7(a)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333-144405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8/17/2007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8"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Stock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8">
              <w:r>
                <w:rPr>
                  <w:color w:val="0000ED"/>
                  <w:sz w:val="16"/>
                  <w:u w:val="single" w:color="0000ED"/>
                </w:rPr>
                <w:t>Option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10.6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69">
              <w:r>
                <w:rPr>
                  <w:color w:val="0000ED"/>
                  <w:spacing w:val="-2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pacing w:val="-2"/>
                  <w:sz w:val="16"/>
                </w:rPr>
                <w:t>y</w:t>
              </w:r>
              <w:r>
                <w:rPr>
                  <w:color w:val="0000ED"/>
                  <w:spacing w:val="-2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</w:rPr>
                <w:t>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Inc.</w:t>
              </w:r>
              <w:r>
                <w:rPr>
                  <w:color w:val="0000ED"/>
                  <w:spacing w:val="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2007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righ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10.10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333-144405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9/27/2007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10.7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0"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Beaut</w:t>
              </w:r>
              <w:r>
                <w:rPr>
                  <w:color w:val="0000ED"/>
                  <w:sz w:val="16"/>
                </w:rPr>
                <w:t>y</w:t>
              </w:r>
              <w:r>
                <w:rPr>
                  <w:color w:val="0000ED"/>
                  <w:spacing w:val="-2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Inc.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left="1" w:right="56"/>
              <w:jc w:val="center"/>
              <w:rPr>
                <w:sz w:val="16"/>
              </w:rPr>
            </w:pPr>
            <w:r>
              <w:rPr>
                <w:sz w:val="16"/>
              </w:rPr>
              <w:t>DEF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14A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Appendix</w:t>
            </w:r>
            <w:r>
              <w:rPr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4/20/2016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0">
              <w:r>
                <w:rPr>
                  <w:color w:val="0000ED"/>
                  <w:spacing w:val="-2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10.8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1"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Unit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Award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10.1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3/31/2015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1">
              <w:r>
                <w:rPr>
                  <w:color w:val="0000ED"/>
                  <w:sz w:val="16"/>
                  <w:u w:val="single" w:color="0000ED"/>
                </w:rPr>
                <w:t>Agreement—Performance</w:t>
              </w:r>
              <w:r>
                <w:rPr>
                  <w:color w:val="0000ED"/>
                  <w:spacing w:val="-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Shares</w:t>
              </w:r>
              <w:r>
                <w:rPr>
                  <w:color w:val="0000ED"/>
                  <w:spacing w:val="-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under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the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1">
              <w:r>
                <w:rPr>
                  <w:color w:val="0000ED"/>
                  <w:spacing w:val="-2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10.9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2"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Salon,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Cosmetics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&amp;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Fragrance,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Inc.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righ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10.17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4/2/2009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2">
              <w:r>
                <w:rPr>
                  <w:color w:val="0000ED"/>
                  <w:sz w:val="16"/>
                  <w:u w:val="single" w:color="0000ED"/>
                </w:rPr>
                <w:t>Non-qualified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Deferred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Compensation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10.10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3">
              <w:r>
                <w:rPr>
                  <w:color w:val="0000ED"/>
                  <w:sz w:val="16"/>
                  <w:u w:val="single" w:color="0000ED"/>
                </w:rPr>
                <w:t>Letter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Agreement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dated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January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6,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2014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Q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left="1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10.1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6/4/2015</w:t>
            </w: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3">
              <w:r>
                <w:rPr>
                  <w:color w:val="0000ED"/>
                  <w:sz w:val="16"/>
                  <w:u w:val="single" w:color="0000ED"/>
                </w:rPr>
                <w:t>between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David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Kimbell*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6" w:type="dxa"/>
          </w:tcPr>
          <w:p>
            <w:pPr>
              <w:pStyle w:val="TableParagraph"/>
              <w:spacing w:line="171" w:lineRule="exact"/>
              <w:ind w:righ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10.11</w:t>
            </w:r>
          </w:p>
        </w:tc>
        <w:tc>
          <w:tcPr>
            <w:tcW w:w="3088" w:type="dxa"/>
          </w:tcPr>
          <w:p>
            <w:pPr>
              <w:pStyle w:val="TableParagraph"/>
              <w:spacing w:line="171" w:lineRule="exact"/>
              <w:ind w:left="81"/>
              <w:rPr>
                <w:sz w:val="16"/>
              </w:rPr>
            </w:pPr>
            <w:hyperlink r:id="rId174"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Option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Agreement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under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2011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71" w:lineRule="exact"/>
              <w:ind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98" w:type="dxa"/>
          </w:tcPr>
          <w:p>
            <w:pPr>
              <w:pStyle w:val="TableParagraph"/>
              <w:spacing w:line="171" w:lineRule="exact"/>
              <w:ind w:righ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10.13</w:t>
            </w:r>
          </w:p>
        </w:tc>
        <w:tc>
          <w:tcPr>
            <w:tcW w:w="1150" w:type="dxa"/>
          </w:tcPr>
          <w:p>
            <w:pPr>
              <w:pStyle w:val="TableParagraph"/>
              <w:spacing w:line="171" w:lineRule="exact"/>
              <w:ind w:left="154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392" w:type="dxa"/>
          </w:tcPr>
          <w:p>
            <w:pPr>
              <w:pStyle w:val="TableParagraph"/>
              <w:spacing w:line="171" w:lineRule="exact"/>
              <w:ind w:right="4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3/28/2017</w:t>
            </w:r>
          </w:p>
        </w:tc>
      </w:tr>
      <w:tr>
        <w:trPr>
          <w:trHeight w:val="184" w:hRule="atLeast"/>
        </w:trPr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8" w:type="dxa"/>
          </w:tcPr>
          <w:p>
            <w:pPr>
              <w:pStyle w:val="TableParagraph"/>
              <w:spacing w:line="164" w:lineRule="exact"/>
              <w:ind w:left="81"/>
              <w:rPr>
                <w:sz w:val="16"/>
              </w:rPr>
            </w:pPr>
            <w:hyperlink r:id="rId174"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6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0"/>
        <w:rPr>
          <w:b/>
        </w:rPr>
      </w:pPr>
    </w:p>
    <w:p>
      <w:pPr>
        <w:pStyle w:val="BodyText"/>
        <w:ind w:left="7"/>
        <w:jc w:val="center"/>
      </w:pPr>
      <w:r>
        <w:rPr>
          <w:spacing w:val="-5"/>
        </w:rPr>
        <w:t>77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1041678</wp:posOffset>
                </wp:positionH>
                <wp:positionV relativeFrom="paragraph">
                  <wp:posOffset>167627</wp:posOffset>
                </wp:positionV>
                <wp:extent cx="5694680" cy="15240"/>
                <wp:effectExtent l="0" t="0" r="0" b="0"/>
                <wp:wrapTopAndBottom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5694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15240">
                              <a:moveTo>
                                <a:pt x="5694122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99023pt;width:448.356077pt;height:1.200418pt;mso-position-horizontal-relative:page;mso-position-vertical-relative:paragraph;z-index:-15656960;mso-wrap-distance-left:0;mso-wrap-distance-right:0" id="docshape3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59"/>
          <w:footerReference w:type="default" r:id="rId160"/>
          <w:pgSz w:w="12240" w:h="15840"/>
          <w:pgMar w:header="707" w:footer="0" w:top="900" w:bottom="280" w:left="720" w:right="720"/>
        </w:sectPr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3"/>
        <w:spacing w:after="20"/>
        <w:ind w:left="6813"/>
      </w:pPr>
      <w:r>
        <w:rPr/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Reference</w:t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3086"/>
        <w:gridCol w:w="856"/>
        <w:gridCol w:w="765"/>
        <w:gridCol w:w="973"/>
        <w:gridCol w:w="1162"/>
        <w:gridCol w:w="1413"/>
      </w:tblGrid>
      <w:tr>
        <w:trPr>
          <w:trHeight w:val="381" w:hRule="atLeast"/>
        </w:trPr>
        <w:tc>
          <w:tcPr>
            <w:tcW w:w="7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Exhibit</w:t>
            </w:r>
          </w:p>
          <w:p>
            <w:pPr>
              <w:pStyle w:val="TableParagraph"/>
              <w:spacing w:line="176" w:lineRule="exact" w:before="8"/>
              <w:ind w:left="6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30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line="176" w:lineRule="exact"/>
              <w:ind w:left="80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document</w:t>
            </w:r>
          </w:p>
        </w:tc>
        <w:tc>
          <w:tcPr>
            <w:tcW w:w="8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Filed</w:t>
            </w:r>
          </w:p>
          <w:p>
            <w:pPr>
              <w:pStyle w:val="TableParagraph"/>
              <w:spacing w:line="176" w:lineRule="exact" w:before="8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Herewith</w:t>
            </w: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line="176" w:lineRule="exact"/>
              <w:ind w:left="1" w:right="54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Form</w:t>
            </w: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2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Exhibit</w:t>
            </w:r>
          </w:p>
          <w:p>
            <w:pPr>
              <w:pStyle w:val="TableParagraph"/>
              <w:spacing w:line="176" w:lineRule="exact" w:before="8"/>
              <w:ind w:left="2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11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right="100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File</w:t>
            </w:r>
          </w:p>
          <w:p>
            <w:pPr>
              <w:pStyle w:val="TableParagraph"/>
              <w:spacing w:line="176" w:lineRule="exact" w:before="8"/>
              <w:ind w:right="10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line="176" w:lineRule="exact"/>
              <w:ind w:right="37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Filing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84" w:hRule="atLeast"/>
        </w:trPr>
        <w:tc>
          <w:tcPr>
            <w:tcW w:w="7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10.12</w:t>
            </w:r>
          </w:p>
        </w:tc>
        <w:tc>
          <w:tcPr>
            <w:tcW w:w="30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left="80"/>
              <w:rPr>
                <w:sz w:val="16"/>
              </w:rPr>
            </w:pPr>
            <w:hyperlink r:id="rId177"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Unit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Award</w:t>
              </w:r>
            </w:hyperlink>
          </w:p>
        </w:tc>
        <w:tc>
          <w:tcPr>
            <w:tcW w:w="8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10.14</w:t>
            </w:r>
          </w:p>
        </w:tc>
        <w:tc>
          <w:tcPr>
            <w:tcW w:w="11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4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4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3/28/2017</w:t>
            </w: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77">
              <w:r>
                <w:rPr>
                  <w:color w:val="0000ED"/>
                  <w:sz w:val="16"/>
                  <w:u w:val="single" w:color="0000ED"/>
                </w:rPr>
                <w:t>Agreement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under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77">
              <w:r>
                <w:rPr>
                  <w:color w:val="0000ED"/>
                  <w:spacing w:val="-2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10.13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78">
              <w:r>
                <w:rPr>
                  <w:color w:val="0000ED"/>
                  <w:sz w:val="16"/>
                  <w:u w:val="single" w:color="0000ED"/>
                </w:rPr>
                <w:t>Letter</w:t>
              </w:r>
              <w:r>
                <w:rPr>
                  <w:color w:val="0000ED"/>
                  <w:spacing w:val="-1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Agreement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dated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August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3,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2015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71" w:lineRule="exact"/>
              <w:ind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73" w:type="dxa"/>
          </w:tcPr>
          <w:p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10.15</w:t>
            </w:r>
          </w:p>
        </w:tc>
        <w:tc>
          <w:tcPr>
            <w:tcW w:w="1162" w:type="dxa"/>
          </w:tcPr>
          <w:p>
            <w:pPr>
              <w:pStyle w:val="TableParagraph"/>
              <w:spacing w:line="171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413" w:type="dxa"/>
          </w:tcPr>
          <w:p>
            <w:pPr>
              <w:pStyle w:val="TableParagraph"/>
              <w:spacing w:line="171" w:lineRule="exact"/>
              <w:ind w:right="4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3/28/2017</w:t>
            </w: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78">
              <w:r>
                <w:rPr>
                  <w:color w:val="0000ED"/>
                  <w:sz w:val="16"/>
                  <w:u w:val="single" w:color="0000ED"/>
                </w:rPr>
                <w:t>between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Jodi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J.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Caro*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10.14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79"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Executive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Change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in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71" w:lineRule="exact"/>
              <w:ind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73" w:type="dxa"/>
          </w:tcPr>
          <w:p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10.16</w:t>
            </w:r>
          </w:p>
        </w:tc>
        <w:tc>
          <w:tcPr>
            <w:tcW w:w="1162" w:type="dxa"/>
          </w:tcPr>
          <w:p>
            <w:pPr>
              <w:pStyle w:val="TableParagraph"/>
              <w:spacing w:line="171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413" w:type="dxa"/>
          </w:tcPr>
          <w:p>
            <w:pPr>
              <w:pStyle w:val="TableParagraph"/>
              <w:spacing w:line="171" w:lineRule="exact"/>
              <w:ind w:right="4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3/28/2017</w:t>
            </w: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79">
              <w:r>
                <w:rPr>
                  <w:color w:val="0000ED"/>
                  <w:sz w:val="16"/>
                  <w:u w:val="single" w:color="0000ED"/>
                </w:rPr>
                <w:t>Control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Severance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10.15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0">
              <w:r>
                <w:rPr>
                  <w:color w:val="0000ED"/>
                  <w:sz w:val="16"/>
                  <w:u w:val="single" w:color="0000ED"/>
                </w:rPr>
                <w:t>New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Unit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Award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71" w:lineRule="exact"/>
              <w:ind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73" w:type="dxa"/>
          </w:tcPr>
          <w:p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10.1</w:t>
            </w:r>
          </w:p>
        </w:tc>
        <w:tc>
          <w:tcPr>
            <w:tcW w:w="1162" w:type="dxa"/>
          </w:tcPr>
          <w:p>
            <w:pPr>
              <w:pStyle w:val="TableParagraph"/>
              <w:spacing w:line="171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413" w:type="dxa"/>
          </w:tcPr>
          <w:p>
            <w:pPr>
              <w:pStyle w:val="TableParagraph"/>
              <w:spacing w:line="171" w:lineRule="exact"/>
              <w:ind w:right="4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3/30/2021</w:t>
            </w: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0">
              <w:r>
                <w:rPr>
                  <w:color w:val="0000ED"/>
                  <w:sz w:val="16"/>
                  <w:u w:val="single" w:color="0000ED"/>
                </w:rPr>
                <w:t>Agreement—PSUs—under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and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0"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0"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10.16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1">
              <w:r>
                <w:rPr>
                  <w:color w:val="0000ED"/>
                  <w:sz w:val="16"/>
                  <w:u w:val="single" w:color="0000ED"/>
                </w:rPr>
                <w:t>New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Option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Agreement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under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71" w:lineRule="exact"/>
              <w:ind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73" w:type="dxa"/>
          </w:tcPr>
          <w:p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10.2</w:t>
            </w:r>
          </w:p>
        </w:tc>
        <w:tc>
          <w:tcPr>
            <w:tcW w:w="1162" w:type="dxa"/>
          </w:tcPr>
          <w:p>
            <w:pPr>
              <w:pStyle w:val="TableParagraph"/>
              <w:spacing w:line="171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413" w:type="dxa"/>
          </w:tcPr>
          <w:p>
            <w:pPr>
              <w:pStyle w:val="TableParagraph"/>
              <w:spacing w:line="171" w:lineRule="exact"/>
              <w:ind w:right="4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3/30/2021</w:t>
            </w: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1"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Inc.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1">
              <w:r>
                <w:rPr>
                  <w:color w:val="0000ED"/>
                  <w:spacing w:val="-2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10.17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2">
              <w:r>
                <w:rPr>
                  <w:color w:val="0000ED"/>
                  <w:sz w:val="16"/>
                  <w:u w:val="single" w:color="0000ED"/>
                </w:rPr>
                <w:t>Alternative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Unit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71" w:lineRule="exact"/>
              <w:ind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73" w:type="dxa"/>
          </w:tcPr>
          <w:p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10.25</w:t>
            </w:r>
          </w:p>
        </w:tc>
        <w:tc>
          <w:tcPr>
            <w:tcW w:w="1162" w:type="dxa"/>
          </w:tcPr>
          <w:p>
            <w:pPr>
              <w:pStyle w:val="TableParagraph"/>
              <w:spacing w:line="171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413" w:type="dxa"/>
          </w:tcPr>
          <w:p>
            <w:pPr>
              <w:pStyle w:val="TableParagraph"/>
              <w:spacing w:line="171" w:lineRule="exact"/>
              <w:ind w:right="4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3/25/2022</w:t>
            </w: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2"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Agreement—PSUs—under</w:t>
              </w:r>
              <w:r>
                <w:rPr>
                  <w:color w:val="0000ED"/>
                  <w:spacing w:val="1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the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2"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Inc.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2">
              <w:r>
                <w:rPr>
                  <w:color w:val="0000ED"/>
                  <w:spacing w:val="-2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10.18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3">
              <w:r>
                <w:rPr>
                  <w:color w:val="0000ED"/>
                  <w:sz w:val="16"/>
                  <w:u w:val="single" w:color="0000ED"/>
                </w:rPr>
                <w:t>Alternative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Option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Agreement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71" w:lineRule="exact"/>
              <w:ind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73" w:type="dxa"/>
          </w:tcPr>
          <w:p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10.26</w:t>
            </w:r>
          </w:p>
        </w:tc>
        <w:tc>
          <w:tcPr>
            <w:tcW w:w="1162" w:type="dxa"/>
          </w:tcPr>
          <w:p>
            <w:pPr>
              <w:pStyle w:val="TableParagraph"/>
              <w:spacing w:line="171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413" w:type="dxa"/>
          </w:tcPr>
          <w:p>
            <w:pPr>
              <w:pStyle w:val="TableParagraph"/>
              <w:spacing w:line="171" w:lineRule="exact"/>
              <w:ind w:right="4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3/25/2022</w:t>
            </w: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3">
              <w:r>
                <w:rPr>
                  <w:color w:val="0000ED"/>
                  <w:sz w:val="16"/>
                  <w:u w:val="single" w:color="0000ED"/>
                </w:rPr>
                <w:t>under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Ulta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3">
              <w:r>
                <w:rPr>
                  <w:color w:val="0000ED"/>
                  <w:spacing w:val="-2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pacing w:val="-2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</w:rPr>
                <w:t>,</w:t>
              </w:r>
              <w:r>
                <w:rPr>
                  <w:color w:val="0000ED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2011 Incentive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10.19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4">
              <w:r>
                <w:rPr>
                  <w:color w:val="0000ED"/>
                  <w:sz w:val="16"/>
                  <w:u w:val="single" w:color="0000ED"/>
                </w:rPr>
                <w:t>Alternative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Unit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171" w:lineRule="exact"/>
              <w:ind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10-</w:t>
            </w:r>
            <w:r>
              <w:rPr>
                <w:spacing w:val="-12"/>
                <w:sz w:val="16"/>
              </w:rPr>
              <w:t>K</w:t>
            </w:r>
          </w:p>
        </w:tc>
        <w:tc>
          <w:tcPr>
            <w:tcW w:w="973" w:type="dxa"/>
          </w:tcPr>
          <w:p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10.27</w:t>
            </w:r>
          </w:p>
        </w:tc>
        <w:tc>
          <w:tcPr>
            <w:tcW w:w="1162" w:type="dxa"/>
          </w:tcPr>
          <w:p>
            <w:pPr>
              <w:pStyle w:val="TableParagraph"/>
              <w:spacing w:line="171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001-33764</w:t>
            </w:r>
          </w:p>
        </w:tc>
        <w:tc>
          <w:tcPr>
            <w:tcW w:w="1413" w:type="dxa"/>
          </w:tcPr>
          <w:p>
            <w:pPr>
              <w:pStyle w:val="TableParagraph"/>
              <w:spacing w:line="171" w:lineRule="exact"/>
              <w:ind w:right="4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3/25/2022</w:t>
            </w: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4">
              <w:r>
                <w:rPr>
                  <w:color w:val="0000ED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Agreement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under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and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4"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4"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10.20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5">
              <w:r>
                <w:rPr>
                  <w:color w:val="0000ED"/>
                  <w:sz w:val="16"/>
                  <w:u w:val="single" w:color="0000ED"/>
                </w:rPr>
                <w:t>2023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Unit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spacing w:line="171" w:lineRule="exact"/>
              <w:ind w:right="6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5">
              <w:r>
                <w:rPr>
                  <w:color w:val="0000ED"/>
                  <w:sz w:val="16"/>
                  <w:u w:val="single" w:color="0000ED"/>
                </w:rPr>
                <w:t>Agreement—PSUs—under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and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5"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5"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10.21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6">
              <w:r>
                <w:rPr>
                  <w:color w:val="0000ED"/>
                  <w:sz w:val="16"/>
                  <w:u w:val="single" w:color="0000ED"/>
                </w:rPr>
                <w:t>2023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Option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Agreement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under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spacing w:line="171" w:lineRule="exact"/>
              <w:ind w:right="6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6"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Restated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</w:rPr>
                <w:t>,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Inc.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6">
              <w:r>
                <w:rPr>
                  <w:color w:val="0000ED"/>
                  <w:spacing w:val="-2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pacing w:val="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10.22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7">
              <w:r>
                <w:rPr>
                  <w:color w:val="0000ED"/>
                  <w:sz w:val="16"/>
                  <w:u w:val="single" w:color="0000ED"/>
                </w:rPr>
                <w:t>2023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Form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Restricted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Stock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Unit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spacing w:line="171" w:lineRule="exact"/>
              <w:ind w:right="6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7">
              <w:r>
                <w:rPr>
                  <w:color w:val="0000ED"/>
                  <w:sz w:val="16"/>
                  <w:u w:val="single" w:color="0000ED"/>
                </w:rPr>
                <w:t>Agreement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under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Amended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Restated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7">
              <w:r>
                <w:rPr>
                  <w:color w:val="0000ED"/>
                  <w:spacing w:val="-2"/>
                  <w:sz w:val="16"/>
                  <w:u w:val="single" w:color="0000ED"/>
                </w:rPr>
                <w:t>Ulta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Beau</w:t>
              </w:r>
              <w:r>
                <w:rPr>
                  <w:color w:val="0000ED"/>
                  <w:spacing w:val="-2"/>
                  <w:sz w:val="16"/>
                </w:rPr>
                <w:t>ty</w:t>
              </w:r>
              <w:r>
                <w:rPr>
                  <w:color w:val="0000ED"/>
                  <w:spacing w:val="-2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</w:rPr>
                <w:t>,</w:t>
              </w:r>
              <w:r>
                <w:rPr>
                  <w:color w:val="0000ED"/>
                  <w:spacing w:val="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Inc.</w:t>
              </w:r>
              <w:r>
                <w:rPr>
                  <w:color w:val="0000ED"/>
                  <w:spacing w:val="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2011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Incentive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Award</w:t>
              </w:r>
              <w:r>
                <w:rPr>
                  <w:color w:val="0000ED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Plan*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8">
              <w:r>
                <w:rPr>
                  <w:color w:val="0000ED"/>
                  <w:sz w:val="16"/>
                  <w:u w:val="single" w:color="0000ED"/>
                </w:rPr>
                <w:t>List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</w:t>
              </w:r>
              <w:r>
                <w:rPr>
                  <w:color w:val="0000ED"/>
                  <w:sz w:val="16"/>
                </w:rPr>
                <w:t>ig</w:t>
              </w:r>
              <w:r>
                <w:rPr>
                  <w:color w:val="0000ED"/>
                  <w:sz w:val="16"/>
                  <w:u w:val="single" w:color="0000ED"/>
                </w:rPr>
                <w:t>nificant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Subsidiaries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spacing w:line="171" w:lineRule="exact"/>
              <w:ind w:right="6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9">
              <w:r>
                <w:rPr>
                  <w:color w:val="0000ED"/>
                  <w:sz w:val="16"/>
                  <w:u w:val="single" w:color="0000ED"/>
                </w:rPr>
                <w:t>Consent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Independent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Registered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Public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spacing w:line="171" w:lineRule="exact"/>
              <w:ind w:right="6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89">
              <w:r>
                <w:rPr>
                  <w:color w:val="0000ED"/>
                  <w:sz w:val="16"/>
                  <w:u w:val="single" w:color="0000ED"/>
                </w:rPr>
                <w:t>Accounting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Firm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spacing w:line="171" w:lineRule="exact"/>
              <w:ind w:right="1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90">
              <w:r>
                <w:rPr>
                  <w:color w:val="0000ED"/>
                  <w:sz w:val="16"/>
                  <w:u w:val="single" w:color="0000ED"/>
                </w:rPr>
                <w:t>Certification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Chief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Executive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Officer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spacing w:line="171" w:lineRule="exact"/>
              <w:ind w:right="6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90">
              <w:r>
                <w:rPr>
                  <w:color w:val="0000ED"/>
                  <w:sz w:val="16"/>
                </w:rPr>
                <w:t>p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ursuant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Rules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13a-14(a)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15d-14(a)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of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90"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Securities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Exchange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Act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1934,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as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71" w:lineRule="exact"/>
              <w:ind w:left="80"/>
              <w:rPr>
                <w:sz w:val="16"/>
              </w:rPr>
            </w:pPr>
            <w:hyperlink r:id="rId190">
              <w:r>
                <w:rPr>
                  <w:color w:val="0000ED"/>
                  <w:sz w:val="16"/>
                  <w:u w:val="single" w:color="0000ED"/>
                </w:rPr>
                <w:t>adopted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pursuant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302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the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7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86" w:type="dxa"/>
          </w:tcPr>
          <w:p>
            <w:pPr>
              <w:pStyle w:val="TableParagraph"/>
              <w:spacing w:line="164" w:lineRule="exact"/>
              <w:ind w:left="80"/>
              <w:rPr>
                <w:sz w:val="16"/>
              </w:rPr>
            </w:pPr>
            <w:hyperlink r:id="rId190">
              <w:r>
                <w:rPr>
                  <w:color w:val="0000ED"/>
                  <w:sz w:val="16"/>
                  <w:u w:val="single" w:color="0000ED"/>
                </w:rPr>
                <w:t>Sarbanes-Oxley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Act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2002</w:t>
              </w:r>
            </w:hyperlink>
          </w:p>
        </w:tc>
        <w:tc>
          <w:tcPr>
            <w:tcW w:w="8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0"/>
        <w:rPr>
          <w:b/>
        </w:rPr>
      </w:pPr>
    </w:p>
    <w:p>
      <w:pPr>
        <w:pStyle w:val="BodyText"/>
        <w:spacing w:before="1"/>
        <w:ind w:left="7"/>
        <w:jc w:val="center"/>
      </w:pPr>
      <w:r>
        <w:rPr>
          <w:spacing w:val="-5"/>
        </w:rPr>
        <w:t>78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1041678</wp:posOffset>
                </wp:positionH>
                <wp:positionV relativeFrom="paragraph">
                  <wp:posOffset>166992</wp:posOffset>
                </wp:positionV>
                <wp:extent cx="5694680" cy="23495"/>
                <wp:effectExtent l="0" t="0" r="0" b="0"/>
                <wp:wrapTopAndBottom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13.149023pt;width:448.356077pt;height:1.800627pt;mso-position-horizontal-relative:page;mso-position-vertical-relative:paragraph;z-index:-15655936;mso-wrap-distance-left:0;mso-wrap-distance-right:0" id="docshape3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75"/>
          <w:footerReference w:type="default" r:id="rId176"/>
          <w:pgSz w:w="12240" w:h="15840"/>
          <w:pgMar w:header="707" w:footer="0" w:top="90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1041678</wp:posOffset>
                </wp:positionH>
                <wp:positionV relativeFrom="page">
                  <wp:posOffset>7185552</wp:posOffset>
                </wp:positionV>
                <wp:extent cx="5694680" cy="23495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65.791504pt;width:448.356077pt;height:1.800627pt;mso-position-horizontal-relative:page;mso-position-vertical-relative:page;z-index:15801856" id="docshape34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20"/>
      </w:pPr>
    </w:p>
    <w:p>
      <w:pPr>
        <w:pStyle w:val="Heading3"/>
        <w:spacing w:after="20"/>
        <w:ind w:left="6813"/>
      </w:pPr>
      <w:r>
        <w:rPr/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Reference</w:t>
      </w: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4"/>
        <w:gridCol w:w="3079"/>
        <w:gridCol w:w="854"/>
        <w:gridCol w:w="764"/>
        <w:gridCol w:w="1003"/>
        <w:gridCol w:w="2542"/>
      </w:tblGrid>
      <w:tr>
        <w:trPr>
          <w:trHeight w:val="381" w:hRule="atLeast"/>
        </w:trPr>
        <w:tc>
          <w:tcPr>
            <w:tcW w:w="7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Exhibit</w:t>
            </w:r>
          </w:p>
          <w:p>
            <w:pPr>
              <w:pStyle w:val="TableParagraph"/>
              <w:spacing w:line="176" w:lineRule="exact" w:before="8"/>
              <w:ind w:left="6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30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line="176" w:lineRule="exact"/>
              <w:ind w:left="73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document</w:t>
            </w:r>
          </w:p>
        </w:tc>
        <w:tc>
          <w:tcPr>
            <w:tcW w:w="8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right="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Filed</w:t>
            </w:r>
          </w:p>
          <w:p>
            <w:pPr>
              <w:pStyle w:val="TableParagraph"/>
              <w:spacing w:line="176" w:lineRule="exact" w:before="8"/>
              <w:ind w:right="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Herewith</w:t>
            </w:r>
          </w:p>
        </w:tc>
        <w:tc>
          <w:tcPr>
            <w:tcW w:w="7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line="176" w:lineRule="exact"/>
              <w:ind w:left="16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Form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2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Exhibit</w:t>
            </w:r>
          </w:p>
          <w:p>
            <w:pPr>
              <w:pStyle w:val="TableParagraph"/>
              <w:spacing w:line="176" w:lineRule="exact" w:before="8"/>
              <w:ind w:left="2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25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37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File</w:t>
            </w:r>
          </w:p>
          <w:p>
            <w:pPr>
              <w:pStyle w:val="TableParagraph"/>
              <w:tabs>
                <w:tab w:pos="1412" w:val="left" w:leader="none"/>
              </w:tabs>
              <w:spacing w:line="176" w:lineRule="exact" w:before="8"/>
              <w:ind w:left="2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Number</w:t>
            </w:r>
            <w:r>
              <w:rPr>
                <w:b/>
                <w:sz w:val="16"/>
              </w:rPr>
              <w:tab/>
              <w:t>Filing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84" w:hRule="atLeast"/>
        </w:trPr>
        <w:tc>
          <w:tcPr>
            <w:tcW w:w="7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2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31.2</w:t>
            </w:r>
          </w:p>
        </w:tc>
        <w:tc>
          <w:tcPr>
            <w:tcW w:w="30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left="73"/>
              <w:rPr>
                <w:sz w:val="16"/>
              </w:rPr>
            </w:pPr>
            <w:hyperlink r:id="rId193">
              <w:r>
                <w:rPr>
                  <w:color w:val="0000ED"/>
                  <w:sz w:val="16"/>
                  <w:u w:val="single" w:color="0000ED"/>
                </w:rPr>
                <w:t>Certification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Chief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Financial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Officer</w:t>
              </w:r>
            </w:hyperlink>
          </w:p>
        </w:tc>
        <w:tc>
          <w:tcPr>
            <w:tcW w:w="8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3">
              <w:r>
                <w:rPr>
                  <w:color w:val="0000ED"/>
                  <w:sz w:val="16"/>
                </w:rPr>
                <w:t>p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ursuant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Rules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13a-14(a)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and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15d-14(a)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of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3"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Securities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Exchange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Act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1934,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as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3">
              <w:r>
                <w:rPr>
                  <w:color w:val="0000ED"/>
                  <w:sz w:val="16"/>
                  <w:u w:val="single" w:color="0000ED"/>
                </w:rPr>
                <w:t>adopted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pursuant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302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the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3">
              <w:r>
                <w:rPr>
                  <w:color w:val="0000ED"/>
                  <w:sz w:val="16"/>
                  <w:u w:val="single" w:color="0000ED"/>
                </w:rPr>
                <w:t>Sarbanes-Oxley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Act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2002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32.1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4">
              <w:r>
                <w:rPr>
                  <w:color w:val="0000ED"/>
                  <w:sz w:val="16"/>
                  <w:u w:val="single" w:color="0000ED"/>
                </w:rPr>
                <w:t>Certification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Chief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Executive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Officer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spacing w:line="171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4">
              <w:r>
                <w:rPr>
                  <w:color w:val="0000ED"/>
                  <w:sz w:val="16"/>
                </w:rPr>
                <w:t>p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ursuant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18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U.S.C.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Section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1350,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as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4">
              <w:r>
                <w:rPr>
                  <w:color w:val="0000ED"/>
                  <w:sz w:val="16"/>
                  <w:u w:val="single" w:color="0000ED"/>
                </w:rPr>
                <w:t>adopted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pursuant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906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the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4">
              <w:r>
                <w:rPr>
                  <w:color w:val="0000ED"/>
                  <w:sz w:val="16"/>
                  <w:u w:val="single" w:color="0000ED"/>
                </w:rPr>
                <w:t>Sarbanes-Oxley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Act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2002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32.2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5">
              <w:r>
                <w:rPr>
                  <w:color w:val="0000ED"/>
                  <w:sz w:val="16"/>
                  <w:u w:val="single" w:color="0000ED"/>
                </w:rPr>
                <w:t>Certification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the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Chief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Financial</w:t>
              </w:r>
              <w:r>
                <w:rPr>
                  <w:color w:val="0000ED"/>
                  <w:spacing w:val="-1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Officer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spacing w:line="171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5">
              <w:r>
                <w:rPr>
                  <w:color w:val="0000ED"/>
                  <w:sz w:val="16"/>
                </w:rPr>
                <w:t>p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ursuant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9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18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U.S.C.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Section</w:t>
              </w:r>
              <w:r>
                <w:rPr>
                  <w:color w:val="0000ED"/>
                  <w:spacing w:val="-8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1350,</w:t>
              </w:r>
              <w:r>
                <w:rPr>
                  <w:color w:val="0000ED"/>
                  <w:spacing w:val="-7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as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5">
              <w:r>
                <w:rPr>
                  <w:color w:val="0000ED"/>
                  <w:sz w:val="16"/>
                  <w:u w:val="single" w:color="0000ED"/>
                </w:rPr>
                <w:t>adopted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pursuant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to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Section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906</w:t>
              </w:r>
              <w:r>
                <w:rPr>
                  <w:color w:val="0000ED"/>
                  <w:spacing w:val="-3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5"/>
                  <w:sz w:val="16"/>
                  <w:u w:val="single" w:color="0000ED"/>
                </w:rPr>
                <w:t>the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hyperlink r:id="rId195">
              <w:r>
                <w:rPr>
                  <w:color w:val="0000ED"/>
                  <w:sz w:val="16"/>
                  <w:u w:val="single" w:color="0000ED"/>
                </w:rPr>
                <w:t>Sarbanes-Oxley</w:t>
              </w:r>
              <w:r>
                <w:rPr>
                  <w:color w:val="0000ED"/>
                  <w:spacing w:val="2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Act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z w:val="16"/>
                  <w:u w:val="single" w:color="0000ED"/>
                </w:rPr>
                <w:t>of</w:t>
              </w:r>
              <w:r>
                <w:rPr>
                  <w:color w:val="0000ED"/>
                  <w:spacing w:val="-10"/>
                  <w:sz w:val="16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sz w:val="16"/>
                  <w:u w:val="single" w:color="0000ED"/>
                </w:rPr>
                <w:t>2002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Proxy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Annual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Meeting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Stockholders.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filed</w:t>
            </w:r>
            <w:r>
              <w:rPr>
                <w:spacing w:val="-4"/>
                <w:sz w:val="16"/>
              </w:rPr>
              <w:t> with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Regulation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14A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within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120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January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28,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2023;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except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to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extent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specifically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incorporated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reference,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Proxy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Statement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Annual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Meeting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Stockholders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be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deemed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part </w:t>
            </w:r>
            <w:r>
              <w:rPr>
                <w:spacing w:val="-5"/>
                <w:sz w:val="16"/>
              </w:rPr>
              <w:t>of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Annual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10-</w:t>
            </w:r>
            <w:r>
              <w:rPr>
                <w:spacing w:val="-5"/>
                <w:sz w:val="16"/>
              </w:rPr>
              <w:t>K]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101.INS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Inline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XBRL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Instance</w:t>
            </w:r>
          </w:p>
        </w:tc>
        <w:tc>
          <w:tcPr>
            <w:tcW w:w="854" w:type="dxa"/>
          </w:tcPr>
          <w:p>
            <w:pPr>
              <w:pStyle w:val="TableParagraph"/>
              <w:spacing w:line="171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101.SCH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Inline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XBRL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Taxonomy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Extension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Schema</w:t>
            </w:r>
          </w:p>
        </w:tc>
        <w:tc>
          <w:tcPr>
            <w:tcW w:w="854" w:type="dxa"/>
          </w:tcPr>
          <w:p>
            <w:pPr>
              <w:pStyle w:val="TableParagraph"/>
              <w:spacing w:line="171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101.CAL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pacing w:val="-2"/>
                <w:sz w:val="16"/>
              </w:rPr>
              <w:t>Inline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XBRL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Taxonomy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Extension</w:t>
            </w:r>
          </w:p>
        </w:tc>
        <w:tc>
          <w:tcPr>
            <w:tcW w:w="854" w:type="dxa"/>
          </w:tcPr>
          <w:p>
            <w:pPr>
              <w:pStyle w:val="TableParagraph"/>
              <w:spacing w:line="171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pacing w:val="-2"/>
                <w:sz w:val="16"/>
              </w:rPr>
              <w:t>Calculation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101.LAB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Inline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XBRL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Taxonomy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Extension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Labels</w:t>
            </w:r>
          </w:p>
        </w:tc>
        <w:tc>
          <w:tcPr>
            <w:tcW w:w="854" w:type="dxa"/>
          </w:tcPr>
          <w:p>
            <w:pPr>
              <w:pStyle w:val="TableParagraph"/>
              <w:spacing w:line="171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101.PRE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pacing w:val="-2"/>
                <w:sz w:val="16"/>
              </w:rPr>
              <w:t>Inline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XBRL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Taxonomy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Extension</w:t>
            </w:r>
          </w:p>
        </w:tc>
        <w:tc>
          <w:tcPr>
            <w:tcW w:w="854" w:type="dxa"/>
          </w:tcPr>
          <w:p>
            <w:pPr>
              <w:pStyle w:val="TableParagraph"/>
              <w:spacing w:line="171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pacing w:val="-2"/>
                <w:sz w:val="16"/>
              </w:rPr>
              <w:t>Presentation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101.DEF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Inline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XBRL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Taxonomy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Extension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Definition</w:t>
            </w:r>
          </w:p>
        </w:tc>
        <w:tc>
          <w:tcPr>
            <w:tcW w:w="854" w:type="dxa"/>
          </w:tcPr>
          <w:p>
            <w:pPr>
              <w:pStyle w:val="TableParagraph"/>
              <w:spacing w:line="171" w:lineRule="exact"/>
              <w:ind w:right="6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spacing w:line="171" w:lineRule="exact"/>
              <w:ind w:right="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Cover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Interactive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-2"/>
                <w:sz w:val="16"/>
              </w:rPr>
              <w:t> (formatted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XBRL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2"/>
                <w:sz w:val="16"/>
              </w:rPr>
              <w:t> taxonomy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7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spacing w:line="171" w:lineRule="exact"/>
              <w:ind w:left="73"/>
              <w:rPr>
                <w:sz w:val="16"/>
              </w:rPr>
            </w:pPr>
            <w:r>
              <w:rPr>
                <w:sz w:val="16"/>
              </w:rPr>
              <w:t>extension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contained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in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8" w:hRule="atLeast"/>
        </w:trPr>
        <w:tc>
          <w:tcPr>
            <w:tcW w:w="72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</w:tcPr>
          <w:p>
            <w:pPr>
              <w:pStyle w:val="TableParagraph"/>
              <w:ind w:left="7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02368">
                      <wp:simplePos x="0" y="0"/>
                      <wp:positionH relativeFrom="column">
                        <wp:posOffset>-459969</wp:posOffset>
                      </wp:positionH>
                      <wp:positionV relativeFrom="paragraph">
                        <wp:posOffset>186318</wp:posOffset>
                      </wp:positionV>
                      <wp:extent cx="1425575" cy="15240"/>
                      <wp:effectExtent l="0" t="0" r="0" b="0"/>
                      <wp:wrapNone/>
                      <wp:docPr id="364" name="Group 3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4" name="Group 364"/>
                            <wpg:cNvGrpSpPr/>
                            <wpg:grpSpPr>
                              <a:xfrm>
                                <a:off x="0" y="0"/>
                                <a:ext cx="1425575" cy="15240"/>
                                <a:chExt cx="1425575" cy="15240"/>
                              </a:xfrm>
                            </wpg:grpSpPr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0" y="0"/>
                                  <a:ext cx="142557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5575" h="15240">
                                      <a:moveTo>
                                        <a:pt x="1425436" y="15245"/>
                                      </a:moveTo>
                                      <a:lnTo>
                                        <a:pt x="0" y="1524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5436" y="0"/>
                                      </a:lnTo>
                                      <a:lnTo>
                                        <a:pt x="1425436" y="152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6.218067pt;margin-top:14.670761pt;width:112.25pt;height:1.2pt;mso-position-horizontal-relative:column;mso-position-vertical-relative:paragraph;z-index:15802368" id="docshapegroup348" coordorigin="-724,293" coordsize="2245,24">
                      <v:rect style="position:absolute;left:-725;top:293;width:2245;height:24" id="docshape3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Exhibits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101).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42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62"/>
        <w:ind w:left="918"/>
      </w:pPr>
      <w:r>
        <w:rPr/>
        <w:t>*</w:t>
      </w:r>
      <w:r>
        <w:rPr>
          <w:spacing w:val="52"/>
        </w:rPr>
        <w:t>  </w:t>
      </w:r>
      <w:r>
        <w:rPr/>
        <w:t>A</w:t>
      </w:r>
      <w:r>
        <w:rPr>
          <w:spacing w:val="-10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compensatory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arrangement.</w:t>
      </w:r>
    </w:p>
    <w:p>
      <w:pPr>
        <w:pStyle w:val="BodyText"/>
        <w:spacing w:before="16"/>
      </w:pPr>
    </w:p>
    <w:p>
      <w:pPr>
        <w:pStyle w:val="Heading3"/>
      </w:pPr>
      <w:r>
        <w:rPr/>
        <w:t>Item</w:t>
      </w:r>
      <w:r>
        <w:rPr>
          <w:spacing w:val="-2"/>
        </w:rPr>
        <w:t> </w:t>
      </w:r>
      <w:r>
        <w:rPr/>
        <w:t>16.</w:t>
      </w:r>
      <w:r>
        <w:rPr>
          <w:spacing w:val="37"/>
        </w:rPr>
        <w:t>  </w:t>
      </w:r>
      <w:r>
        <w:rPr/>
        <w:t>Form</w:t>
      </w:r>
      <w:r>
        <w:rPr>
          <w:spacing w:val="-1"/>
        </w:rPr>
        <w:t> </w:t>
      </w:r>
      <w:r>
        <w:rPr/>
        <w:t>10-K</w:t>
      </w:r>
      <w:r>
        <w:rPr>
          <w:spacing w:val="-1"/>
        </w:rPr>
        <w:t> </w:t>
      </w:r>
      <w:r>
        <w:rPr>
          <w:spacing w:val="-2"/>
        </w:rPr>
        <w:t>Summary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918"/>
      </w:pPr>
      <w:r>
        <w:rPr>
          <w:spacing w:val="-2"/>
        </w:rPr>
        <w:t>None.</w:t>
      </w:r>
    </w:p>
    <w:p>
      <w:pPr>
        <w:spacing w:after="0"/>
        <w:sectPr>
          <w:headerReference w:type="default" r:id="rId191"/>
          <w:footerReference w:type="default" r:id="rId192"/>
          <w:pgSz w:w="12240" w:h="15840"/>
          <w:pgMar w:header="707" w:footer="4995" w:top="900" w:bottom="51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1041678</wp:posOffset>
                </wp:positionH>
                <wp:positionV relativeFrom="page">
                  <wp:posOffset>6979690</wp:posOffset>
                </wp:positionV>
                <wp:extent cx="5694680" cy="23495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569468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680" h="23495">
                              <a:moveTo>
                                <a:pt x="5694122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694122" y="0"/>
                              </a:lnTo>
                              <a:lnTo>
                                <a:pt x="5694122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21935pt;margin-top:549.581909pt;width:448.356077pt;height:1.800627pt;mso-position-horizontal-relative:page;mso-position-vertical-relative:page;z-index:15802880" id="docshape352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2"/>
      </w:pPr>
      <w:r>
        <w:rPr>
          <w:spacing w:val="-2"/>
        </w:rPr>
        <w:t>SIGNATURES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918" w:right="939"/>
      </w:pP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15(d)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1934,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duly</w:t>
      </w:r>
      <w:r>
        <w:rPr>
          <w:spacing w:val="-3"/>
        </w:rPr>
        <w:t> </w:t>
      </w:r>
      <w:r>
        <w:rPr/>
        <w:t>caused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40"/>
        </w:rPr>
        <w:t> </w:t>
      </w:r>
      <w:r>
        <w:rPr/>
        <w:t>signed on its behalf by the undersigned, thereunto duly authorized, in the City of Bolingbrook, State of Illinois, on March 24, 2023.</w:t>
      </w:r>
    </w:p>
    <w:p>
      <w:pPr>
        <w:pStyle w:val="BodyText"/>
        <w:spacing w:before="21"/>
      </w:pPr>
    </w:p>
    <w:p>
      <w:pPr>
        <w:pStyle w:val="BodyText"/>
        <w:spacing w:before="1"/>
        <w:ind w:left="1080"/>
        <w:jc w:val="center"/>
      </w:pPr>
      <w:r>
        <w:rPr>
          <w:spacing w:val="-6"/>
        </w:rPr>
        <w:t>ULTA</w:t>
      </w:r>
      <w:r>
        <w:rPr>
          <w:spacing w:val="-7"/>
        </w:rPr>
        <w:t> </w:t>
      </w:r>
      <w:r>
        <w:rPr>
          <w:spacing w:val="-6"/>
        </w:rPr>
        <w:t>BEAUTY,</w:t>
      </w:r>
      <w:r>
        <w:rPr>
          <w:spacing w:val="7"/>
        </w:rPr>
        <w:t> </w:t>
      </w:r>
      <w:r>
        <w:rPr>
          <w:spacing w:val="-6"/>
        </w:rPr>
        <w:t>INC.</w:t>
      </w:r>
    </w:p>
    <w:p>
      <w:pPr>
        <w:pStyle w:val="BodyText"/>
        <w:spacing w:before="16"/>
      </w:pPr>
    </w:p>
    <w:p>
      <w:pPr>
        <w:pStyle w:val="BodyText"/>
        <w:spacing w:line="266" w:lineRule="auto"/>
        <w:ind w:left="5089" w:right="377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3938286</wp:posOffset>
                </wp:positionH>
                <wp:positionV relativeFrom="paragraph">
                  <wp:posOffset>125423</wp:posOffset>
                </wp:positionV>
                <wp:extent cx="2797810" cy="762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27978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7810" h="7620">
                              <a:moveTo>
                                <a:pt x="2797513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97513" y="0"/>
                              </a:lnTo>
                              <a:lnTo>
                                <a:pt x="2797513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101318pt;margin-top:9.875881pt;width:220.27668pt;height:.600209pt;mso-position-horizontal-relative:page;mso-position-vertical-relative:paragraph;z-index:15803392" id="docshape3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By:</w:t>
      </w:r>
      <w:r>
        <w:rPr>
          <w:spacing w:val="-8"/>
        </w:rPr>
        <w:t> </w:t>
      </w:r>
      <w:r>
        <w:rPr/>
        <w:t>/s/</w:t>
      </w:r>
      <w:r>
        <w:rPr>
          <w:spacing w:val="-10"/>
        </w:rPr>
        <w:t> </w:t>
      </w:r>
      <w:r>
        <w:rPr/>
        <w:t>Scott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Settersten</w:t>
      </w:r>
      <w:r>
        <w:rPr>
          <w:spacing w:val="40"/>
        </w:rPr>
        <w:t> </w:t>
      </w:r>
      <w:r>
        <w:rPr/>
        <w:t>Scott M. Settersten</w:t>
      </w:r>
    </w:p>
    <w:p>
      <w:pPr>
        <w:pStyle w:val="BodyText"/>
        <w:spacing w:line="172" w:lineRule="exact"/>
        <w:ind w:left="3874"/>
        <w:jc w:val="center"/>
      </w:pPr>
      <w:r>
        <w:rPr/>
        <w:t>Chief</w:t>
      </w:r>
      <w:r>
        <w:rPr>
          <w:spacing w:val="-8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Officer,</w:t>
      </w:r>
      <w:r>
        <w:rPr>
          <w:spacing w:val="-7"/>
        </w:rPr>
        <w:t> </w:t>
      </w:r>
      <w:r>
        <w:rPr/>
        <w:t>Treasurer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Assistant</w:t>
      </w:r>
      <w:r>
        <w:rPr>
          <w:spacing w:val="-4"/>
        </w:rPr>
        <w:t> </w:t>
      </w:r>
      <w:r>
        <w:rPr>
          <w:spacing w:val="-2"/>
        </w:rPr>
        <w:t>Secretary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918" w:right="1009"/>
      </w:pP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1934,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signed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persons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40"/>
        </w:rPr>
        <w:t> </w:t>
      </w:r>
      <w:r>
        <w:rPr/>
        <w:t>of the registrant and in the capacities and on the dates indicated: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1"/>
        <w:gridCol w:w="3475"/>
        <w:gridCol w:w="2601"/>
      </w:tblGrid>
      <w:tr>
        <w:trPr>
          <w:trHeight w:val="13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15" w:lineRule="exact" w:before="2"/>
              <w:ind w:left="34" w:right="3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Signatures</w:t>
            </w:r>
          </w:p>
        </w:tc>
        <w:tc>
          <w:tcPr>
            <w:tcW w:w="3475" w:type="dxa"/>
          </w:tcPr>
          <w:p>
            <w:pPr>
              <w:pStyle w:val="TableParagraph"/>
              <w:tabs>
                <w:tab w:pos="1554" w:val="left" w:leader="none"/>
                <w:tab w:pos="3223" w:val="left" w:leader="none"/>
              </w:tabs>
              <w:spacing w:line="115" w:lineRule="exact" w:before="2"/>
              <w:ind w:left="138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2"/>
                <w:w w:val="105"/>
                <w:sz w:val="12"/>
                <w:u w:val="single"/>
              </w:rPr>
              <w:t>Title</w:t>
            </w:r>
            <w:r>
              <w:rPr>
                <w:b/>
                <w:sz w:val="12"/>
                <w:u w:val="single"/>
              </w:rPr>
              <w:tab/>
            </w:r>
          </w:p>
        </w:tc>
        <w:tc>
          <w:tcPr>
            <w:tcW w:w="2601" w:type="dxa"/>
          </w:tcPr>
          <w:p>
            <w:pPr>
              <w:pStyle w:val="TableParagraph"/>
              <w:tabs>
                <w:tab w:pos="1161" w:val="left" w:leader="none"/>
                <w:tab w:pos="2501" w:val="left" w:leader="none"/>
              </w:tabs>
              <w:spacing w:line="115" w:lineRule="exact" w:before="2"/>
              <w:ind w:left="76"/>
              <w:jc w:val="center"/>
              <w:rPr>
                <w:b/>
                <w:sz w:val="12"/>
              </w:rPr>
            </w:pPr>
            <w:r>
              <w:rPr>
                <w:sz w:val="12"/>
                <w:u w:val="single"/>
              </w:rPr>
              <w:tab/>
            </w:r>
            <w:r>
              <w:rPr>
                <w:b/>
                <w:spacing w:val="-4"/>
                <w:w w:val="105"/>
                <w:sz w:val="12"/>
                <w:u w:val="single"/>
              </w:rPr>
              <w:t>Date</w:t>
            </w:r>
            <w:r>
              <w:rPr>
                <w:b/>
                <w:sz w:val="12"/>
                <w:u w:val="single"/>
              </w:rPr>
              <w:tab/>
            </w:r>
          </w:p>
        </w:tc>
      </w:tr>
      <w:tr>
        <w:trPr>
          <w:trHeight w:val="286" w:hRule="atLeast"/>
        </w:trPr>
        <w:tc>
          <w:tcPr>
            <w:tcW w:w="29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13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David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C.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Kimbell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132"/>
              <w:ind w:left="138"/>
              <w:jc w:val="center"/>
              <w:rPr>
                <w:sz w:val="14"/>
              </w:rPr>
            </w:pPr>
            <w:r>
              <w:rPr>
                <w:sz w:val="14"/>
              </w:rPr>
              <w:t>Chief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Executive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Officer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5"/>
                <w:sz w:val="14"/>
              </w:rPr>
              <w:t>and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13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David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C.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Kimbell</w:t>
            </w:r>
          </w:p>
        </w:tc>
        <w:tc>
          <w:tcPr>
            <w:tcW w:w="3475" w:type="dxa"/>
          </w:tcPr>
          <w:p>
            <w:pPr>
              <w:pStyle w:val="TableParagraph"/>
              <w:spacing w:line="136" w:lineRule="exact"/>
              <w:ind w:left="138"/>
              <w:jc w:val="center"/>
              <w:rPr>
                <w:sz w:val="14"/>
              </w:rPr>
            </w:pPr>
            <w:r>
              <w:rPr>
                <w:sz w:val="14"/>
              </w:rPr>
              <w:t>Director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(Principal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Executive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Officer)</w:t>
            </w: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Scott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M.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Settersten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z w:val="14"/>
              </w:rPr>
              <w:t>Chief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Financial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Officer,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Treasurer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344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Scott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M.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Settersten</w:t>
            </w:r>
          </w:p>
        </w:tc>
        <w:tc>
          <w:tcPr>
            <w:tcW w:w="3475" w:type="dxa"/>
          </w:tcPr>
          <w:p>
            <w:pPr>
              <w:pStyle w:val="TableParagraph"/>
              <w:spacing w:line="127" w:lineRule="exact"/>
              <w:ind w:left="138"/>
              <w:jc w:val="center"/>
              <w:rPr>
                <w:sz w:val="14"/>
              </w:rPr>
            </w:pPr>
            <w:r>
              <w:rPr>
                <w:sz w:val="14"/>
              </w:rPr>
              <w:t>and Assistant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Secretary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(Principal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Financial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5"/>
                <w:sz w:val="14"/>
              </w:rPr>
              <w:t>and</w:t>
            </w:r>
          </w:p>
          <w:p>
            <w:pPr>
              <w:pStyle w:val="TableParagraph"/>
              <w:spacing w:line="153" w:lineRule="exact"/>
              <w:ind w:left="139"/>
              <w:jc w:val="center"/>
              <w:rPr>
                <w:sz w:val="14"/>
              </w:rPr>
            </w:pPr>
            <w:r>
              <w:rPr>
                <w:sz w:val="14"/>
              </w:rPr>
              <w:t>Accounting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Officer)</w:t>
            </w: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Michelle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L.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Collins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Michelle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L.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Collins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Kelly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E.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Garcia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Kelly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E.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Garcia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Catherine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Halligan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5" w:right="1"/>
              <w:jc w:val="center"/>
              <w:rPr>
                <w:sz w:val="14"/>
              </w:rPr>
            </w:pPr>
            <w:r>
              <w:rPr>
                <w:sz w:val="14"/>
              </w:rPr>
              <w:t>Catherine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Halligan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Patricia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A.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Little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Patricia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A.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Little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Michael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R.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MacDonald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Michael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R.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MacDonald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George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Mrkonic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4"/>
              <w:jc w:val="center"/>
              <w:rPr>
                <w:sz w:val="14"/>
              </w:rPr>
            </w:pPr>
            <w:r>
              <w:rPr>
                <w:sz w:val="14"/>
              </w:rPr>
              <w:t>George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Mrkonic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Lorna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E.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Nagler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z w:val="14"/>
              </w:rPr>
              <w:t>Non-Executive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Chair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Board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Directors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Lorna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E.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Nagler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Heidi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G.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4"/>
                <w:sz w:val="14"/>
              </w:rPr>
              <w:t>Petz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4"/>
              <w:jc w:val="center"/>
              <w:rPr>
                <w:sz w:val="14"/>
              </w:rPr>
            </w:pPr>
            <w:r>
              <w:rPr>
                <w:sz w:val="14"/>
              </w:rPr>
              <w:t>Heidi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G.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4"/>
                <w:sz w:val="14"/>
              </w:rPr>
              <w:t>Petz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Gisel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4"/>
                <w:sz w:val="14"/>
              </w:rPr>
              <w:t>Ruiz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212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9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Gisel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Ruiz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62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/s/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Michael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C.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Smith</w:t>
            </w:r>
          </w:p>
        </w:tc>
        <w:tc>
          <w:tcPr>
            <w:tcW w:w="3475" w:type="dxa"/>
          </w:tcPr>
          <w:p>
            <w:pPr>
              <w:pStyle w:val="TableParagraph"/>
              <w:spacing w:line="134" w:lineRule="exact" w:before="62"/>
              <w:ind w:lef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Director</w:t>
            </w:r>
          </w:p>
        </w:tc>
        <w:tc>
          <w:tcPr>
            <w:tcW w:w="2601" w:type="dxa"/>
          </w:tcPr>
          <w:p>
            <w:pPr>
              <w:pStyle w:val="TableParagraph"/>
              <w:spacing w:line="134" w:lineRule="exact" w:before="62"/>
              <w:ind w:left="77"/>
              <w:jc w:val="center"/>
              <w:rPr>
                <w:sz w:val="14"/>
              </w:rPr>
            </w:pPr>
            <w:r>
              <w:rPr>
                <w:sz w:val="14"/>
              </w:rPr>
              <w:t>March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2023</w:t>
            </w:r>
          </w:p>
        </w:tc>
      </w:tr>
      <w:tr>
        <w:trPr>
          <w:trHeight w:val="148" w:hRule="atLeast"/>
        </w:trPr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/>
              <w:ind w:left="34" w:right="35"/>
              <w:jc w:val="center"/>
              <w:rPr>
                <w:sz w:val="14"/>
              </w:rPr>
            </w:pPr>
            <w:r>
              <w:rPr>
                <w:sz w:val="14"/>
              </w:rPr>
              <w:t>Michael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C.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Smith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spacing w:after="0"/>
        <w:rPr>
          <w:sz w:val="8"/>
        </w:rPr>
        <w:sectPr>
          <w:headerReference w:type="default" r:id="rId196"/>
          <w:footerReference w:type="default" r:id="rId197"/>
          <w:pgSz w:w="12240" w:h="15840"/>
          <w:pgMar w:header="707" w:footer="5319" w:top="900" w:bottom="5500" w:left="720" w:right="720"/>
        </w:sectPr>
      </w:pPr>
    </w:p>
    <w:p>
      <w:pPr>
        <w:spacing w:before="75"/>
        <w:ind w:left="0" w:right="410" w:firstLine="0"/>
        <w:jc w:val="right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10.20</w:t>
      </w:r>
    </w:p>
    <w:p>
      <w:pPr>
        <w:pStyle w:val="BodyText"/>
        <w:spacing w:before="16"/>
        <w:rPr>
          <w:b/>
        </w:rPr>
      </w:pPr>
    </w:p>
    <w:p>
      <w:pPr>
        <w:pStyle w:val="Heading2"/>
      </w:pPr>
      <w:r>
        <w:rPr>
          <w:spacing w:val="-4"/>
        </w:rPr>
        <w:t>ULTA</w:t>
      </w:r>
      <w:r>
        <w:rPr>
          <w:spacing w:val="-9"/>
        </w:rPr>
        <w:t> </w:t>
      </w:r>
      <w:r>
        <w:rPr>
          <w:spacing w:val="-4"/>
        </w:rPr>
        <w:t>BEAUTY, INC.</w:t>
      </w:r>
    </w:p>
    <w:p>
      <w:pPr>
        <w:pStyle w:val="Heading3"/>
        <w:spacing w:line="501" w:lineRule="auto" w:before="8"/>
        <w:ind w:left="2637" w:right="2627"/>
        <w:jc w:val="center"/>
      </w:pPr>
      <w:r>
        <w:rPr/>
        <w:t>AMENDED</w:t>
      </w:r>
      <w:r>
        <w:rPr>
          <w:spacing w:val="-3"/>
        </w:rPr>
        <w:t> </w:t>
      </w:r>
      <w:r>
        <w:rPr/>
        <w:t>AND RESTATED 2011 INCENTIVE</w:t>
      </w:r>
      <w:r>
        <w:rPr>
          <w:spacing w:val="-3"/>
        </w:rPr>
        <w:t> </w:t>
      </w:r>
      <w:r>
        <w:rPr/>
        <w:t>AWARD PLAN</w:t>
      </w:r>
      <w:r>
        <w:rPr>
          <w:spacing w:val="40"/>
        </w:rPr>
        <w:t> </w:t>
      </w:r>
      <w:r>
        <w:rPr>
          <w:spacing w:val="-2"/>
        </w:rPr>
        <w:t>RESTRICTED STOCK UNIT</w:t>
      </w:r>
      <w:r>
        <w:rPr>
          <w:spacing w:val="-9"/>
        </w:rPr>
        <w:t> </w:t>
      </w:r>
      <w:r>
        <w:rPr>
          <w:spacing w:val="-2"/>
        </w:rPr>
        <w:t>AWARD</w:t>
      </w:r>
      <w:r>
        <w:rPr>
          <w:spacing w:val="-6"/>
        </w:rPr>
        <w:t> </w:t>
      </w:r>
      <w:r>
        <w:rPr>
          <w:spacing w:val="-2"/>
        </w:rPr>
        <w:t>AGREEMENT – Performance Shares</w:t>
      </w:r>
    </w:p>
    <w:p>
      <w:pPr>
        <w:pStyle w:val="BodyText"/>
        <w:spacing w:line="249" w:lineRule="auto"/>
        <w:ind w:left="420" w:right="410" w:firstLine="1152"/>
        <w:jc w:val="both"/>
      </w:pPr>
      <w:r>
        <w:rPr/>
        <w:t>Ulta Beauty, Inc. (the “</w:t>
      </w:r>
      <w:r>
        <w:rPr>
          <w:b/>
        </w:rPr>
        <w:t>Company</w:t>
      </w:r>
      <w:r>
        <w:rPr/>
        <w:t>”) pursuant to the Ulta Beauty, Inc. Amended and Restated 2011 Incentive Award Plan (the “</w:t>
      </w:r>
      <w:r>
        <w:rPr>
          <w:b/>
        </w:rPr>
        <w:t>Plan</w:t>
      </w:r>
      <w:r>
        <w:rPr/>
        <w:t>”)</w:t>
      </w:r>
      <w:r>
        <w:rPr>
          <w:spacing w:val="40"/>
        </w:rPr>
        <w:t> </w:t>
      </w:r>
      <w:r>
        <w:rPr/>
        <w:t>hereby grants the following individual the right to earn Restricted Stock Units (each, an “</w:t>
      </w:r>
      <w:r>
        <w:rPr>
          <w:b/>
        </w:rPr>
        <w:t>RSU</w:t>
      </w:r>
      <w:r>
        <w:rPr/>
        <w:t>”), subject to the requirements set forth herein and in the</w:t>
      </w:r>
      <w:r>
        <w:rPr>
          <w:spacing w:val="40"/>
        </w:rPr>
        <w:t> </w:t>
      </w:r>
      <w:r>
        <w:rPr/>
        <w:t>Plan.</w:t>
      </w:r>
      <w:r>
        <w:rPr>
          <w:spacing w:val="40"/>
        </w:rPr>
        <w:t> </w:t>
      </w:r>
      <w:r>
        <w:rPr/>
        <w:t>Each RSU earned entitles the Holder to receive an equal number of shares of common stock, par value $0.01 per share (“</w:t>
      </w:r>
      <w:r>
        <w:rPr>
          <w:b/>
        </w:rPr>
        <w:t>Shares</w:t>
      </w:r>
      <w:r>
        <w:rPr/>
        <w:t>”) at settlement, as</w:t>
      </w:r>
      <w:r>
        <w:rPr>
          <w:spacing w:val="40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herein.</w:t>
      </w:r>
    </w:p>
    <w:p>
      <w:pPr>
        <w:pStyle w:val="BodyText"/>
        <w:spacing w:before="10"/>
      </w:pPr>
    </w:p>
    <w:p>
      <w:pPr>
        <w:pStyle w:val="Heading3"/>
        <w:ind w:left="420"/>
      </w:pPr>
      <w:r>
        <w:rPr>
          <w:spacing w:val="-2"/>
        </w:rPr>
        <w:t>Grant: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7"/>
        <w:gridCol w:w="4045"/>
      </w:tblGrid>
      <w:tr>
        <w:trPr>
          <w:trHeight w:val="993" w:hRule="atLeast"/>
        </w:trPr>
        <w:tc>
          <w:tcPr>
            <w:tcW w:w="4057" w:type="dxa"/>
          </w:tcPr>
          <w:p>
            <w:pPr>
              <w:pStyle w:val="TableParagraph"/>
              <w:spacing w:line="177" w:lineRule="exact"/>
              <w:ind w:left="9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Name:</w:t>
            </w:r>
          </w:p>
        </w:tc>
        <w:tc>
          <w:tcPr>
            <w:tcW w:w="4045" w:type="dxa"/>
          </w:tcPr>
          <w:p>
            <w:pPr>
              <w:pStyle w:val="TableParagraph"/>
              <w:spacing w:line="177" w:lineRule="exact"/>
              <w:ind w:left="8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Address:</w:t>
            </w:r>
          </w:p>
        </w:tc>
      </w:tr>
      <w:tr>
        <w:trPr>
          <w:trHeight w:val="285" w:hRule="atLeast"/>
        </w:trPr>
        <w:tc>
          <w:tcPr>
            <w:tcW w:w="4057" w:type="dxa"/>
          </w:tcPr>
          <w:p>
            <w:pPr>
              <w:pStyle w:val="TableParagraph"/>
              <w:spacing w:line="177" w:lineRule="exact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Grant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404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057" w:type="dxa"/>
          </w:tcPr>
          <w:p>
            <w:pPr>
              <w:pStyle w:val="TableParagraph"/>
              <w:spacing w:line="177" w:lineRule="exact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Target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Number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RSUs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Granted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(“Target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Award”)</w:t>
            </w:r>
          </w:p>
        </w:tc>
        <w:tc>
          <w:tcPr>
            <w:tcW w:w="4045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96"/>
        <w:rPr>
          <w:b/>
        </w:rPr>
      </w:pPr>
    </w:p>
    <w:p>
      <w:pPr>
        <w:spacing w:before="0"/>
        <w:ind w:left="420" w:right="0" w:firstLine="0"/>
        <w:jc w:val="left"/>
        <w:rPr>
          <w:b/>
          <w:sz w:val="16"/>
        </w:rPr>
      </w:pPr>
      <w:r>
        <w:rPr>
          <w:b/>
          <w:sz w:val="16"/>
        </w:rPr>
        <w:t>Performance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Conditions: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9"/>
        <w:gridCol w:w="4057"/>
      </w:tblGrid>
      <w:tr>
        <w:trPr>
          <w:trHeight w:val="381" w:hRule="atLeast"/>
        </w:trPr>
        <w:tc>
          <w:tcPr>
            <w:tcW w:w="4069" w:type="dxa"/>
          </w:tcPr>
          <w:p>
            <w:pPr>
              <w:pStyle w:val="TableParagraph"/>
              <w:spacing w:line="177" w:lineRule="exact"/>
              <w:ind w:left="90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Period:</w:t>
            </w:r>
          </w:p>
        </w:tc>
        <w:tc>
          <w:tcPr>
            <w:tcW w:w="4057" w:type="dxa"/>
          </w:tcPr>
          <w:p>
            <w:pPr>
              <w:pStyle w:val="TableParagraph"/>
              <w:spacing w:line="190" w:lineRule="exact"/>
              <w:ind w:left="85"/>
              <w:rPr>
                <w:sz w:val="16"/>
              </w:rPr>
            </w:pPr>
            <w:r>
              <w:rPr>
                <w:w w:val="110"/>
                <w:sz w:val="16"/>
              </w:rPr>
              <w:t>[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rFonts w:ascii="Segoe UI Symbol" w:hAnsi="Segoe UI Symbol"/>
                <w:w w:val="110"/>
                <w:sz w:val="19"/>
              </w:rPr>
              <w:t>⚫</w:t>
            </w:r>
            <w:r>
              <w:rPr>
                <w:rFonts w:ascii="Segoe UI Symbol" w:hAnsi="Segoe UI Symbol"/>
                <w:spacing w:val="-5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6"/>
              </w:rPr>
              <w:t>]</w:t>
            </w:r>
          </w:p>
        </w:tc>
      </w:tr>
      <w:tr>
        <w:trPr>
          <w:trHeight w:val="1917" w:hRule="atLeast"/>
        </w:trPr>
        <w:tc>
          <w:tcPr>
            <w:tcW w:w="4069" w:type="dxa"/>
          </w:tcPr>
          <w:p>
            <w:pPr>
              <w:pStyle w:val="TableParagraph"/>
              <w:spacing w:line="177" w:lineRule="exact"/>
              <w:ind w:left="90"/>
              <w:rPr>
                <w:sz w:val="16"/>
              </w:rPr>
            </w:pPr>
            <w:r>
              <w:rPr>
                <w:sz w:val="16"/>
              </w:rPr>
              <w:t>Earning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RSUs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Vesting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Date:</w:t>
            </w:r>
          </w:p>
        </w:tc>
        <w:tc>
          <w:tcPr>
            <w:tcW w:w="4057" w:type="dxa"/>
          </w:tcPr>
          <w:p>
            <w:pPr>
              <w:pStyle w:val="TableParagraph"/>
              <w:spacing w:line="249" w:lineRule="auto"/>
              <w:ind w:left="85" w:right="4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RSUs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earned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not)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become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“</w:t>
            </w:r>
            <w:r>
              <w:rPr>
                <w:b/>
                <w:sz w:val="16"/>
              </w:rPr>
              <w:t>Vesting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Eligible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RSUs</w:t>
            </w:r>
            <w:r>
              <w:rPr>
                <w:sz w:val="16"/>
              </w:rPr>
              <w:t>”) based on achievement relative to the Performance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Goals and the formulas set forth on </w:t>
            </w:r>
            <w:r>
              <w:rPr>
                <w:sz w:val="16"/>
                <w:u w:val="single"/>
              </w:rPr>
              <w:t>Exhibit</w:t>
            </w:r>
            <w:r>
              <w:rPr>
                <w:spacing w:val="-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this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Award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Agreement. To the extent that the Performance Goals 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met, then any Vesting Eligible RSUs (and any earned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Dividend Equivalents thereon) shall be paid to the Holder</w:t>
            </w:r>
          </w:p>
          <w:p>
            <w:pPr>
              <w:pStyle w:val="TableParagraph"/>
              <w:spacing w:line="199" w:lineRule="exact"/>
              <w:ind w:left="85"/>
              <w:rPr>
                <w:sz w:val="16"/>
              </w:rPr>
            </w:pPr>
            <w:r>
              <w:rPr>
                <w:sz w:val="16"/>
              </w:rPr>
              <w:t>on March 15,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Segoe UI Symbol" w:hAnsi="Segoe UI Symbol"/>
                <w:sz w:val="19"/>
              </w:rPr>
              <w:t>⚫</w:t>
            </w:r>
            <w:r>
              <w:rPr>
                <w:rFonts w:ascii="Segoe UI Symbol" w:hAnsi="Segoe UI Symbol"/>
                <w:spacing w:val="-7"/>
                <w:sz w:val="19"/>
              </w:rPr>
              <w:t> </w:t>
            </w: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“</w:t>
            </w:r>
            <w:r>
              <w:rPr>
                <w:b/>
                <w:sz w:val="16"/>
              </w:rPr>
              <w:t>Vesting Date</w:t>
            </w:r>
            <w:r>
              <w:rPr>
                <w:sz w:val="16"/>
              </w:rPr>
              <w:t>”),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provided </w:t>
            </w:r>
            <w:r>
              <w:rPr>
                <w:spacing w:val="-5"/>
                <w:sz w:val="16"/>
              </w:rPr>
              <w:t>the</w:t>
            </w:r>
          </w:p>
          <w:p>
            <w:pPr>
              <w:pStyle w:val="TableParagraph"/>
              <w:spacing w:line="249" w:lineRule="auto"/>
              <w:ind w:left="85"/>
              <w:rPr>
                <w:sz w:val="16"/>
              </w:rPr>
            </w:pPr>
            <w:r>
              <w:rPr>
                <w:sz w:val="16"/>
              </w:rPr>
              <w:t>Holder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incurred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Termination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Service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Vesting Date (except as otherwise provided in Exhibit A).</w:t>
            </w:r>
          </w:p>
        </w:tc>
      </w:tr>
    </w:tbl>
    <w:p>
      <w:pPr>
        <w:pStyle w:val="BodyText"/>
        <w:spacing w:before="96"/>
        <w:rPr>
          <w:b/>
        </w:rPr>
      </w:pPr>
    </w:p>
    <w:p>
      <w:pPr>
        <w:pStyle w:val="BodyText"/>
        <w:ind w:left="1572"/>
      </w:pPr>
      <w:r>
        <w:rPr/>
        <w:t>Unless</w:t>
      </w:r>
      <w:r>
        <w:rPr>
          <w:spacing w:val="-5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herein,</w:t>
      </w:r>
      <w:r>
        <w:rPr>
          <w:spacing w:val="-2"/>
        </w:rPr>
        <w:t> </w:t>
      </w:r>
      <w:r>
        <w:rPr/>
        <w:t>capitalized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meanings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Plan.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721527</wp:posOffset>
                </wp:positionH>
                <wp:positionV relativeFrom="paragraph">
                  <wp:posOffset>167627</wp:posOffset>
                </wp:positionV>
                <wp:extent cx="6334760" cy="23495"/>
                <wp:effectExtent l="0" t="0" r="0" b="0"/>
                <wp:wrapTopAndBottom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13.199023pt;width:498.773628pt;height:1.800627pt;mso-position-horizontal-relative:page;mso-position-vertical-relative:paragraph;z-index:-15653376;mso-wrap-distance-left:0;mso-wrap-distance-right:0" id="docshape3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98"/>
          <w:footerReference w:type="default" r:id="rId199"/>
          <w:pgSz w:w="12240" w:h="15840"/>
          <w:pgMar w:header="0" w:footer="0" w:top="780" w:bottom="280" w:left="720" w:right="720"/>
        </w:sectPr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9" w:lineRule="auto" w:before="67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Determination of Earned RSUs</w:t>
      </w:r>
      <w:r>
        <w:rPr>
          <w:sz w:val="16"/>
        </w:rPr>
        <w:t>.</w:t>
      </w:r>
      <w:r>
        <w:rPr>
          <w:spacing w:val="39"/>
          <w:sz w:val="16"/>
        </w:rPr>
        <w:t> </w:t>
      </w:r>
      <w:r>
        <w:rPr>
          <w:sz w:val="16"/>
        </w:rPr>
        <w:t>The number of RSUs granted, represents a target number of shares that may be earned based</w:t>
      </w:r>
      <w:r>
        <w:rPr>
          <w:spacing w:val="40"/>
          <w:sz w:val="16"/>
        </w:rPr>
        <w:t> </w:t>
      </w:r>
      <w:r>
        <w:rPr>
          <w:sz w:val="16"/>
        </w:rPr>
        <w:t>upon</w:t>
      </w:r>
      <w:r>
        <w:rPr>
          <w:spacing w:val="-3"/>
          <w:sz w:val="16"/>
        </w:rPr>
        <w:t> </w:t>
      </w:r>
      <w:r>
        <w:rPr>
          <w:sz w:val="16"/>
        </w:rPr>
        <w:t>satisfaction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target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-2"/>
          <w:sz w:val="16"/>
        </w:rPr>
        <w:t> </w:t>
      </w:r>
      <w:r>
        <w:rPr>
          <w:sz w:val="16"/>
        </w:rPr>
        <w:t>Goal(s)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set</w:t>
      </w:r>
      <w:r>
        <w:rPr>
          <w:spacing w:val="-2"/>
          <w:sz w:val="16"/>
        </w:rPr>
        <w:t> </w:t>
      </w:r>
      <w:r>
        <w:rPr>
          <w:sz w:val="16"/>
        </w:rPr>
        <w:t>forth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  <w:u w:val="single"/>
        </w:rPr>
        <w:t>Exhibit</w:t>
      </w:r>
      <w:r>
        <w:rPr>
          <w:spacing w:val="-10"/>
          <w:sz w:val="16"/>
          <w:u w:val="single"/>
        </w:rPr>
        <w:t> </w:t>
      </w:r>
      <w:r>
        <w:rPr>
          <w:sz w:val="16"/>
          <w:u w:val="single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(the</w:t>
      </w:r>
      <w:r>
        <w:rPr>
          <w:spacing w:val="-2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Target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Award</w:t>
      </w:r>
      <w:r>
        <w:rPr>
          <w:sz w:val="16"/>
        </w:rPr>
        <w:t>”).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actual</w:t>
      </w:r>
      <w:r>
        <w:rPr>
          <w:spacing w:val="-2"/>
          <w:sz w:val="16"/>
        </w:rPr>
        <w:t> </w:t>
      </w:r>
      <w:r>
        <w:rPr>
          <w:sz w:val="16"/>
        </w:rPr>
        <w:t>number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RSUs</w:t>
      </w:r>
      <w:r>
        <w:rPr>
          <w:spacing w:val="-2"/>
          <w:sz w:val="16"/>
        </w:rPr>
        <w:t> </w:t>
      </w:r>
      <w:r>
        <w:rPr>
          <w:sz w:val="16"/>
        </w:rPr>
        <w:t>earned</w:t>
      </w:r>
      <w:r>
        <w:rPr>
          <w:spacing w:val="-2"/>
          <w:sz w:val="16"/>
        </w:rPr>
        <w:t> </w:t>
      </w:r>
      <w:r>
        <w:rPr>
          <w:sz w:val="16"/>
        </w:rPr>
        <w:t>(“</w:t>
      </w:r>
      <w:r>
        <w:rPr>
          <w:b/>
          <w:sz w:val="16"/>
        </w:rPr>
        <w:t>Vesting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Eligible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RSUs</w:t>
      </w:r>
      <w:r>
        <w:rPr>
          <w:sz w:val="16"/>
        </w:rPr>
        <w:t>”) may be greater or less than the Target Award, or even zero and will be determined based on the Company's actual performance level achieved</w:t>
      </w:r>
      <w:r>
        <w:rPr>
          <w:spacing w:val="40"/>
          <w:sz w:val="16"/>
        </w:rPr>
        <w:t> </w:t>
      </w:r>
      <w:r>
        <w:rPr>
          <w:sz w:val="16"/>
        </w:rPr>
        <w:t>according to the formulas set forth on </w:t>
      </w:r>
      <w:r>
        <w:rPr>
          <w:sz w:val="16"/>
          <w:u w:val="single"/>
        </w:rPr>
        <w:t>Exhibit</w:t>
      </w:r>
      <w:r>
        <w:rPr>
          <w:spacing w:val="-9"/>
          <w:sz w:val="16"/>
          <w:u w:val="single"/>
        </w:rPr>
        <w:t> </w:t>
      </w:r>
      <w:r>
        <w:rPr>
          <w:sz w:val="16"/>
          <w:u w:val="single"/>
        </w:rPr>
        <w:t>A</w:t>
      </w:r>
      <w:r>
        <w:rPr>
          <w:sz w:val="16"/>
        </w:rPr>
        <w:t>.</w:t>
      </w:r>
      <w:r>
        <w:rPr>
          <w:spacing w:val="31"/>
          <w:sz w:val="16"/>
        </w:rPr>
        <w:t> </w:t>
      </w:r>
      <w:r>
        <w:rPr>
          <w:sz w:val="16"/>
        </w:rPr>
        <w:t>All RSUs that do not become</w:t>
      </w:r>
      <w:r>
        <w:rPr>
          <w:spacing w:val="-3"/>
          <w:sz w:val="16"/>
        </w:rPr>
        <w:t> </w:t>
      </w:r>
      <w:r>
        <w:rPr>
          <w:sz w:val="16"/>
        </w:rPr>
        <w:t>Vesting Eligible RSUs shall be forfeited.</w:t>
      </w:r>
      <w:r>
        <w:rPr>
          <w:spacing w:val="40"/>
          <w:sz w:val="16"/>
        </w:rPr>
        <w:t> </w:t>
      </w:r>
      <w:r>
        <w:rPr>
          <w:sz w:val="16"/>
        </w:rPr>
        <w:t>Once the performance conditions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becoming</w:t>
      </w:r>
      <w:r>
        <w:rPr>
          <w:spacing w:val="-5"/>
          <w:sz w:val="16"/>
        </w:rPr>
        <w:t> </w:t>
      </w:r>
      <w:r>
        <w:rPr>
          <w:sz w:val="16"/>
        </w:rPr>
        <w:t>Vesting</w:t>
      </w:r>
      <w:r>
        <w:rPr>
          <w:spacing w:val="-3"/>
          <w:sz w:val="16"/>
        </w:rPr>
        <w:t> </w:t>
      </w:r>
      <w:r>
        <w:rPr>
          <w:sz w:val="16"/>
        </w:rPr>
        <w:t>Eligible</w:t>
      </w:r>
      <w:r>
        <w:rPr>
          <w:spacing w:val="-3"/>
          <w:sz w:val="16"/>
        </w:rPr>
        <w:t> </w:t>
      </w:r>
      <w:r>
        <w:rPr>
          <w:sz w:val="16"/>
        </w:rPr>
        <w:t>RSUs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satisfied,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5"/>
          <w:sz w:val="16"/>
        </w:rPr>
        <w:t> </w:t>
      </w:r>
      <w:r>
        <w:rPr>
          <w:sz w:val="16"/>
        </w:rPr>
        <w:t>Vesting</w:t>
      </w:r>
      <w:r>
        <w:rPr>
          <w:spacing w:val="-3"/>
          <w:sz w:val="16"/>
        </w:rPr>
        <w:t> </w:t>
      </w:r>
      <w:r>
        <w:rPr>
          <w:sz w:val="16"/>
        </w:rPr>
        <w:t>Eligible</w:t>
      </w:r>
      <w:r>
        <w:rPr>
          <w:spacing w:val="-3"/>
          <w:sz w:val="16"/>
        </w:rPr>
        <w:t> </w:t>
      </w:r>
      <w:r>
        <w:rPr>
          <w:sz w:val="16"/>
        </w:rPr>
        <w:t>RSUs</w:t>
      </w:r>
      <w:r>
        <w:rPr>
          <w:spacing w:val="-3"/>
          <w:sz w:val="16"/>
        </w:rPr>
        <w:t> </w:t>
      </w:r>
      <w:r>
        <w:rPr>
          <w:sz w:val="16"/>
        </w:rPr>
        <w:t>remain</w:t>
      </w:r>
      <w:r>
        <w:rPr>
          <w:spacing w:val="-3"/>
          <w:sz w:val="16"/>
        </w:rPr>
        <w:t> </w:t>
      </w:r>
      <w:r>
        <w:rPr>
          <w:sz w:val="16"/>
        </w:rPr>
        <w:t>subject</w:t>
      </w:r>
      <w:r>
        <w:rPr>
          <w:spacing w:val="-3"/>
          <w:sz w:val="16"/>
        </w:rPr>
        <w:t> </w:t>
      </w:r>
      <w:r>
        <w:rPr>
          <w:sz w:val="16"/>
        </w:rPr>
        <w:t>forfeiture</w:t>
      </w:r>
      <w:r>
        <w:rPr>
          <w:spacing w:val="-3"/>
          <w:sz w:val="16"/>
        </w:rPr>
        <w:t> </w:t>
      </w:r>
      <w:r>
        <w:rPr>
          <w:sz w:val="16"/>
        </w:rPr>
        <w:t>until</w:t>
      </w:r>
      <w:r>
        <w:rPr>
          <w:spacing w:val="-3"/>
          <w:sz w:val="16"/>
        </w:rPr>
        <w:t> </w:t>
      </w:r>
      <w:r>
        <w:rPr>
          <w:sz w:val="16"/>
        </w:rPr>
        <w:t>RSUs</w:t>
      </w:r>
      <w:r>
        <w:rPr>
          <w:spacing w:val="-3"/>
          <w:sz w:val="16"/>
        </w:rPr>
        <w:t> </w:t>
      </w:r>
      <w:r>
        <w:rPr>
          <w:sz w:val="16"/>
        </w:rPr>
        <w:t>become</w:t>
      </w:r>
      <w:r>
        <w:rPr>
          <w:spacing w:val="-3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Vested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RSUs</w:t>
      </w:r>
      <w:r>
        <w:rPr>
          <w:sz w:val="16"/>
        </w:rPr>
        <w:t>”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Vesting</w:t>
      </w:r>
      <w:r>
        <w:rPr>
          <w:spacing w:val="40"/>
          <w:sz w:val="16"/>
        </w:rPr>
        <w:t> </w:t>
      </w:r>
      <w:r>
        <w:rPr>
          <w:sz w:val="16"/>
        </w:rPr>
        <w:t>Date, unless otherwise provided on</w:t>
      </w:r>
      <w:r>
        <w:rPr>
          <w:spacing w:val="40"/>
          <w:sz w:val="16"/>
        </w:rPr>
        <w:t> </w:t>
      </w:r>
      <w:r>
        <w:rPr>
          <w:sz w:val="16"/>
          <w:u w:val="single"/>
        </w:rPr>
        <w:t>Exhibit A</w:t>
      </w:r>
      <w:r>
        <w:rPr>
          <w:sz w:val="16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Limits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on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Transfer</w:t>
      </w:r>
      <w:r>
        <w:rPr>
          <w:sz w:val="16"/>
        </w:rPr>
        <w:t>.</w:t>
      </w:r>
      <w:r>
        <w:rPr>
          <w:spacing w:val="38"/>
          <w:sz w:val="16"/>
        </w:rPr>
        <w:t> </w:t>
      </w:r>
      <w:r>
        <w:rPr>
          <w:sz w:val="16"/>
        </w:rPr>
        <w:t>Holder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sell,</w:t>
      </w:r>
      <w:r>
        <w:rPr>
          <w:spacing w:val="-2"/>
          <w:sz w:val="16"/>
        </w:rPr>
        <w:t> </w:t>
      </w:r>
      <w:r>
        <w:rPr>
          <w:sz w:val="16"/>
        </w:rPr>
        <w:t>pledge,</w:t>
      </w:r>
      <w:r>
        <w:rPr>
          <w:spacing w:val="-2"/>
          <w:sz w:val="16"/>
        </w:rPr>
        <w:t> </w:t>
      </w:r>
      <w:r>
        <w:rPr>
          <w:sz w:val="16"/>
        </w:rPr>
        <w:t>transfer,</w:t>
      </w:r>
      <w:r>
        <w:rPr>
          <w:spacing w:val="-2"/>
          <w:sz w:val="16"/>
        </w:rPr>
        <w:t> </w:t>
      </w:r>
      <w:r>
        <w:rPr>
          <w:sz w:val="16"/>
        </w:rPr>
        <w:t>subject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lien,</w:t>
      </w:r>
      <w:r>
        <w:rPr>
          <w:spacing w:val="-2"/>
          <w:sz w:val="16"/>
        </w:rPr>
        <w:t> </w:t>
      </w:r>
      <w:r>
        <w:rPr>
          <w:sz w:val="16"/>
        </w:rPr>
        <w:t>assign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hypothecate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RSUs</w:t>
      </w:r>
      <w:r>
        <w:rPr>
          <w:spacing w:val="-2"/>
          <w:sz w:val="16"/>
        </w:rPr>
        <w:t> </w:t>
      </w:r>
      <w:r>
        <w:rPr>
          <w:sz w:val="16"/>
        </w:rPr>
        <w:t>unless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until the RSUs become</w:t>
      </w:r>
      <w:r>
        <w:rPr>
          <w:spacing w:val="-3"/>
          <w:sz w:val="16"/>
        </w:rPr>
        <w:t> </w:t>
      </w:r>
      <w:r>
        <w:rPr>
          <w:sz w:val="16"/>
        </w:rPr>
        <w:t>Vested RSUs, and all other terms and conditions set forth herein and in the Plan have been satisfied.</w:t>
      </w:r>
      <w:r>
        <w:rPr>
          <w:spacing w:val="33"/>
          <w:sz w:val="16"/>
        </w:rPr>
        <w:t> </w:t>
      </w:r>
      <w:r>
        <w:rPr>
          <w:sz w:val="16"/>
        </w:rPr>
        <w:t>Any attempt to do so contrary</w:t>
      </w:r>
      <w:r>
        <w:rPr>
          <w:spacing w:val="40"/>
          <w:sz w:val="16"/>
        </w:rPr>
        <w:t> </w:t>
      </w:r>
      <w:r>
        <w:rPr>
          <w:sz w:val="16"/>
        </w:rPr>
        <w:t>to the provisions of this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Agreement shall be null and void.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Non-Compete, Non-Solicitation and Confidential Information</w:t>
      </w:r>
      <w:r>
        <w:rPr>
          <w:sz w:val="16"/>
        </w:rPr>
        <w:t>.</w:t>
      </w:r>
      <w:r>
        <w:rPr>
          <w:spacing w:val="39"/>
          <w:sz w:val="16"/>
        </w:rPr>
        <w:t> </w:t>
      </w:r>
      <w:r>
        <w:rPr>
          <w:sz w:val="16"/>
        </w:rPr>
        <w:t>The grant of the RSUs is subject to either Holder consenting</w:t>
      </w:r>
      <w:r>
        <w:rPr>
          <w:spacing w:val="40"/>
          <w:sz w:val="16"/>
        </w:rPr>
        <w:t> </w:t>
      </w:r>
      <w:r>
        <w:rPr>
          <w:sz w:val="16"/>
        </w:rPr>
        <w:t>to or having already consented to and abiding by the terms of the Confidential Information &amp; Protective Covenants</w:t>
      </w:r>
      <w:r>
        <w:rPr>
          <w:spacing w:val="-6"/>
          <w:sz w:val="16"/>
        </w:rPr>
        <w:t> </w:t>
      </w:r>
      <w:r>
        <w:rPr>
          <w:sz w:val="16"/>
        </w:rPr>
        <w:t>Agreement (the “</w:t>
      </w:r>
      <w:r>
        <w:rPr>
          <w:b/>
          <w:sz w:val="16"/>
        </w:rPr>
        <w:t>CIPCA</w:t>
      </w:r>
      <w:r>
        <w:rPr>
          <w:sz w:val="16"/>
        </w:rPr>
        <w:t>”).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0" w:lineRule="auto" w:before="0" w:after="0"/>
        <w:ind w:left="2148" w:right="0" w:hanging="576"/>
        <w:jc w:val="left"/>
        <w:rPr>
          <w:sz w:val="16"/>
        </w:rPr>
      </w:pPr>
      <w:r>
        <w:rPr>
          <w:b/>
          <w:spacing w:val="-2"/>
          <w:sz w:val="16"/>
          <w:u w:val="single"/>
        </w:rPr>
        <w:t>Forfeiture</w:t>
      </w:r>
      <w:r>
        <w:rPr>
          <w:spacing w:val="-2"/>
          <w:sz w:val="16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8"/>
        </w:numPr>
        <w:tabs>
          <w:tab w:pos="995" w:val="left" w:leader="none"/>
        </w:tabs>
        <w:spacing w:line="249" w:lineRule="auto" w:before="0" w:after="0"/>
        <w:ind w:left="420" w:right="410" w:firstLine="0"/>
        <w:jc w:val="both"/>
        <w:rPr>
          <w:sz w:val="16"/>
        </w:rPr>
      </w:pPr>
      <w:r>
        <w:rPr>
          <w:sz w:val="16"/>
        </w:rPr>
        <w:t>Unless otherwise provided in </w:t>
      </w:r>
      <w:r>
        <w:rPr>
          <w:sz w:val="16"/>
          <w:u w:val="single"/>
        </w:rPr>
        <w:t>Exhibit A</w:t>
      </w:r>
      <w:r>
        <w:rPr>
          <w:sz w:val="16"/>
        </w:rPr>
        <w:t>, the RSUs shall be forfeited upon the Holder’s Termination of Service with the Company or if Holder</w:t>
      </w:r>
      <w:r>
        <w:rPr>
          <w:spacing w:val="40"/>
          <w:sz w:val="16"/>
        </w:rPr>
        <w:t> </w:t>
      </w:r>
      <w:r>
        <w:rPr>
          <w:sz w:val="16"/>
        </w:rPr>
        <w:t>violates the CIPCA</w:t>
      </w:r>
      <w:r>
        <w:rPr>
          <w:spacing w:val="-5"/>
          <w:sz w:val="16"/>
        </w:rPr>
        <w:t> </w:t>
      </w:r>
      <w:r>
        <w:rPr>
          <w:sz w:val="16"/>
        </w:rPr>
        <w:t>prior to the Settlement Date, whether or not such RSUs were otherwise Vesting Eligible RSUs.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8"/>
        </w:numPr>
        <w:tabs>
          <w:tab w:pos="994" w:val="left" w:leader="none"/>
        </w:tabs>
        <w:spacing w:line="211" w:lineRule="auto" w:before="0" w:after="0"/>
        <w:ind w:left="420" w:right="410" w:firstLine="0"/>
        <w:jc w:val="both"/>
        <w:rPr>
          <w:sz w:val="16"/>
        </w:rPr>
      </w:pPr>
      <w:r>
        <w:rPr>
          <w:sz w:val="16"/>
        </w:rPr>
        <w:t>Notwithstanding</w:t>
      </w:r>
      <w:r>
        <w:rPr>
          <w:spacing w:val="19"/>
          <w:sz w:val="16"/>
        </w:rPr>
        <w:t> </w:t>
      </w:r>
      <w:r>
        <w:rPr>
          <w:sz w:val="16"/>
        </w:rPr>
        <w:t>Section</w:t>
      </w:r>
      <w:r>
        <w:rPr>
          <w:spacing w:val="19"/>
          <w:sz w:val="16"/>
        </w:rPr>
        <w:t> </w:t>
      </w:r>
      <w:r>
        <w:rPr>
          <w:sz w:val="16"/>
        </w:rPr>
        <w:t>4(a),</w:t>
      </w:r>
      <w:r>
        <w:rPr>
          <w:spacing w:val="19"/>
          <w:sz w:val="16"/>
        </w:rPr>
        <w:t> </w:t>
      </w:r>
      <w:r>
        <w:rPr>
          <w:sz w:val="16"/>
        </w:rPr>
        <w:t>if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Holder</w:t>
      </w:r>
      <w:r>
        <w:rPr>
          <w:spacing w:val="19"/>
          <w:sz w:val="16"/>
        </w:rPr>
        <w:t> </w:t>
      </w:r>
      <w:r>
        <w:rPr>
          <w:sz w:val="16"/>
        </w:rPr>
        <w:t>has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Termination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Service</w:t>
      </w:r>
      <w:r>
        <w:rPr>
          <w:spacing w:val="19"/>
          <w:sz w:val="16"/>
        </w:rPr>
        <w:t> </w:t>
      </w:r>
      <w:r>
        <w:rPr>
          <w:sz w:val="16"/>
        </w:rPr>
        <w:t>by</w:t>
      </w:r>
      <w:r>
        <w:rPr>
          <w:spacing w:val="19"/>
          <w:sz w:val="16"/>
        </w:rPr>
        <w:t> </w:t>
      </w:r>
      <w:r>
        <w:rPr>
          <w:sz w:val="16"/>
        </w:rPr>
        <w:t>reason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Holder’s</w:t>
      </w:r>
      <w:r>
        <w:rPr>
          <w:spacing w:val="19"/>
          <w:sz w:val="16"/>
        </w:rPr>
        <w:t> </w:t>
      </w:r>
      <w:r>
        <w:rPr>
          <w:sz w:val="16"/>
        </w:rPr>
        <w:t>Qualified</w:t>
      </w:r>
      <w:r>
        <w:rPr>
          <w:spacing w:val="19"/>
          <w:sz w:val="16"/>
        </w:rPr>
        <w:t> </w:t>
      </w:r>
      <w:r>
        <w:rPr>
          <w:sz w:val="16"/>
        </w:rPr>
        <w:t>Retirement</w:t>
      </w:r>
      <w:r>
        <w:rPr>
          <w:spacing w:val="19"/>
          <w:sz w:val="16"/>
        </w:rPr>
        <w:t> </w:t>
      </w:r>
      <w:r>
        <w:rPr>
          <w:sz w:val="16"/>
        </w:rPr>
        <w:t>prior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March</w:t>
      </w:r>
      <w:r>
        <w:rPr>
          <w:spacing w:val="19"/>
          <w:sz w:val="16"/>
        </w:rPr>
        <w:t> </w:t>
      </w:r>
      <w:r>
        <w:rPr>
          <w:sz w:val="16"/>
        </w:rPr>
        <w:t>15,</w:t>
      </w:r>
      <w:r>
        <w:rPr>
          <w:spacing w:val="40"/>
          <w:sz w:val="16"/>
        </w:rPr>
        <w:t> </w:t>
      </w:r>
      <w:r>
        <w:rPr>
          <w:sz w:val="16"/>
        </w:rPr>
        <w:t>[ </w:t>
      </w:r>
      <w:r>
        <w:rPr>
          <w:rFonts w:ascii="Segoe UI Symbol" w:hAnsi="Segoe UI Symbol"/>
          <w:sz w:val="19"/>
        </w:rPr>
        <w:t>⚫ </w:t>
      </w:r>
      <w:r>
        <w:rPr>
          <w:sz w:val="16"/>
        </w:rPr>
        <w:t>], the RSUs will remain outstanding and eligible to vest on March 15, [ </w:t>
      </w:r>
      <w:r>
        <w:rPr>
          <w:rFonts w:ascii="Segoe UI Symbol" w:hAnsi="Segoe UI Symbol"/>
          <w:sz w:val="19"/>
        </w:rPr>
        <w:t>⚫ </w:t>
      </w:r>
      <w:r>
        <w:rPr>
          <w:sz w:val="16"/>
        </w:rPr>
        <w:t>] (and shall be settled in accordance with Section 5) as if the Holder has</w:t>
      </w:r>
      <w:r>
        <w:rPr>
          <w:spacing w:val="80"/>
          <w:sz w:val="16"/>
        </w:rPr>
        <w:t> </w:t>
      </w:r>
      <w:r>
        <w:rPr>
          <w:sz w:val="16"/>
        </w:rPr>
        <w:t>not</w:t>
      </w:r>
      <w:r>
        <w:rPr>
          <w:spacing w:val="19"/>
          <w:sz w:val="16"/>
        </w:rPr>
        <w:t> </w:t>
      </w:r>
      <w:r>
        <w:rPr>
          <w:sz w:val="16"/>
        </w:rPr>
        <w:t>incurred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Termination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Service;</w:t>
      </w:r>
      <w:r>
        <w:rPr>
          <w:spacing w:val="19"/>
          <w:sz w:val="16"/>
        </w:rPr>
        <w:t> </w:t>
      </w:r>
      <w:r>
        <w:rPr>
          <w:sz w:val="16"/>
        </w:rPr>
        <w:t>provided,</w:t>
      </w:r>
      <w:r>
        <w:rPr>
          <w:spacing w:val="19"/>
          <w:sz w:val="16"/>
        </w:rPr>
        <w:t> </w:t>
      </w:r>
      <w:r>
        <w:rPr>
          <w:sz w:val="16"/>
        </w:rPr>
        <w:t>however,</w:t>
      </w:r>
      <w:r>
        <w:rPr>
          <w:spacing w:val="19"/>
          <w:sz w:val="16"/>
        </w:rPr>
        <w:t> </w:t>
      </w:r>
      <w:r>
        <w:rPr>
          <w:sz w:val="16"/>
        </w:rPr>
        <w:t>that</w:t>
      </w:r>
      <w:r>
        <w:rPr>
          <w:spacing w:val="19"/>
          <w:sz w:val="16"/>
        </w:rPr>
        <w:t> </w:t>
      </w:r>
      <w:r>
        <w:rPr>
          <w:sz w:val="16"/>
        </w:rPr>
        <w:t>if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Holder</w:t>
      </w:r>
      <w:r>
        <w:rPr>
          <w:spacing w:val="19"/>
          <w:sz w:val="16"/>
        </w:rPr>
        <w:t> </w:t>
      </w:r>
      <w:r>
        <w:rPr>
          <w:sz w:val="16"/>
        </w:rPr>
        <w:t>owns,</w:t>
      </w:r>
      <w:r>
        <w:rPr>
          <w:spacing w:val="19"/>
          <w:sz w:val="16"/>
        </w:rPr>
        <w:t> </w:t>
      </w:r>
      <w:r>
        <w:rPr>
          <w:sz w:val="16"/>
        </w:rPr>
        <w:t>operates,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provides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advisory,</w:t>
      </w:r>
      <w:r>
        <w:rPr>
          <w:spacing w:val="19"/>
          <w:sz w:val="16"/>
        </w:rPr>
        <w:t> </w:t>
      </w:r>
      <w:r>
        <w:rPr>
          <w:sz w:val="16"/>
        </w:rPr>
        <w:t>employment,</w:t>
      </w:r>
      <w:r>
        <w:rPr>
          <w:spacing w:val="19"/>
          <w:sz w:val="16"/>
        </w:rPr>
        <w:t> </w:t>
      </w:r>
      <w:r>
        <w:rPr>
          <w:sz w:val="16"/>
        </w:rPr>
        <w:t>director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other</w:t>
      </w:r>
    </w:p>
    <w:p>
      <w:pPr>
        <w:pStyle w:val="BodyText"/>
        <w:spacing w:line="249" w:lineRule="auto" w:before="13"/>
        <w:ind w:left="420" w:right="410"/>
        <w:jc w:val="both"/>
      </w:pPr>
      <w:r>
        <w:rPr/>
        <w:t>similar services to any Competitive Business (as defined in the CIPCA) in the Restricted Area (as defined in the CIPCA) at any time during the two (2)</w:t>
      </w:r>
      <w:r>
        <w:rPr>
          <w:spacing w:val="40"/>
        </w:rPr>
        <w:t> </w:t>
      </w:r>
      <w:r>
        <w:rPr/>
        <w:t>years following Holder's Termination of Service, then the unvested RSUs will be immediately forfeited.</w:t>
      </w:r>
      <w:r>
        <w:rPr>
          <w:spacing w:val="40"/>
        </w:rPr>
        <w:t> </w:t>
      </w:r>
      <w:r>
        <w:rPr/>
        <w:t>For purposes of this Agreement “</w:t>
      </w:r>
      <w:r>
        <w:rPr>
          <w:b/>
        </w:rPr>
        <w:t>Qualified</w:t>
      </w:r>
      <w:r>
        <w:rPr>
          <w:b/>
          <w:spacing w:val="40"/>
        </w:rPr>
        <w:t> </w:t>
      </w:r>
      <w:r>
        <w:rPr>
          <w:b/>
        </w:rPr>
        <w:t>Retirement</w:t>
      </w:r>
      <w:r>
        <w:rPr/>
        <w:t>” shall mean the Holder’s</w:t>
      </w:r>
      <w:r>
        <w:rPr>
          <w:spacing w:val="-1"/>
        </w:rPr>
        <w:t> </w:t>
      </w:r>
      <w:r>
        <w:rPr/>
        <w:t>Termination of Service other than by the Company for Cause at such time that (x) the Holder has reached the age of</w:t>
      </w:r>
      <w:r>
        <w:rPr>
          <w:spacing w:val="40"/>
        </w:rPr>
        <w:t> </w:t>
      </w:r>
      <w:r>
        <w:rPr/>
        <w:t>55, (y) the sum, rounded up to the nearest whole number, of the Holder’s age (measured to two decimal points) and the number of years (measured to two</w:t>
      </w:r>
      <w:r>
        <w:rPr>
          <w:spacing w:val="40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points)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uninterrupted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Consultant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Non-Employee</w:t>
      </w:r>
      <w:r>
        <w:rPr>
          <w:spacing w:val="-2"/>
        </w:rPr>
        <w:t> </w:t>
      </w:r>
      <w:r>
        <w:rPr/>
        <w:t>Director,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seventy</w:t>
      </w:r>
      <w:r>
        <w:rPr>
          <w:spacing w:val="-2"/>
        </w:rPr>
        <w:t> </w:t>
      </w:r>
      <w:r>
        <w:rPr/>
        <w:t>(70),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(z)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Holder’s</w:t>
      </w:r>
      <w:r>
        <w:rPr>
          <w:spacing w:val="-2"/>
        </w:rPr>
        <w:t> </w:t>
      </w:r>
      <w:r>
        <w:rPr/>
        <w:t>resignation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Holder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at</w:t>
      </w:r>
      <w:r>
        <w:rPr>
          <w:spacing w:val="40"/>
        </w:rPr>
        <w:t> </w:t>
      </w:r>
      <w:r>
        <w:rPr/>
        <w:t>least one (1) year prior written notice of the Holder’s intent to retire (or such other shorter minimum advance written notice that is acceptable to the</w:t>
      </w:r>
      <w:r>
        <w:rPr>
          <w:spacing w:val="40"/>
        </w:rPr>
        <w:t> </w:t>
      </w:r>
      <w:r>
        <w:rPr/>
        <w:t>Administrator in its sole discretion), provided that the Holder continues to provide services during the notice period. The determination of the</w:t>
      </w:r>
      <w:r>
        <w:rPr>
          <w:spacing w:val="40"/>
        </w:rPr>
        <w:t> </w:t>
      </w:r>
      <w:r>
        <w:rPr/>
        <w:t>Administrator as to an individual’s Qualified Retirement shall be conclusive on all parties.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ind w:left="7"/>
        <w:jc w:val="center"/>
      </w:pPr>
      <w:r>
        <w:rPr>
          <w:spacing w:val="-1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721527</wp:posOffset>
                </wp:positionH>
                <wp:positionV relativeFrom="paragraph">
                  <wp:posOffset>167706</wp:posOffset>
                </wp:positionV>
                <wp:extent cx="6334760" cy="23495"/>
                <wp:effectExtent l="0" t="0" r="0" b="0"/>
                <wp:wrapTopAndBottom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13.205228pt;width:498.773628pt;height:1.800627pt;mso-position-horizontal-relative:page;mso-position-vertical-relative:paragraph;z-index:-15652864;mso-wrap-distance-left:0;mso-wrap-distance-right:0" id="docshape3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00"/>
          <w:footerReference w:type="default" r:id="rId201"/>
          <w:pgSz w:w="12240" w:h="15840"/>
          <w:pgMar w:header="0" w:footer="0" w:top="980" w:bottom="280" w:left="720" w:right="720"/>
        </w:sectPr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9" w:lineRule="auto" w:before="79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Settlement and Payment of RSUs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Unless an earlier date is required in </w:t>
      </w:r>
      <w:r>
        <w:rPr>
          <w:sz w:val="16"/>
          <w:u w:val="single"/>
        </w:rPr>
        <w:t>Exhibit A</w:t>
      </w:r>
      <w:r>
        <w:rPr>
          <w:sz w:val="16"/>
        </w:rPr>
        <w:t>, the Company will deliver to Holder the</w:t>
      </w:r>
      <w:r>
        <w:rPr>
          <w:spacing w:val="40"/>
          <w:sz w:val="16"/>
        </w:rPr>
        <w:t> </w:t>
      </w:r>
      <w:r>
        <w:rPr>
          <w:sz w:val="16"/>
        </w:rPr>
        <w:t>number of Shares equal to the Vested RSUs as on the Vesting Date.</w:t>
      </w:r>
      <w:r>
        <w:rPr>
          <w:spacing w:val="40"/>
          <w:sz w:val="16"/>
        </w:rPr>
        <w:t> </w:t>
      </w:r>
      <w:r>
        <w:rPr>
          <w:sz w:val="16"/>
        </w:rPr>
        <w:t>The Company shall deliver the Shares electronically into a brokerage account</w:t>
      </w:r>
      <w:r>
        <w:rPr>
          <w:spacing w:val="40"/>
          <w:sz w:val="16"/>
        </w:rPr>
        <w:t> </w:t>
      </w:r>
      <w:r>
        <w:rPr>
          <w:sz w:val="16"/>
        </w:rPr>
        <w:t>designated by Holder and shall not be required to deliver actual physical Share certificates.</w:t>
      </w:r>
      <w:r>
        <w:rPr>
          <w:spacing w:val="40"/>
          <w:sz w:val="16"/>
        </w:rPr>
        <w:t> </w:t>
      </w:r>
      <w:r>
        <w:rPr>
          <w:sz w:val="16"/>
        </w:rPr>
        <w:t>The issuance of Shares in settlement of Vested RSUs will be</w:t>
      </w:r>
      <w:r>
        <w:rPr>
          <w:spacing w:val="40"/>
          <w:sz w:val="16"/>
        </w:rPr>
        <w:t> </w:t>
      </w:r>
      <w:r>
        <w:rPr>
          <w:sz w:val="16"/>
        </w:rPr>
        <w:t>subject to tax withholding, as provided below.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Withholding</w:t>
      </w:r>
      <w:r>
        <w:rPr>
          <w:sz w:val="16"/>
        </w:rPr>
        <w:t>. The Company has the authority to deduct or withhold, or require Holder to remit to the Company, an amount</w:t>
      </w:r>
      <w:r>
        <w:rPr>
          <w:spacing w:val="40"/>
          <w:sz w:val="16"/>
        </w:rPr>
        <w:t> </w:t>
      </w:r>
      <w:r>
        <w:rPr>
          <w:sz w:val="16"/>
        </w:rPr>
        <w:t>sufficient to satisfy applicable federal, state, local and foreign withholding taxes with respect to the Shares issued in settlement of</w:t>
      </w:r>
      <w:r>
        <w:rPr>
          <w:spacing w:val="-1"/>
          <w:sz w:val="16"/>
        </w:rPr>
        <w:t> </w:t>
      </w:r>
      <w:r>
        <w:rPr>
          <w:sz w:val="16"/>
        </w:rPr>
        <w:t>Vested RSUs.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Holder</w:t>
      </w:r>
      <w:r>
        <w:rPr>
          <w:spacing w:val="40"/>
          <w:sz w:val="16"/>
        </w:rPr>
        <w:t> </w:t>
      </w:r>
      <w:r>
        <w:rPr>
          <w:sz w:val="16"/>
        </w:rPr>
        <w:t>may elect to satisfy his or her tax obligation, in whole or in part: (i) with the consent of the Company, by surrendering Shares or having the Company</w:t>
      </w:r>
      <w:r>
        <w:rPr>
          <w:spacing w:val="40"/>
          <w:sz w:val="16"/>
        </w:rPr>
        <w:t> </w:t>
      </w:r>
      <w:r>
        <w:rPr>
          <w:sz w:val="16"/>
        </w:rPr>
        <w:t>withhold Shares otherwise issuable under this</w:t>
      </w:r>
      <w:r>
        <w:rPr>
          <w:spacing w:val="-8"/>
          <w:sz w:val="16"/>
        </w:rPr>
        <w:t> </w:t>
      </w:r>
      <w:r>
        <w:rPr>
          <w:sz w:val="16"/>
        </w:rPr>
        <w:t>Award</w:t>
      </w:r>
      <w:r>
        <w:rPr>
          <w:spacing w:val="-8"/>
          <w:sz w:val="16"/>
        </w:rPr>
        <w:t> </w:t>
      </w:r>
      <w:r>
        <w:rPr>
          <w:sz w:val="16"/>
        </w:rPr>
        <w:t>Agreement, in each case with a Fair Market</w:t>
      </w:r>
      <w:r>
        <w:rPr>
          <w:spacing w:val="-3"/>
          <w:sz w:val="16"/>
        </w:rPr>
        <w:t> </w:t>
      </w:r>
      <w:r>
        <w:rPr>
          <w:sz w:val="16"/>
        </w:rPr>
        <w:t>Value on the date of such surrender or withholding equal</w:t>
      </w:r>
      <w:r>
        <w:rPr>
          <w:spacing w:val="40"/>
          <w:sz w:val="16"/>
        </w:rPr>
        <w:t> </w:t>
      </w:r>
      <w:r>
        <w:rPr>
          <w:sz w:val="16"/>
        </w:rPr>
        <w:t>to the minimum amount of the tax withholding obligation or (ii) by payment in cash or check.</w:t>
      </w:r>
      <w:r>
        <w:rPr>
          <w:spacing w:val="40"/>
          <w:sz w:val="16"/>
        </w:rPr>
        <w:t> </w:t>
      </w:r>
      <w:r>
        <w:rPr>
          <w:sz w:val="16"/>
        </w:rPr>
        <w:t>Notwithstanding anything to the contrary herein, if the</w:t>
      </w:r>
      <w:r>
        <w:rPr>
          <w:spacing w:val="40"/>
          <w:sz w:val="16"/>
        </w:rPr>
        <w:t> </w:t>
      </w:r>
      <w:r>
        <w:rPr>
          <w:sz w:val="16"/>
        </w:rPr>
        <w:t>Holder made no such election or the tax obligation arises during a period in which the Holder is prohibited from trading under any policy of the Company</w:t>
      </w:r>
      <w:r>
        <w:rPr>
          <w:spacing w:val="40"/>
          <w:sz w:val="16"/>
        </w:rPr>
        <w:t> </w:t>
      </w:r>
      <w:r>
        <w:rPr>
          <w:sz w:val="16"/>
        </w:rPr>
        <w:t>or by reason of the Securities Exchange Act of 1934, then the tax withholding obligation shall automatically be satisfied by the Company withholding</w:t>
      </w:r>
      <w:r>
        <w:rPr>
          <w:spacing w:val="40"/>
          <w:sz w:val="16"/>
        </w:rPr>
        <w:t> </w:t>
      </w:r>
      <w:r>
        <w:rPr>
          <w:sz w:val="16"/>
        </w:rPr>
        <w:t>Shares having a Fair Market</w:t>
      </w:r>
      <w:r>
        <w:rPr>
          <w:spacing w:val="-3"/>
          <w:sz w:val="16"/>
        </w:rPr>
        <w:t> </w:t>
      </w:r>
      <w:r>
        <w:rPr>
          <w:sz w:val="16"/>
        </w:rPr>
        <w:t>Value equal to the minimum amount of the tax withholding obligation.</w:t>
      </w:r>
      <w:r>
        <w:rPr>
          <w:spacing w:val="40"/>
          <w:sz w:val="16"/>
        </w:rPr>
        <w:t> </w:t>
      </w:r>
      <w:r>
        <w:rPr>
          <w:sz w:val="16"/>
        </w:rPr>
        <w:t>No Shares will be delivered to Holder in settlement of</w:t>
      </w:r>
      <w:r>
        <w:rPr>
          <w:spacing w:val="40"/>
          <w:sz w:val="16"/>
        </w:rPr>
        <w:t> </w:t>
      </w:r>
      <w:r>
        <w:rPr>
          <w:sz w:val="16"/>
        </w:rPr>
        <w:t>vested RSUs under Section 5 unless and until all tax withholding obligations have been satisfied.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R</w:t>
      </w:r>
      <w:r>
        <w:rPr>
          <w:b/>
          <w:sz w:val="16"/>
        </w:rPr>
        <w:t>ig</w:t>
      </w:r>
      <w:r>
        <w:rPr>
          <w:b/>
          <w:sz w:val="16"/>
          <w:u w:val="single"/>
        </w:rPr>
        <w:t>hts as Stockholder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RSUs awarded under this Award Agreement do not confer upon Holder any rights as a</w:t>
      </w:r>
      <w:r>
        <w:rPr>
          <w:spacing w:val="40"/>
          <w:sz w:val="16"/>
        </w:rPr>
        <w:t> </w:t>
      </w:r>
      <w:r>
        <w:rPr>
          <w:sz w:val="16"/>
        </w:rPr>
        <w:t>stockholder, including but not limited to any right to vote or receive dividends.</w:t>
      </w:r>
      <w:r>
        <w:rPr>
          <w:spacing w:val="40"/>
          <w:sz w:val="16"/>
        </w:rPr>
        <w:t> </w:t>
      </w:r>
      <w:r>
        <w:rPr>
          <w:sz w:val="16"/>
        </w:rPr>
        <w:t>To the extent that dividends are paid on Shares, Holder shall be entitled to</w:t>
      </w:r>
      <w:r>
        <w:rPr>
          <w:spacing w:val="40"/>
          <w:sz w:val="16"/>
        </w:rPr>
        <w:t> </w:t>
      </w:r>
      <w:r>
        <w:rPr>
          <w:sz w:val="16"/>
        </w:rPr>
        <w:t>receive with respect to the RSUs, dividend equivalent amounts equal to the regular cash dividend payable to holders of Shares (to the extent regular cash</w:t>
      </w:r>
      <w:r>
        <w:rPr>
          <w:spacing w:val="40"/>
          <w:sz w:val="16"/>
        </w:rPr>
        <w:t> </w:t>
      </w:r>
      <w:r>
        <w:rPr>
          <w:sz w:val="16"/>
        </w:rPr>
        <w:t>dividends are paid) as if Holder were an actual shareholder with respect to the number of Shares equal to his or her outstanding RSUs (the “</w:t>
      </w:r>
      <w:r>
        <w:rPr>
          <w:b/>
          <w:sz w:val="16"/>
        </w:rPr>
        <w:t>Dividend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Equivalents</w:t>
      </w:r>
      <w:r>
        <w:rPr>
          <w:sz w:val="16"/>
        </w:rPr>
        <w:t>”).</w:t>
      </w:r>
      <w:r>
        <w:rPr>
          <w:spacing w:val="40"/>
          <w:sz w:val="16"/>
        </w:rPr>
        <w:t> </w:t>
      </w:r>
      <w:r>
        <w:rPr>
          <w:sz w:val="16"/>
        </w:rPr>
        <w:t>Holder’s rights to Dividend Equivalents shall cease upon forfeiture or payment of the RSUs.</w:t>
      </w:r>
      <w:r>
        <w:rPr>
          <w:spacing w:val="40"/>
          <w:sz w:val="16"/>
        </w:rPr>
        <w:t> </w:t>
      </w:r>
      <w:r>
        <w:rPr>
          <w:sz w:val="16"/>
        </w:rPr>
        <w:t>The aggregate amount of such Dividend</w:t>
      </w:r>
      <w:r>
        <w:rPr>
          <w:spacing w:val="40"/>
          <w:sz w:val="16"/>
        </w:rPr>
        <w:t> </w:t>
      </w:r>
      <w:r>
        <w:rPr>
          <w:sz w:val="16"/>
        </w:rPr>
        <w:t>Equivalents shall be held by the Company, without interest thereon, and paid to Holder as of the next payroll period after the RSUs are settled as provided</w:t>
      </w:r>
      <w:r>
        <w:rPr>
          <w:spacing w:val="40"/>
          <w:sz w:val="16"/>
        </w:rPr>
        <w:t> </w:t>
      </w:r>
      <w:r>
        <w:rPr>
          <w:sz w:val="16"/>
        </w:rPr>
        <w:t>in Section 5.</w:t>
      </w:r>
      <w:r>
        <w:rPr>
          <w:spacing w:val="40"/>
          <w:sz w:val="16"/>
        </w:rPr>
        <w:t> </w:t>
      </w:r>
      <w:r>
        <w:rPr>
          <w:sz w:val="16"/>
        </w:rPr>
        <w:t>Any Dividend Equivalents held by the Company on RSUs which do not become Vested RSUs shall be forfeited and retained by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Company.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Employment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Award</w:t>
      </w:r>
      <w:r>
        <w:rPr>
          <w:spacing w:val="-7"/>
          <w:sz w:val="16"/>
        </w:rPr>
        <w:t> </w:t>
      </w:r>
      <w:r>
        <w:rPr>
          <w:sz w:val="16"/>
        </w:rPr>
        <w:t>Agreement does not constitute a contract of employment, and does not confer upon Holder the right</w:t>
      </w:r>
      <w:r>
        <w:rPr>
          <w:spacing w:val="40"/>
          <w:sz w:val="16"/>
        </w:rPr>
        <w:t> </w:t>
      </w:r>
      <w:r>
        <w:rPr>
          <w:sz w:val="16"/>
        </w:rPr>
        <w:t>to be retained in the employ of the Company or any Subsidiary.</w:t>
      </w:r>
      <w:r>
        <w:rPr>
          <w:spacing w:val="40"/>
          <w:sz w:val="16"/>
        </w:rPr>
        <w:t> </w:t>
      </w:r>
      <w:r>
        <w:rPr>
          <w:sz w:val="16"/>
        </w:rPr>
        <w:t>In addition, nothing in the Plan or this</w:t>
      </w:r>
      <w:r>
        <w:rPr>
          <w:spacing w:val="-4"/>
          <w:sz w:val="16"/>
        </w:rPr>
        <w:t> </w:t>
      </w:r>
      <w:r>
        <w:rPr>
          <w:sz w:val="16"/>
        </w:rPr>
        <w:t>Award</w:t>
      </w:r>
      <w:r>
        <w:rPr>
          <w:spacing w:val="-4"/>
          <w:sz w:val="16"/>
        </w:rPr>
        <w:t> </w:t>
      </w:r>
      <w:r>
        <w:rPr>
          <w:sz w:val="16"/>
        </w:rPr>
        <w:t>Agreement shall be interpreted to interfere</w:t>
      </w:r>
      <w:r>
        <w:rPr>
          <w:spacing w:val="40"/>
          <w:sz w:val="16"/>
        </w:rPr>
        <w:t> </w:t>
      </w:r>
      <w:r>
        <w:rPr>
          <w:sz w:val="16"/>
        </w:rPr>
        <w:t>with or limit in any way the right of the Company to terminate Holder’s employment or services at any time.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No</w:t>
      </w:r>
      <w:r>
        <w:rPr>
          <w:b/>
          <w:spacing w:val="-8"/>
          <w:sz w:val="16"/>
          <w:u w:val="single"/>
        </w:rPr>
        <w:t> </w:t>
      </w:r>
      <w:r>
        <w:rPr>
          <w:b/>
          <w:sz w:val="16"/>
          <w:u w:val="single"/>
        </w:rPr>
        <w:t>Additional R</w:t>
      </w:r>
      <w:r>
        <w:rPr>
          <w:b/>
          <w:sz w:val="16"/>
        </w:rPr>
        <w:t>ig</w:t>
      </w:r>
      <w:r>
        <w:rPr>
          <w:b/>
          <w:sz w:val="16"/>
          <w:u w:val="single"/>
        </w:rPr>
        <w:t>hts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Participation in the Plan is voluntary.</w:t>
      </w:r>
      <w:r>
        <w:rPr>
          <w:spacing w:val="39"/>
          <w:sz w:val="16"/>
        </w:rPr>
        <w:t> </w:t>
      </w:r>
      <w:r>
        <w:rPr>
          <w:sz w:val="16"/>
        </w:rPr>
        <w:t>The value of the RSUs is an extraordinary item that is not part of</w:t>
      </w:r>
      <w:r>
        <w:rPr>
          <w:spacing w:val="40"/>
          <w:sz w:val="16"/>
        </w:rPr>
        <w:t> </w:t>
      </w:r>
      <w:r>
        <w:rPr>
          <w:sz w:val="16"/>
        </w:rPr>
        <w:t>normal or expected compensation for purposes of calculating any severance, resignation, redundancy, end of service payments, bonuses, long-service</w:t>
      </w:r>
      <w:r>
        <w:rPr>
          <w:spacing w:val="40"/>
          <w:sz w:val="16"/>
        </w:rPr>
        <w:t> </w:t>
      </w:r>
      <w:r>
        <w:rPr>
          <w:sz w:val="16"/>
        </w:rPr>
        <w:t>awards, pensions or retirement benefits or similar payments unless specifically and otherwise provided in such plans.</w:t>
      </w:r>
      <w:r>
        <w:rPr>
          <w:spacing w:val="40"/>
          <w:sz w:val="16"/>
        </w:rPr>
        <w:t> </w:t>
      </w:r>
      <w:r>
        <w:rPr>
          <w:sz w:val="16"/>
        </w:rPr>
        <w:t>Rather, the awarding of the RSUs</w:t>
      </w:r>
      <w:r>
        <w:rPr>
          <w:spacing w:val="40"/>
          <w:sz w:val="16"/>
        </w:rPr>
        <w:t> </w:t>
      </w:r>
      <w:r>
        <w:rPr>
          <w:sz w:val="16"/>
        </w:rPr>
        <w:t>under the Plan represents a mere investment.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ind w:left="7"/>
        <w:jc w:val="center"/>
      </w:pPr>
      <w:r>
        <w:rPr>
          <w:spacing w:val="-10"/>
        </w:rPr>
        <w:t>3</w:t>
      </w:r>
    </w:p>
    <w:p>
      <w:pPr>
        <w:spacing w:after="0"/>
        <w:jc w:val="center"/>
        <w:sectPr>
          <w:headerReference w:type="default" r:id="rId202"/>
          <w:footerReference w:type="default" r:id="rId203"/>
          <w:pgSz w:w="12240" w:h="15840"/>
          <w:pgMar w:header="0" w:footer="7097" w:top="1160" w:bottom="7280" w:left="720" w:right="720"/>
        </w:sectPr>
      </w:pPr>
    </w:p>
    <w:p>
      <w:pPr>
        <w:pStyle w:val="ListParagraph"/>
        <w:numPr>
          <w:ilvl w:val="0"/>
          <w:numId w:val="17"/>
        </w:numPr>
        <w:tabs>
          <w:tab w:pos="2146" w:val="left" w:leader="none"/>
        </w:tabs>
        <w:spacing w:line="249" w:lineRule="auto" w:before="79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Limitations on Plan R</w:t>
      </w:r>
      <w:r>
        <w:rPr>
          <w:b/>
          <w:sz w:val="16"/>
        </w:rPr>
        <w:t>ig</w:t>
      </w:r>
      <w:r>
        <w:rPr>
          <w:b/>
          <w:sz w:val="16"/>
          <w:u w:val="single"/>
        </w:rPr>
        <w:t>hts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RSUs are granted under and governed by the terms and conditions of the Plan.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acceptance of the RSUs, Holder acknowledges and agrees that the Plan is discretionary in nature and may be amended, cancelled, or terminated by the</w:t>
      </w:r>
      <w:r>
        <w:rPr>
          <w:spacing w:val="40"/>
          <w:sz w:val="16"/>
        </w:rPr>
        <w:t> </w:t>
      </w:r>
      <w:r>
        <w:rPr>
          <w:sz w:val="16"/>
        </w:rPr>
        <w:t>Company, in its sole discretion, at any time.</w:t>
      </w:r>
      <w:r>
        <w:rPr>
          <w:spacing w:val="40"/>
          <w:sz w:val="16"/>
        </w:rPr>
        <w:t> </w:t>
      </w:r>
      <w:r>
        <w:rPr>
          <w:sz w:val="16"/>
        </w:rPr>
        <w:t>The grant of the RSUs under the Plan is a one-time benefit and does not create any contractual or other rights</w:t>
      </w:r>
      <w:r>
        <w:rPr>
          <w:spacing w:val="40"/>
          <w:sz w:val="16"/>
        </w:rPr>
        <w:t> </w:t>
      </w:r>
      <w:r>
        <w:rPr>
          <w:sz w:val="16"/>
        </w:rPr>
        <w:t>in Holder to receive a grant of stock or benefits in lieu of RSUs in the future.</w:t>
      </w:r>
      <w:r>
        <w:rPr>
          <w:spacing w:val="40"/>
          <w:sz w:val="16"/>
        </w:rPr>
        <w:t> </w:t>
      </w:r>
      <w:r>
        <w:rPr>
          <w:sz w:val="16"/>
        </w:rPr>
        <w:t>Future grants of RSUs, if any, will be at the sole discretion of the Company,</w:t>
      </w:r>
      <w:r>
        <w:rPr>
          <w:spacing w:val="40"/>
          <w:sz w:val="16"/>
        </w:rPr>
        <w:t> </w:t>
      </w:r>
      <w:r>
        <w:rPr>
          <w:sz w:val="16"/>
        </w:rPr>
        <w:t>including, but not limited to, the timing of the grant, the number of RSUs, and vesting provisions.</w:t>
      </w:r>
      <w:r>
        <w:rPr>
          <w:spacing w:val="40"/>
          <w:sz w:val="16"/>
        </w:rPr>
        <w:t> </w:t>
      </w:r>
      <w:r>
        <w:rPr>
          <w:sz w:val="16"/>
        </w:rPr>
        <w:t>The Plan has been introduced voluntarily by the</w:t>
      </w:r>
      <w:r>
        <w:rPr>
          <w:spacing w:val="40"/>
          <w:sz w:val="16"/>
        </w:rPr>
        <w:t> </w:t>
      </w:r>
      <w:r>
        <w:rPr>
          <w:sz w:val="16"/>
        </w:rPr>
        <w:t>Company and in accordance with the provisions of the Plan may be terminated by the Company at any time.</w:t>
      </w:r>
      <w:r>
        <w:rPr>
          <w:spacing w:val="40"/>
          <w:sz w:val="16"/>
        </w:rPr>
        <w:t> </w:t>
      </w:r>
      <w:r>
        <w:rPr>
          <w:sz w:val="16"/>
        </w:rPr>
        <w:t>By acceptance of the Restricted Stock Unit</w:t>
      </w:r>
      <w:r>
        <w:rPr>
          <w:spacing w:val="40"/>
          <w:sz w:val="16"/>
        </w:rPr>
        <w:t> </w:t>
      </w:r>
      <w:r>
        <w:rPr>
          <w:sz w:val="16"/>
        </w:rPr>
        <w:t>Award, Holder consents to the provisions of the Plan and this</w:t>
      </w:r>
      <w:r>
        <w:rPr>
          <w:spacing w:val="-4"/>
          <w:sz w:val="16"/>
        </w:rPr>
        <w:t> </w:t>
      </w:r>
      <w:r>
        <w:rPr>
          <w:sz w:val="16"/>
        </w:rPr>
        <w:t>Award</w:t>
      </w:r>
      <w:r>
        <w:rPr>
          <w:spacing w:val="-4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7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Clawback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Notwithstanding anything contained in the Award Agreement to the contrary, all RSUs subject this Award</w:t>
      </w:r>
      <w:r>
        <w:rPr>
          <w:spacing w:val="40"/>
          <w:sz w:val="16"/>
        </w:rPr>
        <w:t> </w:t>
      </w:r>
      <w:r>
        <w:rPr>
          <w:sz w:val="16"/>
        </w:rPr>
        <w:t>Agreement, and any Shares issued upon settlement hereunder shall be subject to forfeiture, or repayment pursuant to the terms of the Company’s Senior</w:t>
      </w:r>
      <w:r>
        <w:rPr>
          <w:spacing w:val="40"/>
          <w:sz w:val="16"/>
        </w:rPr>
        <w:t> </w:t>
      </w:r>
      <w:r>
        <w:rPr>
          <w:sz w:val="16"/>
        </w:rPr>
        <w:t>Leadership Clawback Policy or any other policy that the Company may implement in compliance with the requirements of applicable law, including</w:t>
      </w:r>
      <w:r>
        <w:rPr>
          <w:spacing w:val="40"/>
          <w:sz w:val="16"/>
        </w:rPr>
        <w:t> </w:t>
      </w:r>
      <w:r>
        <w:rPr>
          <w:sz w:val="16"/>
        </w:rPr>
        <w:t>without limitation the Dodd-Frank Wall Street Reform and Consumer Protection</w:t>
      </w:r>
      <w:r>
        <w:rPr>
          <w:spacing w:val="-6"/>
          <w:sz w:val="16"/>
        </w:rPr>
        <w:t> </w:t>
      </w:r>
      <w:r>
        <w:rPr>
          <w:sz w:val="16"/>
        </w:rPr>
        <w:t>Act and any rules or regulations promulgated thereunder.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7"/>
        </w:numPr>
        <w:tabs>
          <w:tab w:pos="2146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Section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409A</w:t>
      </w:r>
      <w:r>
        <w:rPr>
          <w:b/>
          <w:sz w:val="16"/>
        </w:rPr>
        <w:t>.</w:t>
      </w:r>
      <w:r>
        <w:rPr>
          <w:b/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extent</w:t>
      </w:r>
      <w:r>
        <w:rPr>
          <w:spacing w:val="-2"/>
          <w:sz w:val="16"/>
        </w:rPr>
        <w:t> </w:t>
      </w:r>
      <w:r>
        <w:rPr>
          <w:sz w:val="16"/>
        </w:rPr>
        <w:t>Section</w:t>
      </w:r>
      <w:r>
        <w:rPr>
          <w:spacing w:val="-2"/>
          <w:sz w:val="16"/>
        </w:rPr>
        <w:t> </w:t>
      </w:r>
      <w:r>
        <w:rPr>
          <w:sz w:val="16"/>
        </w:rPr>
        <w:t>409A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Code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applicable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RSUs</w:t>
      </w:r>
      <w:r>
        <w:rPr>
          <w:spacing w:val="-2"/>
          <w:sz w:val="16"/>
        </w:rPr>
        <w:t> </w:t>
      </w:r>
      <w:r>
        <w:rPr>
          <w:sz w:val="16"/>
        </w:rPr>
        <w:t>granted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Award</w:t>
      </w:r>
      <w:r>
        <w:rPr>
          <w:spacing w:val="-10"/>
          <w:sz w:val="16"/>
        </w:rPr>
        <w:t> </w:t>
      </w:r>
      <w:r>
        <w:rPr>
          <w:sz w:val="16"/>
        </w:rPr>
        <w:t>Agreement,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Award Agreement and the RSUs granted thereunder are intended to comply with Section 409A and to be interpreted and construed consistent with such</w:t>
      </w:r>
      <w:r>
        <w:rPr>
          <w:spacing w:val="40"/>
          <w:sz w:val="16"/>
        </w:rPr>
        <w:t> </w:t>
      </w:r>
      <w:r>
        <w:rPr>
          <w:sz w:val="16"/>
        </w:rPr>
        <w:t>intent. Without limiting the generality of the foregoing, if Holder is a “specified employee” within the meaning of Section 409A, as determined under the</w:t>
      </w:r>
      <w:r>
        <w:rPr>
          <w:spacing w:val="40"/>
          <w:sz w:val="16"/>
        </w:rPr>
        <w:t> </w:t>
      </w:r>
      <w:r>
        <w:rPr>
          <w:sz w:val="16"/>
        </w:rPr>
        <w:t>Company’s</w:t>
      </w:r>
      <w:r>
        <w:rPr>
          <w:spacing w:val="-1"/>
          <w:sz w:val="16"/>
        </w:rPr>
        <w:t> </w:t>
      </w:r>
      <w:r>
        <w:rPr>
          <w:sz w:val="16"/>
        </w:rPr>
        <w:t>established</w:t>
      </w:r>
      <w:r>
        <w:rPr>
          <w:spacing w:val="-1"/>
          <w:sz w:val="16"/>
        </w:rPr>
        <w:t> </w:t>
      </w:r>
      <w:r>
        <w:rPr>
          <w:sz w:val="16"/>
        </w:rPr>
        <w:t>methodology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determining</w:t>
      </w:r>
      <w:r>
        <w:rPr>
          <w:spacing w:val="-1"/>
          <w:sz w:val="16"/>
        </w:rPr>
        <w:t> </w:t>
      </w:r>
      <w:r>
        <w:rPr>
          <w:sz w:val="16"/>
        </w:rPr>
        <w:t>specified</w:t>
      </w:r>
      <w:r>
        <w:rPr>
          <w:spacing w:val="-1"/>
          <w:sz w:val="16"/>
        </w:rPr>
        <w:t> </w:t>
      </w:r>
      <w:r>
        <w:rPr>
          <w:sz w:val="16"/>
        </w:rPr>
        <w:t>employees,</w:t>
      </w:r>
      <w:r>
        <w:rPr>
          <w:spacing w:val="-1"/>
          <w:sz w:val="16"/>
        </w:rPr>
        <w:t> </w:t>
      </w:r>
      <w:r>
        <w:rPr>
          <w:sz w:val="16"/>
        </w:rPr>
        <w:t>then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extent</w:t>
      </w:r>
      <w:r>
        <w:rPr>
          <w:spacing w:val="-1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order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avoid</w:t>
      </w:r>
      <w:r>
        <w:rPr>
          <w:spacing w:val="-1"/>
          <w:sz w:val="16"/>
        </w:rPr>
        <w:t> </w:t>
      </w:r>
      <w:r>
        <w:rPr>
          <w:sz w:val="16"/>
        </w:rPr>
        <w:t>accelerated</w:t>
      </w:r>
      <w:r>
        <w:rPr>
          <w:spacing w:val="-1"/>
          <w:sz w:val="16"/>
        </w:rPr>
        <w:t> </w:t>
      </w:r>
      <w:r>
        <w:rPr>
          <w:sz w:val="16"/>
        </w:rPr>
        <w:t>taxation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tax</w:t>
      </w:r>
      <w:r>
        <w:rPr>
          <w:spacing w:val="-1"/>
          <w:sz w:val="16"/>
        </w:rPr>
        <w:t> </w:t>
      </w:r>
      <w:r>
        <w:rPr>
          <w:sz w:val="16"/>
        </w:rPr>
        <w:t>penalties</w:t>
      </w:r>
      <w:r>
        <w:rPr>
          <w:spacing w:val="40"/>
          <w:sz w:val="16"/>
        </w:rPr>
        <w:t> </w:t>
      </w:r>
      <w:r>
        <w:rPr>
          <w:sz w:val="16"/>
        </w:rPr>
        <w:t>under Section 409A, Shares that would otherwise be issued under this Award (or any other amount due hereunder) upon Termination of Service shall</w:t>
      </w:r>
      <w:r>
        <w:rPr>
          <w:spacing w:val="40"/>
          <w:sz w:val="16"/>
        </w:rPr>
        <w:t> </w:t>
      </w:r>
      <w:r>
        <w:rPr>
          <w:sz w:val="16"/>
        </w:rPr>
        <w:t>instead be issued on the first business day after the first to occur of (i) the date that is six months following the Holder’s</w:t>
      </w:r>
      <w:r>
        <w:rPr>
          <w:spacing w:val="-3"/>
          <w:sz w:val="16"/>
        </w:rPr>
        <w:t> </w:t>
      </w:r>
      <w:r>
        <w:rPr>
          <w:sz w:val="16"/>
        </w:rPr>
        <w:t>Termination of Service and (ii) the</w:t>
      </w:r>
      <w:r>
        <w:rPr>
          <w:spacing w:val="40"/>
          <w:sz w:val="16"/>
        </w:rPr>
        <w:t> </w:t>
      </w:r>
      <w:r>
        <w:rPr>
          <w:sz w:val="16"/>
        </w:rPr>
        <w:t>date of the Holder’s death. For purposes of this Agreement, the terms “terminate,” “terminated” and “termination” and “Termination of Service” mean a</w:t>
      </w:r>
      <w:r>
        <w:rPr>
          <w:spacing w:val="40"/>
          <w:sz w:val="16"/>
        </w:rPr>
        <w:t> </w:t>
      </w:r>
      <w:r>
        <w:rPr>
          <w:sz w:val="16"/>
        </w:rPr>
        <w:t>termination of Holder’s employment that constitutes a “separation from service” within the meaning of the default rules of Section 409A</w:t>
      </w:r>
      <w:r>
        <w:rPr>
          <w:spacing w:val="-7"/>
          <w:sz w:val="16"/>
        </w:rPr>
        <w:t> </w:t>
      </w:r>
      <w:r>
        <w:rPr>
          <w:sz w:val="16"/>
        </w:rPr>
        <w:t>of the Code.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7"/>
        </w:numPr>
        <w:tabs>
          <w:tab w:pos="2148" w:val="left" w:leader="none"/>
        </w:tabs>
        <w:spacing w:line="240" w:lineRule="auto" w:before="1" w:after="0"/>
        <w:ind w:left="2148" w:right="0" w:hanging="576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Severability</w:t>
      </w:r>
      <w:r>
        <w:rPr>
          <w:spacing w:val="-21"/>
          <w:sz w:val="16"/>
          <w:u w:val="single"/>
        </w:rPr>
        <w:t> </w:t>
      </w:r>
      <w:r>
        <w:rPr>
          <w:b/>
          <w:spacing w:val="-2"/>
          <w:sz w:val="16"/>
        </w:rPr>
        <w:t>,</w:t>
      </w:r>
      <w:r>
        <w:rPr>
          <w:b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Waiver,</w:t>
      </w:r>
      <w:r>
        <w:rPr>
          <w:b/>
          <w:spacing w:val="6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Modification,</w:t>
      </w:r>
      <w:r>
        <w:rPr>
          <w:b/>
          <w:spacing w:val="-4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Ass</w:t>
      </w:r>
      <w:r>
        <w:rPr>
          <w:b/>
          <w:spacing w:val="-2"/>
          <w:sz w:val="16"/>
        </w:rPr>
        <w:t>ig</w:t>
      </w:r>
      <w:r>
        <w:rPr>
          <w:b/>
          <w:spacing w:val="-2"/>
          <w:sz w:val="16"/>
          <w:u w:val="single"/>
        </w:rPr>
        <w:t>nment,</w:t>
      </w:r>
      <w:r>
        <w:rPr>
          <w:b/>
          <w:spacing w:val="6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and</w:t>
      </w:r>
      <w:r>
        <w:rPr>
          <w:b/>
          <w:spacing w:val="5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Governing</w:t>
      </w:r>
      <w:r>
        <w:rPr>
          <w:b/>
          <w:spacing w:val="-28"/>
          <w:sz w:val="16"/>
        </w:rPr>
        <w:t> </w:t>
      </w:r>
      <w:r>
        <w:rPr>
          <w:b/>
          <w:spacing w:val="-7"/>
          <w:sz w:val="16"/>
          <w:u w:val="single"/>
        </w:rPr>
        <w:t> </w:t>
      </w:r>
      <w:r>
        <w:rPr>
          <w:b/>
          <w:spacing w:val="-4"/>
          <w:sz w:val="16"/>
          <w:u w:val="single"/>
        </w:rPr>
        <w:t>Law</w:t>
      </w:r>
      <w:r>
        <w:rPr>
          <w:b/>
          <w:spacing w:val="-4"/>
          <w:sz w:val="16"/>
        </w:rPr>
        <w:t>.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1"/>
          <w:numId w:val="17"/>
        </w:numPr>
        <w:tabs>
          <w:tab w:pos="2148" w:val="left" w:leader="none"/>
        </w:tabs>
        <w:spacing w:line="240" w:lineRule="auto" w:before="0" w:after="0"/>
        <w:ind w:left="2148" w:right="0" w:hanging="576"/>
        <w:jc w:val="left"/>
        <w:rPr>
          <w:sz w:val="16"/>
        </w:rPr>
      </w:pPr>
      <w:r>
        <w:rPr>
          <w:sz w:val="16"/>
        </w:rPr>
        <w:t>This</w:t>
      </w:r>
      <w:r>
        <w:rPr>
          <w:spacing w:val="-12"/>
          <w:sz w:val="16"/>
        </w:rPr>
        <w:t> </w:t>
      </w:r>
      <w:r>
        <w:rPr>
          <w:sz w:val="16"/>
        </w:rPr>
        <w:t>Agreement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waived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modified</w:t>
      </w:r>
      <w:r>
        <w:rPr>
          <w:spacing w:val="-4"/>
          <w:sz w:val="16"/>
        </w:rPr>
        <w:t> </w:t>
      </w:r>
      <w:r>
        <w:rPr>
          <w:sz w:val="16"/>
        </w:rPr>
        <w:t>except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written</w:t>
      </w:r>
      <w:r>
        <w:rPr>
          <w:spacing w:val="-4"/>
          <w:sz w:val="16"/>
        </w:rPr>
        <w:t> </w:t>
      </w:r>
      <w:r>
        <w:rPr>
          <w:sz w:val="16"/>
        </w:rPr>
        <w:t>agreement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Holder,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court</w:t>
      </w:r>
      <w:r>
        <w:rPr>
          <w:spacing w:val="-2"/>
          <w:sz w:val="16"/>
        </w:rPr>
        <w:t> order.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7"/>
        </w:numPr>
        <w:tabs>
          <w:tab w:pos="2146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If either party waives the right to pursue a claim for the other’s breach of any provision of the Agreement, the waiver will not</w:t>
      </w:r>
      <w:r>
        <w:rPr>
          <w:spacing w:val="40"/>
          <w:sz w:val="16"/>
        </w:rPr>
        <w:t> </w:t>
      </w:r>
      <w:r>
        <w:rPr>
          <w:sz w:val="16"/>
        </w:rPr>
        <w:t>extinguish that party’s right to pursue a claim for a subsequent breach.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7"/>
        </w:numPr>
        <w:tabs>
          <w:tab w:pos="2147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sz w:val="16"/>
        </w:rPr>
        <w:t>If the forfeiture provisions of Section 4(b) of this Agreement are determined by a court of competent jurisdiction to be</w:t>
      </w:r>
      <w:r>
        <w:rPr>
          <w:spacing w:val="40"/>
          <w:sz w:val="16"/>
        </w:rPr>
        <w:t> </w:t>
      </w:r>
      <w:r>
        <w:rPr>
          <w:sz w:val="16"/>
        </w:rPr>
        <w:t>unenforceable because the definition of Competitive Business or Restricted</w:t>
      </w:r>
      <w:r>
        <w:rPr>
          <w:spacing w:val="-5"/>
          <w:sz w:val="16"/>
        </w:rPr>
        <w:t> </w:t>
      </w:r>
      <w:r>
        <w:rPr>
          <w:sz w:val="16"/>
        </w:rPr>
        <w:t>Area are too broad, or the duration for forfeiture of the RSUs is too long, then</w:t>
      </w:r>
      <w:r>
        <w:rPr>
          <w:spacing w:val="40"/>
          <w:sz w:val="16"/>
        </w:rPr>
        <w:t> </w:t>
      </w:r>
      <w:r>
        <w:rPr>
          <w:sz w:val="16"/>
        </w:rPr>
        <w:t>the court shall modify such definitions and the duration to the extent necessary in order to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7"/>
        <w:jc w:val="center"/>
      </w:pPr>
      <w:r>
        <w:rPr>
          <w:spacing w:val="-10"/>
        </w:rPr>
        <w:t>4</w:t>
      </w:r>
    </w:p>
    <w:p>
      <w:pPr>
        <w:spacing w:after="0"/>
        <w:jc w:val="center"/>
        <w:sectPr>
          <w:headerReference w:type="default" r:id="rId204"/>
          <w:footerReference w:type="default" r:id="rId205"/>
          <w:pgSz w:w="12240" w:h="15840"/>
          <w:pgMar w:header="0" w:footer="7097" w:top="1160" w:bottom="7280" w:left="720" w:right="720"/>
        </w:sectPr>
      </w:pPr>
    </w:p>
    <w:p>
      <w:pPr>
        <w:pStyle w:val="BodyText"/>
        <w:spacing w:line="249" w:lineRule="auto" w:before="79"/>
        <w:ind w:left="420" w:right="410"/>
        <w:jc w:val="both"/>
      </w:pPr>
      <w:r>
        <w:rPr/>
        <w:t>make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4(b)</w:t>
      </w:r>
      <w:r>
        <w:rPr>
          <w:spacing w:val="-2"/>
        </w:rPr>
        <w:t> </w:t>
      </w:r>
      <w:r>
        <w:rPr/>
        <w:t>enforceable.</w:t>
      </w:r>
      <w:r>
        <w:rPr>
          <w:spacing w:val="37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determines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forfeiture</w:t>
      </w:r>
      <w:r>
        <w:rPr>
          <w:spacing w:val="-2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4(b)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0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unenforceable</w:t>
      </w:r>
      <w:r>
        <w:rPr>
          <w:spacing w:val="-2"/>
        </w:rPr>
        <w:t> </w:t>
      </w:r>
      <w:r>
        <w:rPr/>
        <w:t>despite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reform</w:t>
      </w:r>
      <w:r>
        <w:rPr>
          <w:spacing w:val="-1"/>
        </w:rPr>
        <w:t> </w:t>
      </w:r>
      <w:r>
        <w:rPr/>
        <w:t>them,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4(b)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</w:t>
      </w:r>
      <w:r>
        <w:rPr>
          <w:spacing w:val="-10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entirety,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RSUs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forfeited,</w:t>
      </w:r>
      <w:r>
        <w:rPr>
          <w:spacing w:val="-1"/>
        </w:rPr>
        <w:t> </w:t>
      </w:r>
      <w:r>
        <w:rPr/>
        <w:t>retroactively,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40"/>
        </w:rPr>
        <w:t> </w:t>
      </w:r>
      <w:r>
        <w:rPr/>
        <w:t>4(a) as of and upon the Holder's Termination of Service and the remaining provisions of this Agreement are not to be affected and should be given full</w:t>
      </w:r>
      <w:r>
        <w:rPr>
          <w:spacing w:val="40"/>
        </w:rPr>
        <w:t> </w:t>
      </w:r>
      <w:r>
        <w:rPr>
          <w:spacing w:val="-2"/>
        </w:rPr>
        <w:t>effect.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7"/>
        </w:numPr>
        <w:tabs>
          <w:tab w:pos="2146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sz w:val="16"/>
        </w:rPr>
        <w:t>This Agreement will inure to the benefit of Company’s successors in interest, affiliates, subsidiaries, parents, purchasers, or</w:t>
      </w:r>
      <w:r>
        <w:rPr>
          <w:spacing w:val="40"/>
          <w:sz w:val="16"/>
        </w:rPr>
        <w:t> </w:t>
      </w:r>
      <w:r>
        <w:rPr>
          <w:sz w:val="16"/>
        </w:rPr>
        <w:t>assignees, and may be enforced by any one or more of same, without need of any further authorization or agreement from Holder.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7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The laws of the State where Employee is employed by the Company as of the Effective Date of this</w:t>
      </w:r>
      <w:r>
        <w:rPr>
          <w:spacing w:val="-8"/>
          <w:sz w:val="16"/>
        </w:rPr>
        <w:t> </w:t>
      </w:r>
      <w:r>
        <w:rPr>
          <w:sz w:val="16"/>
        </w:rPr>
        <w:t>Agreement will govern this</w:t>
      </w:r>
      <w:r>
        <w:rPr>
          <w:spacing w:val="40"/>
          <w:sz w:val="16"/>
        </w:rPr>
        <w:t> </w:t>
      </w:r>
      <w:r>
        <w:rPr>
          <w:sz w:val="16"/>
        </w:rPr>
        <w:t>Agreement, and the rights of the Parties in any dispute arising from this</w:t>
      </w:r>
      <w:r>
        <w:rPr>
          <w:spacing w:val="-2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7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Any action relating to or arising from this</w:t>
      </w:r>
      <w:r>
        <w:rPr>
          <w:spacing w:val="-6"/>
          <w:sz w:val="16"/>
        </w:rPr>
        <w:t> </w:t>
      </w:r>
      <w:r>
        <w:rPr>
          <w:sz w:val="16"/>
        </w:rPr>
        <w:t>Agreement must be brought in the courts of the State of Illinois or the federal district</w:t>
      </w:r>
      <w:r>
        <w:rPr>
          <w:spacing w:val="40"/>
          <w:sz w:val="16"/>
        </w:rPr>
        <w:t> </w:t>
      </w:r>
      <w:r>
        <w:rPr>
          <w:sz w:val="16"/>
        </w:rPr>
        <w:t>courts located in the State of Illinois (if sufficient grounds for federal court jurisdiction exist).</w:t>
      </w:r>
      <w:r>
        <w:rPr>
          <w:spacing w:val="40"/>
          <w:sz w:val="16"/>
        </w:rPr>
        <w:t> </w:t>
      </w:r>
      <w:r>
        <w:rPr>
          <w:sz w:val="16"/>
        </w:rPr>
        <w:t>Employee expressly consents to personal jurisdiction and</w:t>
      </w:r>
      <w:r>
        <w:rPr>
          <w:spacing w:val="40"/>
          <w:sz w:val="16"/>
        </w:rPr>
        <w:t> </w:t>
      </w:r>
      <w:r>
        <w:rPr>
          <w:sz w:val="16"/>
        </w:rPr>
        <w:t>venue in the aforementioned courts in any such action.</w:t>
      </w:r>
    </w:p>
    <w:p>
      <w:pPr>
        <w:pStyle w:val="BodyText"/>
        <w:spacing w:before="10"/>
      </w:pPr>
    </w:p>
    <w:p>
      <w:pPr>
        <w:pStyle w:val="BodyText"/>
        <w:ind w:left="3877"/>
      </w:pPr>
      <w:r>
        <w:rPr>
          <w:spacing w:val="-2"/>
          <w:u w:val="single"/>
        </w:rPr>
        <w:t>COMPANY</w:t>
      </w:r>
      <w:r>
        <w:rPr>
          <w:spacing w:val="-2"/>
        </w:rPr>
        <w:t>:</w:t>
      </w:r>
    </w:p>
    <w:p>
      <w:pPr>
        <w:pStyle w:val="BodyText"/>
        <w:spacing w:line="249" w:lineRule="auto" w:before="8"/>
        <w:ind w:left="3877" w:right="3728"/>
      </w:pPr>
      <w:r>
        <w:rPr>
          <w:spacing w:val="-2"/>
        </w:rPr>
        <w:t>ULTA</w:t>
      </w:r>
      <w:r>
        <w:rPr>
          <w:spacing w:val="-9"/>
        </w:rPr>
        <w:t> </w:t>
      </w:r>
      <w:r>
        <w:rPr>
          <w:spacing w:val="-2"/>
        </w:rPr>
        <w:t>BEAUTY,</w:t>
      </w:r>
      <w:r>
        <w:rPr>
          <w:spacing w:val="-5"/>
        </w:rPr>
        <w:t> </w:t>
      </w:r>
      <w:r>
        <w:rPr>
          <w:spacing w:val="-2"/>
        </w:rPr>
        <w:t>INC.,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Delaware</w:t>
      </w:r>
      <w:r>
        <w:rPr>
          <w:spacing w:val="-4"/>
        </w:rPr>
        <w:t> </w:t>
      </w:r>
      <w:r>
        <w:rPr>
          <w:spacing w:val="-2"/>
        </w:rPr>
        <w:t>corporation</w:t>
      </w:r>
      <w:r>
        <w:rPr>
          <w:spacing w:val="40"/>
        </w:rPr>
        <w:t> </w:t>
      </w:r>
      <w:r>
        <w:rPr>
          <w:spacing w:val="-4"/>
        </w:rPr>
        <w:t>By: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tabs>
          <w:tab w:pos="4447" w:val="left" w:leader="none"/>
          <w:tab w:pos="6748" w:val="left" w:leader="none"/>
          <w:tab w:pos="6795" w:val="left" w:leader="none"/>
        </w:tabs>
        <w:spacing w:line="249" w:lineRule="auto" w:before="1"/>
        <w:ind w:left="3877" w:right="4002"/>
      </w:pPr>
      <w:r>
        <w:rPr>
          <w:spacing w:val="-2"/>
        </w:rPr>
        <w:t>Name:</w:t>
      </w:r>
      <w:r>
        <w:rPr>
          <w:u w:val="single"/>
        </w:rPr>
        <w:tab/>
        <w:tab/>
        <w:tab/>
      </w:r>
      <w:r>
        <w:rPr>
          <w:spacing w:val="40"/>
        </w:rPr>
        <w:t> </w:t>
      </w:r>
      <w:r>
        <w:rPr>
          <w:spacing w:val="-2"/>
        </w:rPr>
        <w:t>Title:</w:t>
      </w:r>
      <w:r>
        <w:rPr/>
        <w:tab/>
      </w:r>
      <w:r>
        <w:rPr>
          <w:u w:val="single"/>
        </w:rPr>
        <w:t>Chief Human Resources Officer</w:t>
        <w:tab/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ind w:left="7"/>
        <w:jc w:val="center"/>
      </w:pPr>
      <w:r>
        <w:rPr>
          <w:spacing w:val="-10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721527</wp:posOffset>
                </wp:positionH>
                <wp:positionV relativeFrom="paragraph">
                  <wp:posOffset>167627</wp:posOffset>
                </wp:positionV>
                <wp:extent cx="6334760" cy="23495"/>
                <wp:effectExtent l="0" t="0" r="0" b="0"/>
                <wp:wrapTopAndBottom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13.199023pt;width:498.773628pt;height:1.800627pt;mso-position-horizontal-relative:page;mso-position-vertical-relative:paragraph;z-index:-15652352;mso-wrap-distance-left:0;mso-wrap-distance-right:0" id="docshape3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06"/>
          <w:footerReference w:type="default" r:id="rId207"/>
          <w:pgSz w:w="12240" w:h="15840"/>
          <w:pgMar w:header="0" w:footer="0" w:top="1160" w:bottom="280" w:left="720" w:right="720"/>
        </w:sectPr>
      </w:pPr>
    </w:p>
    <w:p>
      <w:pPr>
        <w:pStyle w:val="Heading2"/>
        <w:spacing w:line="249" w:lineRule="auto" w:before="79"/>
        <w:ind w:left="4390" w:right="43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721527</wp:posOffset>
                </wp:positionH>
                <wp:positionV relativeFrom="page">
                  <wp:posOffset>5912551</wp:posOffset>
                </wp:positionV>
                <wp:extent cx="6334760" cy="23495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465.555206pt;width:498.773628pt;height:1.800627pt;mso-position-horizontal-relative:page;mso-position-vertical-relative:page;z-index:15805440" id="docshape3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EXHIBIT</w:t>
      </w:r>
      <w:r>
        <w:rPr>
          <w:spacing w:val="-12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  <w:u w:val="single"/>
        </w:rPr>
        <w:t>PERFORMANCE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VESTING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49" w:lineRule="auto"/>
        <w:ind w:left="420" w:right="410" w:firstLine="576"/>
        <w:jc w:val="both"/>
      </w:pPr>
      <w:r>
        <w:rPr/>
        <w:t>Defined terms used in this </w:t>
      </w:r>
      <w:r>
        <w:rPr>
          <w:u w:val="single"/>
        </w:rPr>
        <w:t>Exhibit</w:t>
      </w:r>
      <w:r>
        <w:rPr>
          <w:spacing w:val="-7"/>
          <w:u w:val="single"/>
        </w:rPr>
        <w:t> </w:t>
      </w:r>
      <w:r>
        <w:rPr>
          <w:u w:val="single"/>
        </w:rPr>
        <w:t>A</w:t>
      </w:r>
      <w:r>
        <w:rPr>
          <w:spacing w:val="-7"/>
        </w:rPr>
        <w:t> </w:t>
      </w:r>
      <w:r>
        <w:rPr/>
        <w:t>that are not otherwise defined in the</w:t>
      </w:r>
      <w:r>
        <w:rPr>
          <w:spacing w:val="-7"/>
        </w:rPr>
        <w:t> </w:t>
      </w:r>
      <w:r>
        <w:rPr/>
        <w:t>Award</w:t>
      </w:r>
      <w:r>
        <w:rPr>
          <w:spacing w:val="-7"/>
        </w:rPr>
        <w:t> </w:t>
      </w:r>
      <w:r>
        <w:rPr/>
        <w:t>Agreement or the Plan have the meanings given to such terms in</w:t>
      </w:r>
      <w:r>
        <w:rPr>
          <w:spacing w:val="40"/>
        </w:rPr>
        <w:t> </w:t>
      </w:r>
      <w:r>
        <w:rPr/>
        <w:t>this Exhibit A, including Section 5 below.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9"/>
        </w:numPr>
        <w:tabs>
          <w:tab w:pos="995" w:val="left" w:leader="none"/>
        </w:tabs>
        <w:spacing w:line="249" w:lineRule="auto" w:before="0" w:after="0"/>
        <w:ind w:left="420" w:right="410" w:firstLine="288"/>
        <w:jc w:val="both"/>
        <w:rPr>
          <w:sz w:val="16"/>
        </w:rPr>
      </w:pPr>
      <w:r>
        <w:rPr>
          <w:sz w:val="16"/>
          <w:u w:val="single"/>
        </w:rPr>
        <w:t>Vesting El</w:t>
      </w:r>
      <w:r>
        <w:rPr>
          <w:sz w:val="16"/>
        </w:rPr>
        <w:t>ig</w:t>
      </w:r>
      <w:r>
        <w:rPr>
          <w:sz w:val="16"/>
          <w:u w:val="single"/>
        </w:rPr>
        <w:t>ible</w:t>
      </w:r>
      <w:r>
        <w:rPr>
          <w:spacing w:val="23"/>
          <w:sz w:val="16"/>
          <w:u w:val="single"/>
        </w:rPr>
        <w:t> </w:t>
      </w:r>
      <w:r>
        <w:rPr>
          <w:sz w:val="16"/>
          <w:u w:val="single"/>
        </w:rPr>
        <w:t>RSUs</w:t>
      </w:r>
      <w:r>
        <w:rPr>
          <w:sz w:val="16"/>
        </w:rPr>
        <w:t>.</w:t>
      </w:r>
      <w:r>
        <w:rPr>
          <w:spacing w:val="40"/>
          <w:sz w:val="16"/>
        </w:rPr>
        <w:t>  </w:t>
      </w:r>
      <w:r>
        <w:rPr>
          <w:sz w:val="16"/>
        </w:rPr>
        <w:t>Except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provided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Sections</w:t>
      </w:r>
      <w:r>
        <w:rPr>
          <w:spacing w:val="23"/>
          <w:sz w:val="16"/>
        </w:rPr>
        <w:t> </w:t>
      </w:r>
      <w:r>
        <w:rPr>
          <w:sz w:val="16"/>
        </w:rPr>
        <w:t>2</w:t>
      </w:r>
      <w:r>
        <w:rPr>
          <w:spacing w:val="23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3</w:t>
      </w:r>
      <w:r>
        <w:rPr>
          <w:spacing w:val="23"/>
          <w:sz w:val="16"/>
        </w:rPr>
        <w:t> </w:t>
      </w:r>
      <w:r>
        <w:rPr>
          <w:sz w:val="16"/>
        </w:rPr>
        <w:t>below,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number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RSUs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which</w:t>
      </w:r>
      <w:r>
        <w:rPr>
          <w:spacing w:val="23"/>
          <w:sz w:val="16"/>
        </w:rPr>
        <w:t> </w:t>
      </w:r>
      <w:r>
        <w:rPr>
          <w:sz w:val="16"/>
        </w:rPr>
        <w:t>Holder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3"/>
          <w:sz w:val="16"/>
        </w:rPr>
        <w:t> </w:t>
      </w:r>
      <w:r>
        <w:rPr>
          <w:sz w:val="16"/>
        </w:rPr>
        <w:t>be</w:t>
      </w:r>
      <w:r>
        <w:rPr>
          <w:spacing w:val="23"/>
          <w:sz w:val="16"/>
        </w:rPr>
        <w:t> </w:t>
      </w:r>
      <w:r>
        <w:rPr>
          <w:sz w:val="16"/>
        </w:rPr>
        <w:t>eligible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vest</w:t>
      </w:r>
      <w:r>
        <w:rPr>
          <w:spacing w:val="23"/>
          <w:sz w:val="16"/>
        </w:rPr>
        <w:t> </w:t>
      </w:r>
      <w:r>
        <w:rPr>
          <w:sz w:val="16"/>
        </w:rPr>
        <w:t>(the</w:t>
      </w:r>
      <w:r>
        <w:rPr>
          <w:spacing w:val="40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Vesting Eligible RSUs</w:t>
      </w:r>
      <w:r>
        <w:rPr>
          <w:sz w:val="16"/>
        </w:rPr>
        <w:t>”) shall be determined according to the following formula: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9"/>
        </w:numPr>
        <w:tabs>
          <w:tab w:pos="1572" w:val="left" w:leader="none"/>
        </w:tabs>
        <w:spacing w:line="240" w:lineRule="auto" w:before="0" w:after="0"/>
        <w:ind w:left="1572" w:right="0" w:hanging="576"/>
        <w:jc w:val="left"/>
        <w:rPr>
          <w:sz w:val="16"/>
        </w:rPr>
      </w:pPr>
      <w:r>
        <w:rPr>
          <w:sz w:val="16"/>
        </w:rPr>
        <w:t>((Target</w:t>
      </w:r>
      <w:r>
        <w:rPr>
          <w:spacing w:val="-12"/>
          <w:sz w:val="16"/>
        </w:rPr>
        <w:t> </w:t>
      </w:r>
      <w:r>
        <w:rPr>
          <w:sz w:val="16"/>
        </w:rPr>
        <w:t>Award</w:t>
      </w:r>
      <w:r>
        <w:rPr>
          <w:spacing w:val="-10"/>
          <w:sz w:val="16"/>
        </w:rPr>
        <w:t> </w:t>
      </w:r>
      <w:r>
        <w:rPr>
          <w:sz w:val="16"/>
        </w:rPr>
        <w:t>x</w:t>
      </w:r>
      <w:r>
        <w:rPr>
          <w:spacing w:val="-8"/>
          <w:sz w:val="16"/>
        </w:rPr>
        <w:t> </w:t>
      </w:r>
      <w:r>
        <w:rPr>
          <w:sz w:val="16"/>
        </w:rPr>
        <w:t>50%)</w:t>
      </w:r>
      <w:r>
        <w:rPr>
          <w:spacing w:val="-6"/>
          <w:sz w:val="16"/>
        </w:rPr>
        <w:t> </w:t>
      </w:r>
      <w:r>
        <w:rPr>
          <w:sz w:val="16"/>
        </w:rPr>
        <w:t>x</w:t>
      </w:r>
      <w:r>
        <w:rPr>
          <w:spacing w:val="-7"/>
          <w:sz w:val="16"/>
        </w:rPr>
        <w:t> </w:t>
      </w:r>
      <w:r>
        <w:rPr>
          <w:sz w:val="16"/>
        </w:rPr>
        <w:t>EBT</w:t>
      </w:r>
      <w:r>
        <w:rPr>
          <w:spacing w:val="-8"/>
          <w:sz w:val="16"/>
        </w:rPr>
        <w:t> </w:t>
      </w:r>
      <w:r>
        <w:rPr>
          <w:sz w:val="16"/>
        </w:rPr>
        <w:t>Payout</w:t>
      </w:r>
      <w:r>
        <w:rPr>
          <w:spacing w:val="-6"/>
          <w:sz w:val="16"/>
        </w:rPr>
        <w:t> </w:t>
      </w:r>
      <w:r>
        <w:rPr>
          <w:sz w:val="16"/>
        </w:rPr>
        <w:t>Percentage)</w:t>
      </w:r>
      <w:r>
        <w:rPr>
          <w:spacing w:val="-6"/>
          <w:sz w:val="16"/>
        </w:rPr>
        <w:t> </w:t>
      </w:r>
      <w:r>
        <w:rPr>
          <w:sz w:val="16"/>
        </w:rPr>
        <w:t>=</w:t>
      </w:r>
      <w:r>
        <w:rPr>
          <w:spacing w:val="-6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EBT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Vesting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Eligible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RSUs</w:t>
      </w:r>
      <w:r>
        <w:rPr>
          <w:spacing w:val="-2"/>
          <w:sz w:val="16"/>
        </w:rPr>
        <w:t>”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9"/>
        </w:numPr>
        <w:tabs>
          <w:tab w:pos="1572" w:val="left" w:leader="none"/>
        </w:tabs>
        <w:spacing w:line="240" w:lineRule="auto" w:before="0" w:after="0"/>
        <w:ind w:left="1572" w:right="0" w:hanging="576"/>
        <w:jc w:val="left"/>
        <w:rPr>
          <w:sz w:val="16"/>
        </w:rPr>
      </w:pPr>
      <w:r>
        <w:rPr>
          <w:sz w:val="16"/>
        </w:rPr>
        <w:t>((Target</w:t>
      </w:r>
      <w:r>
        <w:rPr>
          <w:spacing w:val="-12"/>
          <w:sz w:val="16"/>
        </w:rPr>
        <w:t> </w:t>
      </w:r>
      <w:r>
        <w:rPr>
          <w:sz w:val="16"/>
        </w:rPr>
        <w:t>Award</w:t>
      </w:r>
      <w:r>
        <w:rPr>
          <w:spacing w:val="-10"/>
          <w:sz w:val="16"/>
        </w:rPr>
        <w:t> </w:t>
      </w:r>
      <w:r>
        <w:rPr>
          <w:sz w:val="16"/>
        </w:rPr>
        <w:t>x</w:t>
      </w:r>
      <w:r>
        <w:rPr>
          <w:spacing w:val="-8"/>
          <w:sz w:val="16"/>
        </w:rPr>
        <w:t> </w:t>
      </w:r>
      <w:r>
        <w:rPr>
          <w:sz w:val="16"/>
        </w:rPr>
        <w:t>50%)</w:t>
      </w:r>
      <w:r>
        <w:rPr>
          <w:spacing w:val="-6"/>
          <w:sz w:val="16"/>
        </w:rPr>
        <w:t> </w:t>
      </w:r>
      <w:r>
        <w:rPr>
          <w:sz w:val="16"/>
        </w:rPr>
        <w:t>x</w:t>
      </w:r>
      <w:r>
        <w:rPr>
          <w:spacing w:val="-7"/>
          <w:sz w:val="16"/>
        </w:rPr>
        <w:t> </w:t>
      </w:r>
      <w:r>
        <w:rPr>
          <w:sz w:val="16"/>
        </w:rPr>
        <w:t>Revenue</w:t>
      </w:r>
      <w:r>
        <w:rPr>
          <w:spacing w:val="-7"/>
          <w:sz w:val="16"/>
        </w:rPr>
        <w:t> </w:t>
      </w:r>
      <w:r>
        <w:rPr>
          <w:sz w:val="16"/>
        </w:rPr>
        <w:t>Payout</w:t>
      </w:r>
      <w:r>
        <w:rPr>
          <w:spacing w:val="-7"/>
          <w:sz w:val="16"/>
        </w:rPr>
        <w:t> </w:t>
      </w:r>
      <w:r>
        <w:rPr>
          <w:sz w:val="16"/>
        </w:rPr>
        <w:t>Percentage)</w:t>
      </w:r>
      <w:r>
        <w:rPr>
          <w:spacing w:val="-6"/>
          <w:sz w:val="16"/>
        </w:rPr>
        <w:t> </w:t>
      </w:r>
      <w:r>
        <w:rPr>
          <w:sz w:val="16"/>
        </w:rPr>
        <w:t>=</w:t>
      </w:r>
      <w:r>
        <w:rPr>
          <w:spacing w:val="-7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Revenue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Vesting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Eligible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RSUs</w:t>
      </w:r>
      <w:r>
        <w:rPr>
          <w:spacing w:val="-2"/>
          <w:sz w:val="16"/>
        </w:rPr>
        <w:t>”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9"/>
        </w:numPr>
        <w:tabs>
          <w:tab w:pos="1572" w:val="left" w:leader="none"/>
        </w:tabs>
        <w:spacing w:line="240" w:lineRule="auto" w:before="1" w:after="0"/>
        <w:ind w:left="1572" w:right="0" w:hanging="576"/>
        <w:jc w:val="left"/>
        <w:rPr>
          <w:sz w:val="16"/>
        </w:rPr>
      </w:pPr>
      <w:r>
        <w:rPr>
          <w:b/>
          <w:sz w:val="16"/>
        </w:rPr>
        <w:t>“Vesting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Eligible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RSUs”</w:t>
      </w:r>
      <w:r>
        <w:rPr>
          <w:b/>
          <w:spacing w:val="-5"/>
          <w:sz w:val="16"/>
        </w:rPr>
        <w:t> </w:t>
      </w:r>
      <w:r>
        <w:rPr>
          <w:sz w:val="16"/>
        </w:rPr>
        <w:t>=</w:t>
      </w:r>
      <w:r>
        <w:rPr>
          <w:spacing w:val="-6"/>
          <w:sz w:val="16"/>
        </w:rPr>
        <w:t> </w:t>
      </w:r>
      <w:r>
        <w:rPr>
          <w:sz w:val="16"/>
        </w:rPr>
        <w:t>(EBT</w:t>
      </w:r>
      <w:r>
        <w:rPr>
          <w:spacing w:val="-10"/>
          <w:sz w:val="16"/>
        </w:rPr>
        <w:t> </w:t>
      </w:r>
      <w:r>
        <w:rPr>
          <w:sz w:val="16"/>
        </w:rPr>
        <w:t>Vesting</w:t>
      </w:r>
      <w:r>
        <w:rPr>
          <w:spacing w:val="-7"/>
          <w:sz w:val="16"/>
        </w:rPr>
        <w:t> </w:t>
      </w:r>
      <w:r>
        <w:rPr>
          <w:sz w:val="16"/>
        </w:rPr>
        <w:t>Eligible</w:t>
      </w:r>
      <w:r>
        <w:rPr>
          <w:spacing w:val="-6"/>
          <w:sz w:val="16"/>
        </w:rPr>
        <w:t> </w:t>
      </w:r>
      <w:r>
        <w:rPr>
          <w:sz w:val="16"/>
        </w:rPr>
        <w:t>RSUs</w:t>
      </w:r>
      <w:r>
        <w:rPr>
          <w:spacing w:val="-6"/>
          <w:sz w:val="16"/>
        </w:rPr>
        <w:t> </w:t>
      </w:r>
      <w:r>
        <w:rPr>
          <w:sz w:val="16"/>
        </w:rPr>
        <w:t>+</w:t>
      </w:r>
      <w:r>
        <w:rPr>
          <w:spacing w:val="-6"/>
          <w:sz w:val="16"/>
        </w:rPr>
        <w:t> </w:t>
      </w:r>
      <w:r>
        <w:rPr>
          <w:sz w:val="16"/>
        </w:rPr>
        <w:t>Revenue</w:t>
      </w:r>
      <w:r>
        <w:rPr>
          <w:spacing w:val="-8"/>
          <w:sz w:val="16"/>
        </w:rPr>
        <w:t> </w:t>
      </w:r>
      <w:r>
        <w:rPr>
          <w:sz w:val="16"/>
        </w:rPr>
        <w:t>Vesting</w:t>
      </w:r>
      <w:r>
        <w:rPr>
          <w:spacing w:val="-6"/>
          <w:sz w:val="16"/>
        </w:rPr>
        <w:t> </w:t>
      </w:r>
      <w:r>
        <w:rPr>
          <w:sz w:val="16"/>
        </w:rPr>
        <w:t>Eligible</w:t>
      </w:r>
      <w:r>
        <w:rPr>
          <w:spacing w:val="-6"/>
          <w:sz w:val="16"/>
        </w:rPr>
        <w:t> </w:t>
      </w:r>
      <w:r>
        <w:rPr>
          <w:sz w:val="16"/>
        </w:rPr>
        <w:t>RSUs),</w:t>
      </w:r>
      <w:r>
        <w:rPr>
          <w:spacing w:val="-5"/>
          <w:sz w:val="16"/>
        </w:rPr>
        <w:t> </w:t>
      </w:r>
      <w:r>
        <w:rPr>
          <w:sz w:val="16"/>
        </w:rPr>
        <w:t>subject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TSR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Modifier.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420" w:right="410" w:firstLine="576"/>
        <w:jc w:val="both"/>
      </w:pPr>
      <w:r>
        <w:rPr/>
        <w:t>The Committee shall have the sole authority and discretion to determine the</w:t>
      </w:r>
      <w:r>
        <w:rPr>
          <w:spacing w:val="-2"/>
        </w:rPr>
        <w:t> </w:t>
      </w:r>
      <w:r>
        <w:rPr/>
        <w:t>Vesting Eligible RSUs at the end of the Performance Period based on</w:t>
      </w:r>
      <w:r>
        <w:rPr>
          <w:spacing w:val="40"/>
        </w:rPr>
        <w:t> </w:t>
      </w:r>
      <w:r>
        <w:rPr/>
        <w:t>the Company’s achievement and to adjust the Performance Goals or actual achievement against the goals as provided in the Plan.</w:t>
      </w:r>
      <w:r>
        <w:rPr>
          <w:spacing w:val="40"/>
        </w:rPr>
        <w:t> </w:t>
      </w:r>
      <w:r>
        <w:rPr/>
        <w:t>No RSUs will become</w:t>
      </w:r>
      <w:r>
        <w:rPr>
          <w:spacing w:val="40"/>
        </w:rPr>
        <w:t> </w:t>
      </w:r>
      <w:r>
        <w:rPr/>
        <w:t>Vesting</w:t>
      </w:r>
      <w:r>
        <w:rPr>
          <w:spacing w:val="-3"/>
        </w:rPr>
        <w:t> </w:t>
      </w:r>
      <w:r>
        <w:rPr/>
        <w:t>Eligible</w:t>
      </w:r>
      <w:r>
        <w:rPr>
          <w:spacing w:val="-3"/>
        </w:rPr>
        <w:t> </w:t>
      </w:r>
      <w:r>
        <w:rPr/>
        <w:t>RSUs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certifies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achievement.</w:t>
      </w:r>
      <w:r>
        <w:rPr>
          <w:spacing w:val="27"/>
        </w:rPr>
        <w:t> </w:t>
      </w:r>
      <w:r>
        <w:rPr/>
        <w:t>All</w:t>
      </w:r>
      <w:r>
        <w:rPr>
          <w:spacing w:val="-3"/>
        </w:rPr>
        <w:t> </w:t>
      </w:r>
      <w:r>
        <w:rPr/>
        <w:t>RSUs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become</w:t>
      </w:r>
      <w:r>
        <w:rPr>
          <w:spacing w:val="-5"/>
        </w:rPr>
        <w:t> </w:t>
      </w:r>
      <w:r>
        <w:rPr/>
        <w:t>Vesting</w:t>
      </w:r>
      <w:r>
        <w:rPr>
          <w:spacing w:val="-3"/>
        </w:rPr>
        <w:t> </w:t>
      </w:r>
      <w:r>
        <w:rPr/>
        <w:t>Eligible</w:t>
      </w:r>
      <w:r>
        <w:rPr>
          <w:spacing w:val="-3"/>
        </w:rPr>
        <w:t> </w:t>
      </w:r>
      <w:r>
        <w:rPr/>
        <w:t>RSUs</w:t>
      </w:r>
      <w:r>
        <w:rPr>
          <w:spacing w:val="40"/>
        </w:rPr>
        <w:t> </w:t>
      </w:r>
      <w:r>
        <w:rPr/>
        <w:t>will be forfeited.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9"/>
        </w:numPr>
        <w:tabs>
          <w:tab w:pos="995" w:val="left" w:leader="none"/>
        </w:tabs>
        <w:spacing w:line="249" w:lineRule="auto" w:before="0" w:after="0"/>
        <w:ind w:left="420" w:right="410" w:firstLine="288"/>
        <w:jc w:val="both"/>
        <w:rPr>
          <w:sz w:val="16"/>
        </w:rPr>
      </w:pPr>
      <w:r>
        <w:rPr>
          <w:sz w:val="16"/>
          <w:u w:val="single"/>
        </w:rPr>
        <w:t>Death or Disabili</w:t>
      </w:r>
      <w:r>
        <w:rPr>
          <w:sz w:val="16"/>
        </w:rPr>
        <w:t>ty.</w:t>
      </w:r>
      <w:r>
        <w:rPr>
          <w:spacing w:val="40"/>
          <w:sz w:val="16"/>
        </w:rPr>
        <w:t> </w:t>
      </w:r>
      <w:r>
        <w:rPr>
          <w:sz w:val="16"/>
        </w:rPr>
        <w:t>Notwithstanding Section 1 in the event of the Holder’s Termination of Service by the Company due to Holder’s death or</w:t>
      </w:r>
      <w:r>
        <w:rPr>
          <w:spacing w:val="40"/>
          <w:sz w:val="16"/>
        </w:rPr>
        <w:t> </w:t>
      </w:r>
      <w:r>
        <w:rPr>
          <w:sz w:val="16"/>
        </w:rPr>
        <w:t>Disability</w:t>
      </w:r>
      <w:r>
        <w:rPr>
          <w:spacing w:val="-5"/>
          <w:sz w:val="16"/>
        </w:rPr>
        <w:t> </w:t>
      </w:r>
      <w:r>
        <w:rPr>
          <w:sz w:val="16"/>
        </w:rPr>
        <w:t>during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Performance</w:t>
      </w:r>
      <w:r>
        <w:rPr>
          <w:spacing w:val="-4"/>
          <w:sz w:val="16"/>
        </w:rPr>
        <w:t> </w:t>
      </w:r>
      <w:r>
        <w:rPr>
          <w:sz w:val="16"/>
        </w:rPr>
        <w:t>Period</w:t>
      </w:r>
      <w:r>
        <w:rPr>
          <w:spacing w:val="-4"/>
          <w:sz w:val="16"/>
        </w:rPr>
        <w:t> </w:t>
      </w:r>
      <w:r>
        <w:rPr>
          <w:sz w:val="16"/>
        </w:rPr>
        <w:t>(a</w:t>
      </w:r>
      <w:r>
        <w:rPr>
          <w:spacing w:val="-4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Qualifying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Termination</w:t>
      </w:r>
      <w:r>
        <w:rPr>
          <w:sz w:val="16"/>
        </w:rPr>
        <w:t>”),</w:t>
      </w:r>
      <w:r>
        <w:rPr>
          <w:spacing w:val="-4"/>
          <w:sz w:val="16"/>
        </w:rPr>
        <w:t> </w:t>
      </w:r>
      <w:r>
        <w:rPr>
          <w:sz w:val="16"/>
        </w:rPr>
        <w:t>then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Vesting</w:t>
      </w:r>
      <w:r>
        <w:rPr>
          <w:spacing w:val="-4"/>
          <w:sz w:val="16"/>
        </w:rPr>
        <w:t> </w:t>
      </w:r>
      <w:r>
        <w:rPr>
          <w:sz w:val="16"/>
        </w:rPr>
        <w:t>Eligible</w:t>
      </w:r>
      <w:r>
        <w:rPr>
          <w:spacing w:val="-4"/>
          <w:sz w:val="16"/>
        </w:rPr>
        <w:t> </w:t>
      </w:r>
      <w:r>
        <w:rPr>
          <w:sz w:val="16"/>
        </w:rPr>
        <w:t>RSUs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equal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prorated</w:t>
      </w:r>
      <w:r>
        <w:rPr>
          <w:spacing w:val="-4"/>
          <w:sz w:val="16"/>
        </w:rPr>
        <w:t> </w:t>
      </w:r>
      <w:r>
        <w:rPr>
          <w:sz w:val="16"/>
        </w:rPr>
        <w:t>portion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Target</w:t>
      </w:r>
      <w:r>
        <w:rPr>
          <w:spacing w:val="-10"/>
          <w:sz w:val="16"/>
        </w:rPr>
        <w:t> </w:t>
      </w:r>
      <w:r>
        <w:rPr>
          <w:sz w:val="16"/>
        </w:rPr>
        <w:t>Award</w:t>
      </w:r>
      <w:r>
        <w:rPr>
          <w:spacing w:val="40"/>
          <w:sz w:val="16"/>
        </w:rPr>
        <w:t> </w:t>
      </w:r>
      <w:r>
        <w:rPr>
          <w:sz w:val="16"/>
        </w:rPr>
        <w:t>based on the number of days elapsed in the Performance Period through the Holder’s Termination of Service, subject to the TSR Modifier.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9"/>
        </w:numPr>
        <w:tabs>
          <w:tab w:pos="995" w:val="left" w:leader="none"/>
        </w:tabs>
        <w:spacing w:line="249" w:lineRule="auto" w:before="0" w:after="0"/>
        <w:ind w:left="420" w:right="410" w:firstLine="288"/>
        <w:jc w:val="both"/>
        <w:rPr>
          <w:sz w:val="16"/>
        </w:rPr>
      </w:pPr>
      <w:r>
        <w:rPr>
          <w:sz w:val="16"/>
          <w:u w:val="single"/>
        </w:rPr>
        <w:t>Change in Control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Upon a Change in Control the Performance Period shall terminate and the number of Vesting Eligible RSUs shall equal the</w:t>
      </w:r>
      <w:r>
        <w:rPr>
          <w:spacing w:val="40"/>
          <w:sz w:val="16"/>
        </w:rPr>
        <w:t> </w:t>
      </w:r>
      <w:r>
        <w:rPr>
          <w:sz w:val="16"/>
        </w:rPr>
        <w:t>greater of (1) the Target Award and (2) the number of RSUs that would be Vesting Eligible RSUs applying the formula in Section 1 based on actual</w:t>
      </w:r>
      <w:r>
        <w:rPr>
          <w:spacing w:val="40"/>
          <w:sz w:val="16"/>
        </w:rPr>
        <w:t> </w:t>
      </w:r>
      <w:r>
        <w:rPr>
          <w:sz w:val="16"/>
        </w:rPr>
        <w:t>performance through the Change in Control, subject to the TSR Modifier.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9"/>
        </w:numPr>
        <w:tabs>
          <w:tab w:pos="995" w:val="left" w:leader="none"/>
        </w:tabs>
        <w:spacing w:line="249" w:lineRule="auto" w:before="0" w:after="0"/>
        <w:ind w:left="420" w:right="410" w:firstLine="288"/>
        <w:jc w:val="both"/>
        <w:rPr>
          <w:sz w:val="16"/>
        </w:rPr>
      </w:pPr>
      <w:r>
        <w:rPr>
          <w:sz w:val="16"/>
          <w:u w:val="single"/>
        </w:rPr>
        <w:t>Vesting and Settlement Date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Except as otherwise provided in this Section the Vesting Eligible RSUs will vest and be payable on the Vesting</w:t>
      </w:r>
      <w:r>
        <w:rPr>
          <w:spacing w:val="40"/>
          <w:sz w:val="16"/>
        </w:rPr>
        <w:t> </w:t>
      </w:r>
      <w:r>
        <w:rPr>
          <w:sz w:val="16"/>
        </w:rPr>
        <w:t>Date, provided the Holder has not incurred a Termination of Service prior to the Vesting Date.</w:t>
      </w:r>
      <w:r>
        <w:rPr>
          <w:spacing w:val="40"/>
          <w:sz w:val="16"/>
        </w:rPr>
        <w:t> </w:t>
      </w:r>
      <w:r>
        <w:rPr>
          <w:sz w:val="16"/>
        </w:rPr>
        <w:t>Notwithstanding the foregoing (A) in the event of (i) the</w:t>
      </w:r>
      <w:r>
        <w:rPr>
          <w:spacing w:val="40"/>
          <w:sz w:val="16"/>
        </w:rPr>
        <w:t> </w:t>
      </w:r>
      <w:r>
        <w:rPr>
          <w:sz w:val="16"/>
        </w:rPr>
        <w:t>Holder’s Termination of Service by the Company due to the Holder’s death or Disability or (ii) the Holder’s Termination of Service without Cause during</w:t>
      </w:r>
      <w:r>
        <w:rPr>
          <w:spacing w:val="40"/>
          <w:sz w:val="16"/>
        </w:rPr>
        <w:t> </w:t>
      </w:r>
      <w:r>
        <w:rPr>
          <w:sz w:val="16"/>
        </w:rPr>
        <w:t>the Performance Period but within the twelve (12) month period following a Change in Control, then the Vesting Eligible RSUs shall vest upon such</w:t>
      </w:r>
      <w:r>
        <w:rPr>
          <w:spacing w:val="40"/>
          <w:sz w:val="16"/>
        </w:rPr>
        <w:t> </w:t>
      </w:r>
      <w:r>
        <w:rPr>
          <w:sz w:val="16"/>
        </w:rPr>
        <w:t>Termination of Service and will become payable and settled as soon as practicable following the Holder’s Termination of Service, but no later than March</w:t>
      </w:r>
      <w:r>
        <w:rPr>
          <w:spacing w:val="40"/>
          <w:sz w:val="16"/>
        </w:rPr>
        <w:t> </w:t>
      </w:r>
      <w:r>
        <w:rPr>
          <w:sz w:val="16"/>
        </w:rPr>
        <w:t>15 of the year following the year in which the Holder’s Termination of Service occurs, and (B) in the event the Holder has a Termination of Service by</w:t>
      </w:r>
      <w:r>
        <w:rPr>
          <w:spacing w:val="40"/>
          <w:sz w:val="16"/>
        </w:rPr>
        <w:t> </w:t>
      </w:r>
      <w:r>
        <w:rPr>
          <w:sz w:val="16"/>
        </w:rPr>
        <w:t>reason of the Holder’s Qualified Retirement, the Vesting Eligible RSUs will remain outstanding and eligible to vest on the Vesting Date (and shall be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settled</w:t>
      </w:r>
    </w:p>
    <w:p>
      <w:pPr>
        <w:spacing w:after="0" w:line="249" w:lineRule="auto"/>
        <w:jc w:val="both"/>
        <w:rPr>
          <w:sz w:val="16"/>
        </w:rPr>
        <w:sectPr>
          <w:headerReference w:type="default" r:id="rId208"/>
          <w:footerReference w:type="default" r:id="rId209"/>
          <w:pgSz w:w="12240" w:h="15840"/>
          <w:pgMar w:header="0" w:footer="7000" w:top="1160" w:bottom="7180" w:left="720" w:right="720"/>
        </w:sectPr>
      </w:pPr>
    </w:p>
    <w:p>
      <w:pPr>
        <w:pStyle w:val="BodyText"/>
        <w:spacing w:line="249" w:lineRule="auto" w:before="79"/>
        <w:ind w:left="420" w:right="410"/>
        <w:jc w:val="both"/>
      </w:pPr>
      <w:r>
        <w:rPr/>
        <w:t>in accordance with Section 5 of the Award Agreement) as if the Holder has not incurred a Termination of Service, provided, however, that if the Holder</w:t>
      </w:r>
      <w:r>
        <w:rPr>
          <w:spacing w:val="40"/>
        </w:rPr>
        <w:t> </w:t>
      </w:r>
      <w:r>
        <w:rPr/>
        <w:t>owns, operates, or provides any advisory, employment, director or other similar services to any Competitive Business (as defined in the CIPCA) in the</w:t>
      </w:r>
      <w:r>
        <w:rPr>
          <w:spacing w:val="40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Area (as defined in the CIPCA) at any time during the two (2) years following Holder's</w:t>
      </w:r>
      <w:r>
        <w:rPr>
          <w:spacing w:val="-1"/>
        </w:rPr>
        <w:t> </w:t>
      </w:r>
      <w:r>
        <w:rPr/>
        <w:t>Termination of Service, then the unvested RSUs will be</w:t>
      </w:r>
      <w:r>
        <w:rPr>
          <w:spacing w:val="40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forfeited.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9"/>
        </w:numPr>
        <w:tabs>
          <w:tab w:pos="995" w:val="left" w:leader="none"/>
        </w:tabs>
        <w:spacing w:line="240" w:lineRule="auto" w:before="1" w:after="0"/>
        <w:ind w:left="995" w:right="0" w:hanging="287"/>
        <w:jc w:val="left"/>
        <w:rPr>
          <w:sz w:val="16"/>
        </w:rPr>
      </w:pPr>
      <w:r>
        <w:rPr>
          <w:b/>
          <w:sz w:val="16"/>
          <w:u w:val="single"/>
        </w:rPr>
        <w:t>Definitions</w:t>
      </w:r>
      <w:r>
        <w:rPr>
          <w:b/>
          <w:sz w:val="16"/>
        </w:rPr>
        <w:t>.</w:t>
      </w:r>
      <w:r>
        <w:rPr>
          <w:b/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purposes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Award</w:t>
      </w:r>
      <w:r>
        <w:rPr>
          <w:spacing w:val="-10"/>
          <w:sz w:val="16"/>
        </w:rPr>
        <w:t> </w:t>
      </w:r>
      <w:r>
        <w:rPr>
          <w:sz w:val="16"/>
        </w:rPr>
        <w:t>Agreement,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following</w:t>
      </w:r>
      <w:r>
        <w:rPr>
          <w:spacing w:val="-5"/>
          <w:sz w:val="16"/>
        </w:rPr>
        <w:t> </w:t>
      </w:r>
      <w:r>
        <w:rPr>
          <w:sz w:val="16"/>
        </w:rPr>
        <w:t>terms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meanings</w:t>
      </w:r>
      <w:r>
        <w:rPr>
          <w:spacing w:val="-4"/>
          <w:sz w:val="16"/>
        </w:rPr>
        <w:t> </w:t>
      </w:r>
      <w:r>
        <w:rPr>
          <w:sz w:val="16"/>
        </w:rPr>
        <w:t>given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below: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9"/>
        </w:numPr>
        <w:tabs>
          <w:tab w:pos="1571" w:val="left" w:leader="none"/>
        </w:tabs>
        <w:spacing w:line="249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Cause</w:t>
      </w:r>
      <w:r>
        <w:rPr>
          <w:sz w:val="16"/>
        </w:rPr>
        <w:t>” shall mean, as determined in the sole discretion of the</w:t>
      </w:r>
      <w:r>
        <w:rPr>
          <w:spacing w:val="-8"/>
          <w:sz w:val="16"/>
        </w:rPr>
        <w:t> </w:t>
      </w:r>
      <w:r>
        <w:rPr>
          <w:sz w:val="16"/>
        </w:rPr>
        <w:t>Administrator, the Holder’s (i) commission of a felony; (ii) dishonesty or</w:t>
      </w:r>
      <w:r>
        <w:rPr>
          <w:spacing w:val="40"/>
          <w:sz w:val="16"/>
        </w:rPr>
        <w:t> </w:t>
      </w:r>
      <w:r>
        <w:rPr>
          <w:sz w:val="16"/>
        </w:rPr>
        <w:t>misrepresentation involving the Company; (iii) serious misconduct in the performance or non-performance of his or her responsibilities to the</w:t>
      </w:r>
      <w:r>
        <w:rPr>
          <w:spacing w:val="40"/>
          <w:sz w:val="16"/>
        </w:rPr>
        <w:t> </w:t>
      </w:r>
      <w:r>
        <w:rPr>
          <w:sz w:val="16"/>
        </w:rPr>
        <w:t>Company (e.g., gross negligence, willful misconduct, gross insubordination or unethical conduct) or (iv) violation of any material condition of</w:t>
      </w:r>
      <w:r>
        <w:rPr>
          <w:spacing w:val="40"/>
          <w:sz w:val="16"/>
        </w:rPr>
        <w:t> </w:t>
      </w:r>
      <w:r>
        <w:rPr>
          <w:sz w:val="16"/>
        </w:rPr>
        <w:t>employment if Holder is an Employee.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9"/>
        </w:numPr>
        <w:tabs>
          <w:tab w:pos="1570" w:val="left" w:leader="none"/>
        </w:tabs>
        <w:spacing w:line="249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Disability</w:t>
      </w:r>
      <w:r>
        <w:rPr>
          <w:sz w:val="16"/>
        </w:rPr>
        <w:t>” means that the Holder qualifies to receive long-term disability payments under the Company’s long-term disability</w:t>
      </w:r>
      <w:r>
        <w:rPr>
          <w:spacing w:val="40"/>
          <w:sz w:val="16"/>
        </w:rPr>
        <w:t> </w:t>
      </w:r>
      <w:r>
        <w:rPr>
          <w:sz w:val="16"/>
        </w:rPr>
        <w:t>insurance program, as it may be amended from time to time.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9"/>
        </w:numPr>
        <w:tabs>
          <w:tab w:pos="1571" w:val="left" w:leader="none"/>
        </w:tabs>
        <w:spacing w:line="249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EBT</w:t>
      </w:r>
      <w:r>
        <w:rPr>
          <w:sz w:val="16"/>
        </w:rPr>
        <w:t>” shall mean the operating earnings of the Company for such fiscal year as reported in the Company’s publicly filed financial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statements.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9"/>
        </w:numPr>
        <w:tabs>
          <w:tab w:pos="1570" w:val="left" w:leader="none"/>
        </w:tabs>
        <w:spacing w:line="249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EBT Payout Percentage</w:t>
      </w:r>
      <w:r>
        <w:rPr>
          <w:sz w:val="16"/>
        </w:rPr>
        <w:t>” shall be the percentage determined pursuant to the Payout Chart for the level of achievement of Company’s</w:t>
      </w:r>
      <w:r>
        <w:rPr>
          <w:spacing w:val="40"/>
          <w:sz w:val="16"/>
        </w:rPr>
        <w:t> </w:t>
      </w:r>
      <w:r>
        <w:rPr>
          <w:sz w:val="16"/>
        </w:rPr>
        <w:t>cumulative EBT target shown in the Payout Chart.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9"/>
        </w:numPr>
        <w:tabs>
          <w:tab w:pos="1571" w:val="left" w:leader="none"/>
        </w:tabs>
        <w:spacing w:line="249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Final Stock Price</w:t>
      </w:r>
      <w:r>
        <w:rPr>
          <w:sz w:val="16"/>
        </w:rPr>
        <w:t>” means the Company’s 20-trading day average closing stock price on its principal stock exchange through and</w:t>
      </w:r>
      <w:r>
        <w:rPr>
          <w:spacing w:val="40"/>
          <w:sz w:val="16"/>
        </w:rPr>
        <w:t> </w:t>
      </w:r>
      <w:r>
        <w:rPr>
          <w:sz w:val="16"/>
        </w:rPr>
        <w:t>including the last trading day of the Performance Period.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9"/>
        </w:numPr>
        <w:tabs>
          <w:tab w:pos="1571" w:val="left" w:leader="none"/>
        </w:tabs>
        <w:spacing w:line="240" w:lineRule="auto" w:before="0" w:after="0"/>
        <w:ind w:left="1571" w:right="0" w:hanging="575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Payout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Chart</w:t>
      </w:r>
      <w:r>
        <w:rPr>
          <w:sz w:val="16"/>
        </w:rPr>
        <w:t>”</w:t>
      </w:r>
      <w:r>
        <w:rPr>
          <w:spacing w:val="-4"/>
          <w:sz w:val="16"/>
        </w:rPr>
        <w:t> </w:t>
      </w:r>
      <w:r>
        <w:rPr>
          <w:sz w:val="16"/>
        </w:rPr>
        <w:t>means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following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performance</w:t>
      </w:r>
      <w:r>
        <w:rPr>
          <w:spacing w:val="-4"/>
          <w:sz w:val="16"/>
        </w:rPr>
        <w:t> </w:t>
      </w:r>
      <w:r>
        <w:rPr>
          <w:sz w:val="16"/>
        </w:rPr>
        <w:t>between</w:t>
      </w:r>
      <w:r>
        <w:rPr>
          <w:spacing w:val="-4"/>
          <w:sz w:val="16"/>
        </w:rPr>
        <w:t> </w:t>
      </w:r>
      <w:r>
        <w:rPr>
          <w:sz w:val="16"/>
        </w:rPr>
        <w:t>levels</w:t>
      </w:r>
      <w:r>
        <w:rPr>
          <w:spacing w:val="-4"/>
          <w:sz w:val="16"/>
        </w:rPr>
        <w:t> </w:t>
      </w:r>
      <w:r>
        <w:rPr>
          <w:sz w:val="16"/>
        </w:rPr>
        <w:t>interpolated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linearly: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1584"/>
        <w:gridCol w:w="1236"/>
        <w:gridCol w:w="996"/>
        <w:gridCol w:w="1488"/>
      </w:tblGrid>
      <w:tr>
        <w:trPr>
          <w:trHeight w:val="393" w:hRule="atLeast"/>
        </w:trPr>
        <w:tc>
          <w:tcPr>
            <w:tcW w:w="3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before="13"/>
              <w:rPr>
                <w:sz w:val="16"/>
              </w:rPr>
            </w:pPr>
          </w:p>
          <w:p>
            <w:pPr>
              <w:pStyle w:val="TableParagraph"/>
              <w:spacing w:line="176" w:lineRule="exact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Below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Threshold</w:t>
            </w:r>
          </w:p>
        </w:tc>
        <w:tc>
          <w:tcPr>
            <w:tcW w:w="1236" w:type="dxa"/>
          </w:tcPr>
          <w:p>
            <w:pPr>
              <w:pStyle w:val="TableParagraph"/>
              <w:spacing w:before="13"/>
              <w:rPr>
                <w:sz w:val="16"/>
              </w:rPr>
            </w:pPr>
          </w:p>
          <w:p>
            <w:pPr>
              <w:pStyle w:val="TableParagraph"/>
              <w:spacing w:line="176" w:lineRule="exact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Threshold</w:t>
            </w:r>
          </w:p>
        </w:tc>
        <w:tc>
          <w:tcPr>
            <w:tcW w:w="996" w:type="dxa"/>
          </w:tcPr>
          <w:p>
            <w:pPr>
              <w:pStyle w:val="TableParagraph"/>
              <w:spacing w:before="13"/>
              <w:rPr>
                <w:sz w:val="16"/>
              </w:rPr>
            </w:pPr>
          </w:p>
          <w:p>
            <w:pPr>
              <w:pStyle w:val="TableParagraph"/>
              <w:spacing w:line="176" w:lineRule="exact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</w:t>
            </w:r>
          </w:p>
        </w:tc>
        <w:tc>
          <w:tcPr>
            <w:tcW w:w="1488" w:type="dxa"/>
          </w:tcPr>
          <w:p>
            <w:pPr>
              <w:pStyle w:val="TableParagraph"/>
              <w:spacing w:before="13"/>
              <w:rPr>
                <w:sz w:val="16"/>
              </w:rPr>
            </w:pPr>
          </w:p>
          <w:p>
            <w:pPr>
              <w:pStyle w:val="TableParagraph"/>
              <w:spacing w:line="176" w:lineRule="exact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Maximum</w:t>
            </w:r>
          </w:p>
        </w:tc>
      </w:tr>
      <w:tr>
        <w:trPr>
          <w:trHeight w:val="249" w:hRule="atLeast"/>
        </w:trPr>
        <w:tc>
          <w:tcPr>
            <w:tcW w:w="3121" w:type="dxa"/>
          </w:tcPr>
          <w:p>
            <w:pPr>
              <w:pStyle w:val="TableParagraph"/>
              <w:spacing w:line="226" w:lineRule="exact"/>
              <w:ind w:left="8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FY</w:t>
            </w:r>
            <w:r>
              <w:rPr>
                <w:w w:val="105"/>
                <w:sz w:val="16"/>
              </w:rPr>
              <w:t>[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rFonts w:ascii="Segoe UI Symbol" w:hAnsi="Segoe UI Symbol"/>
                <w:w w:val="105"/>
                <w:sz w:val="19"/>
              </w:rPr>
              <w:t>⚫</w:t>
            </w:r>
            <w:r>
              <w:rPr>
                <w:rFonts w:ascii="Segoe UI Symbol" w:hAnsi="Segoe UI Symbol"/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6"/>
              </w:rPr>
              <w:t>]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EBT</w:t>
            </w:r>
            <w:r>
              <w:rPr>
                <w:b/>
                <w:spacing w:val="-14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Achievement</w:t>
            </w:r>
          </w:p>
        </w:tc>
        <w:tc>
          <w:tcPr>
            <w:tcW w:w="1584" w:type="dxa"/>
          </w:tcPr>
          <w:p>
            <w:pPr>
              <w:pStyle w:val="TableParagraph"/>
              <w:spacing w:line="226" w:lineRule="exact"/>
              <w:ind w:lef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Less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rFonts w:ascii="Segoe UI Symbol" w:hAnsi="Segoe UI Symbol"/>
                <w:w w:val="105"/>
                <w:sz w:val="19"/>
              </w:rPr>
              <w:t>⚫</w:t>
            </w:r>
            <w:r>
              <w:rPr>
                <w:rFonts w:ascii="Segoe UI Symbol" w:hAnsi="Segoe UI Symbol"/>
                <w:spacing w:val="-12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6"/>
              </w:rPr>
              <w:t>]</w:t>
            </w:r>
          </w:p>
        </w:tc>
        <w:tc>
          <w:tcPr>
            <w:tcW w:w="1236" w:type="dxa"/>
          </w:tcPr>
          <w:p>
            <w:pPr>
              <w:pStyle w:val="TableParagraph"/>
              <w:spacing w:line="226" w:lineRule="exact"/>
              <w:ind w:left="1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[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rFonts w:ascii="Segoe UI Symbol" w:hAnsi="Segoe UI Symbol"/>
                <w:w w:val="110"/>
                <w:sz w:val="19"/>
              </w:rPr>
              <w:t>⚫</w:t>
            </w:r>
            <w:r>
              <w:rPr>
                <w:rFonts w:ascii="Segoe UI Symbol" w:hAnsi="Segoe UI Symbol"/>
                <w:spacing w:val="-5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6"/>
              </w:rPr>
              <w:t>]</w:t>
            </w:r>
          </w:p>
        </w:tc>
        <w:tc>
          <w:tcPr>
            <w:tcW w:w="996" w:type="dxa"/>
          </w:tcPr>
          <w:p>
            <w:pPr>
              <w:pStyle w:val="TableParagraph"/>
              <w:spacing w:line="226" w:lineRule="exact"/>
              <w:ind w:left="17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[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rFonts w:ascii="Segoe UI Symbol" w:hAnsi="Segoe UI Symbol"/>
                <w:w w:val="110"/>
                <w:sz w:val="19"/>
              </w:rPr>
              <w:t>⚫</w:t>
            </w:r>
            <w:r>
              <w:rPr>
                <w:rFonts w:ascii="Segoe UI Symbol" w:hAnsi="Segoe UI Symbol"/>
                <w:spacing w:val="-5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6"/>
              </w:rPr>
              <w:t>]</w:t>
            </w:r>
          </w:p>
        </w:tc>
        <w:tc>
          <w:tcPr>
            <w:tcW w:w="1488" w:type="dxa"/>
          </w:tcPr>
          <w:p>
            <w:pPr>
              <w:pStyle w:val="TableParagraph"/>
              <w:spacing w:line="226" w:lineRule="exact"/>
              <w:ind w:left="2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[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rFonts w:ascii="Segoe UI Symbol" w:hAnsi="Segoe UI Symbol"/>
                <w:w w:val="105"/>
                <w:sz w:val="19"/>
              </w:rPr>
              <w:t>⚫</w:t>
            </w:r>
            <w:r>
              <w:rPr>
                <w:rFonts w:ascii="Segoe UI Symbol" w:hAnsi="Segoe UI Symbol"/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6"/>
              </w:rPr>
              <w:t>]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more</w:t>
            </w:r>
          </w:p>
        </w:tc>
      </w:tr>
      <w:tr>
        <w:trPr>
          <w:trHeight w:val="201" w:hRule="atLeast"/>
        </w:trPr>
        <w:tc>
          <w:tcPr>
            <w:tcW w:w="3121" w:type="dxa"/>
          </w:tcPr>
          <w:p>
            <w:pPr>
              <w:pStyle w:val="TableParagraph"/>
              <w:spacing w:line="176" w:lineRule="exact" w:before="5"/>
              <w:ind w:left="81"/>
              <w:rPr>
                <w:b/>
                <w:sz w:val="16"/>
              </w:rPr>
            </w:pPr>
            <w:r>
              <w:rPr>
                <w:b/>
                <w:sz w:val="16"/>
              </w:rPr>
              <w:t>EBT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Payout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Percentage</w:t>
            </w:r>
          </w:p>
        </w:tc>
        <w:tc>
          <w:tcPr>
            <w:tcW w:w="1584" w:type="dxa"/>
          </w:tcPr>
          <w:p>
            <w:pPr>
              <w:pStyle w:val="TableParagraph"/>
              <w:spacing w:line="176" w:lineRule="exact" w:before="5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0%</w:t>
            </w:r>
          </w:p>
        </w:tc>
        <w:tc>
          <w:tcPr>
            <w:tcW w:w="1236" w:type="dxa"/>
          </w:tcPr>
          <w:p>
            <w:pPr>
              <w:pStyle w:val="TableParagraph"/>
              <w:spacing w:line="176" w:lineRule="exact" w:before="5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50%</w:t>
            </w:r>
          </w:p>
        </w:tc>
        <w:tc>
          <w:tcPr>
            <w:tcW w:w="996" w:type="dxa"/>
          </w:tcPr>
          <w:p>
            <w:pPr>
              <w:pStyle w:val="TableParagraph"/>
              <w:spacing w:line="176" w:lineRule="exact" w:before="5"/>
              <w:ind w:left="1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1488" w:type="dxa"/>
          </w:tcPr>
          <w:p>
            <w:pPr>
              <w:pStyle w:val="TableParagraph"/>
              <w:spacing w:line="176" w:lineRule="exact" w:before="5"/>
              <w:ind w:lef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200%</w:t>
            </w:r>
          </w:p>
        </w:tc>
      </w:tr>
      <w:tr>
        <w:trPr>
          <w:trHeight w:val="249" w:hRule="atLeast"/>
        </w:trPr>
        <w:tc>
          <w:tcPr>
            <w:tcW w:w="3121" w:type="dxa"/>
          </w:tcPr>
          <w:p>
            <w:pPr>
              <w:pStyle w:val="TableParagraph"/>
              <w:spacing w:line="226" w:lineRule="exact"/>
              <w:ind w:left="8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FY</w:t>
            </w:r>
            <w:r>
              <w:rPr>
                <w:w w:val="105"/>
                <w:sz w:val="16"/>
              </w:rPr>
              <w:t>[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rFonts w:ascii="Segoe UI Symbol" w:hAnsi="Segoe UI Symbol"/>
                <w:w w:val="105"/>
                <w:sz w:val="19"/>
              </w:rPr>
              <w:t>⚫</w:t>
            </w:r>
            <w:r>
              <w:rPr>
                <w:rFonts w:ascii="Segoe UI Symbol" w:hAnsi="Segoe UI Symbol"/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6"/>
              </w:rPr>
              <w:t>]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Revenue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Achievement</w:t>
            </w:r>
          </w:p>
        </w:tc>
        <w:tc>
          <w:tcPr>
            <w:tcW w:w="1584" w:type="dxa"/>
          </w:tcPr>
          <w:p>
            <w:pPr>
              <w:pStyle w:val="TableParagraph"/>
              <w:spacing w:line="226" w:lineRule="exact"/>
              <w:ind w:left="1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Less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rFonts w:ascii="Segoe UI Symbol" w:hAnsi="Segoe UI Symbol"/>
                <w:w w:val="105"/>
                <w:sz w:val="19"/>
              </w:rPr>
              <w:t>⚫</w:t>
            </w:r>
            <w:r>
              <w:rPr>
                <w:rFonts w:ascii="Segoe UI Symbol" w:hAnsi="Segoe UI Symbol"/>
                <w:spacing w:val="-12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6"/>
              </w:rPr>
              <w:t>]</w:t>
            </w:r>
          </w:p>
        </w:tc>
        <w:tc>
          <w:tcPr>
            <w:tcW w:w="1236" w:type="dxa"/>
          </w:tcPr>
          <w:p>
            <w:pPr>
              <w:pStyle w:val="TableParagraph"/>
              <w:spacing w:line="226" w:lineRule="exact"/>
              <w:ind w:left="1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[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rFonts w:ascii="Segoe UI Symbol" w:hAnsi="Segoe UI Symbol"/>
                <w:w w:val="110"/>
                <w:sz w:val="19"/>
              </w:rPr>
              <w:t>⚫</w:t>
            </w:r>
            <w:r>
              <w:rPr>
                <w:rFonts w:ascii="Segoe UI Symbol" w:hAnsi="Segoe UI Symbol"/>
                <w:spacing w:val="-5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6"/>
              </w:rPr>
              <w:t>]</w:t>
            </w:r>
          </w:p>
        </w:tc>
        <w:tc>
          <w:tcPr>
            <w:tcW w:w="996" w:type="dxa"/>
          </w:tcPr>
          <w:p>
            <w:pPr>
              <w:pStyle w:val="TableParagraph"/>
              <w:spacing w:line="226" w:lineRule="exact"/>
              <w:ind w:left="17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[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rFonts w:ascii="Segoe UI Symbol" w:hAnsi="Segoe UI Symbol"/>
                <w:w w:val="110"/>
                <w:sz w:val="19"/>
              </w:rPr>
              <w:t>⚫</w:t>
            </w:r>
            <w:r>
              <w:rPr>
                <w:rFonts w:ascii="Segoe UI Symbol" w:hAnsi="Segoe UI Symbol"/>
                <w:spacing w:val="-5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6"/>
              </w:rPr>
              <w:t>]</w:t>
            </w:r>
          </w:p>
        </w:tc>
        <w:tc>
          <w:tcPr>
            <w:tcW w:w="1488" w:type="dxa"/>
          </w:tcPr>
          <w:p>
            <w:pPr>
              <w:pStyle w:val="TableParagraph"/>
              <w:spacing w:line="226" w:lineRule="exact"/>
              <w:ind w:left="2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[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rFonts w:ascii="Segoe UI Symbol" w:hAnsi="Segoe UI Symbol"/>
                <w:w w:val="105"/>
                <w:sz w:val="19"/>
              </w:rPr>
              <w:t>⚫</w:t>
            </w:r>
            <w:r>
              <w:rPr>
                <w:rFonts w:ascii="Segoe UI Symbol" w:hAnsi="Segoe UI Symbol"/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6"/>
              </w:rPr>
              <w:t>]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more</w:t>
            </w:r>
          </w:p>
        </w:tc>
      </w:tr>
      <w:tr>
        <w:trPr>
          <w:trHeight w:val="213" w:hRule="atLeast"/>
        </w:trPr>
        <w:tc>
          <w:tcPr>
            <w:tcW w:w="3121" w:type="dxa"/>
          </w:tcPr>
          <w:p>
            <w:pPr>
              <w:pStyle w:val="TableParagraph"/>
              <w:spacing w:before="5"/>
              <w:ind w:left="81"/>
              <w:rPr>
                <w:b/>
                <w:sz w:val="16"/>
              </w:rPr>
            </w:pPr>
            <w:r>
              <w:rPr>
                <w:b/>
                <w:sz w:val="16"/>
              </w:rPr>
              <w:t>Revenue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Payout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Percentage</w:t>
            </w:r>
          </w:p>
        </w:tc>
        <w:tc>
          <w:tcPr>
            <w:tcW w:w="1584" w:type="dxa"/>
          </w:tcPr>
          <w:p>
            <w:pPr>
              <w:pStyle w:val="TableParagraph"/>
              <w:spacing w:before="5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0%</w:t>
            </w:r>
          </w:p>
        </w:tc>
        <w:tc>
          <w:tcPr>
            <w:tcW w:w="1236" w:type="dxa"/>
          </w:tcPr>
          <w:p>
            <w:pPr>
              <w:pStyle w:val="TableParagraph"/>
              <w:spacing w:before="5"/>
              <w:ind w:lef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50%</w:t>
            </w:r>
          </w:p>
        </w:tc>
        <w:tc>
          <w:tcPr>
            <w:tcW w:w="996" w:type="dxa"/>
          </w:tcPr>
          <w:p>
            <w:pPr>
              <w:pStyle w:val="TableParagraph"/>
              <w:spacing w:before="5"/>
              <w:ind w:left="1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1488" w:type="dxa"/>
          </w:tcPr>
          <w:p>
            <w:pPr>
              <w:pStyle w:val="TableParagraph"/>
              <w:spacing w:before="5"/>
              <w:ind w:lef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200%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1"/>
          <w:numId w:val="19"/>
        </w:numPr>
        <w:tabs>
          <w:tab w:pos="1570" w:val="left" w:leader="none"/>
        </w:tabs>
        <w:spacing w:line="249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Revenue</w:t>
      </w:r>
      <w:r>
        <w:rPr>
          <w:sz w:val="16"/>
        </w:rPr>
        <w:t>” for any fiscal year shall mean the annual revenue of the Company for such fiscal year as reported in the Company’s publicly</w:t>
      </w:r>
      <w:r>
        <w:rPr>
          <w:spacing w:val="40"/>
          <w:sz w:val="16"/>
        </w:rPr>
        <w:t> </w:t>
      </w:r>
      <w:r>
        <w:rPr>
          <w:sz w:val="16"/>
        </w:rPr>
        <w:t>filed financial statements.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9"/>
        </w:numPr>
        <w:tabs>
          <w:tab w:pos="1570" w:val="left" w:leader="none"/>
        </w:tabs>
        <w:spacing w:line="249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Revenue Payout Percentage</w:t>
      </w:r>
      <w:r>
        <w:rPr>
          <w:sz w:val="16"/>
        </w:rPr>
        <w:t>” shall be the percentage determined pursuant to the Payout Chart for the level of achievement of the</w:t>
      </w:r>
      <w:r>
        <w:rPr>
          <w:spacing w:val="40"/>
          <w:sz w:val="16"/>
        </w:rPr>
        <w:t> </w:t>
      </w:r>
      <w:r>
        <w:rPr>
          <w:sz w:val="16"/>
        </w:rPr>
        <w:t>Company’s cumulative Revenue target shown in the Payout Chart.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9"/>
        </w:numPr>
        <w:tabs>
          <w:tab w:pos="1572" w:val="left" w:leader="none"/>
        </w:tabs>
        <w:spacing w:line="192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TSR</w:t>
      </w:r>
      <w:r>
        <w:rPr>
          <w:sz w:val="16"/>
        </w:rPr>
        <w:t>” shall mean the quotient obtained by dividing Company’s Final Stock Price, plus per share dividends paid during the Performance</w:t>
      </w:r>
      <w:r>
        <w:rPr>
          <w:spacing w:val="40"/>
          <w:sz w:val="16"/>
        </w:rPr>
        <w:t> </w:t>
      </w:r>
      <w:r>
        <w:rPr>
          <w:sz w:val="16"/>
        </w:rPr>
        <w:t>Period (assuming reinvestment in the Company’s common stock as of the applicable ex-dividend date), less $[ </w:t>
      </w:r>
      <w:r>
        <w:rPr>
          <w:rFonts w:ascii="Segoe UI Symbol" w:hAnsi="Segoe UI Symbol"/>
          <w:sz w:val="19"/>
        </w:rPr>
        <w:t>⚫ </w:t>
      </w:r>
      <w:r>
        <w:rPr>
          <w:sz w:val="16"/>
        </w:rPr>
        <w:t>], divided by (ii) $[ </w:t>
      </w:r>
      <w:r>
        <w:rPr>
          <w:rFonts w:ascii="Segoe UI Symbol" w:hAnsi="Segoe UI Symbol"/>
          <w:sz w:val="19"/>
        </w:rPr>
        <w:t>⚫ </w:t>
      </w:r>
      <w:r>
        <w:rPr>
          <w:sz w:val="16"/>
        </w:rPr>
        <w:t>].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9"/>
        </w:numPr>
        <w:tabs>
          <w:tab w:pos="1572" w:val="left" w:leader="none"/>
        </w:tabs>
        <w:spacing w:line="182" w:lineRule="auto" w:before="0" w:after="0"/>
        <w:ind w:left="996" w:right="410" w:firstLine="0"/>
        <w:jc w:val="both"/>
        <w:rPr>
          <w:sz w:val="16"/>
        </w:rPr>
      </w:pPr>
      <w:r>
        <w:rPr>
          <w:sz w:val="16"/>
        </w:rPr>
        <w:t>“</w:t>
      </w:r>
      <w:r>
        <w:rPr>
          <w:b/>
          <w:sz w:val="16"/>
        </w:rPr>
        <w:t>TSR Modifier</w:t>
      </w:r>
      <w:r>
        <w:rPr>
          <w:sz w:val="16"/>
        </w:rPr>
        <w:t>” shall mean that (i) in the event TSR for the Performance Period decreases by [ </w:t>
      </w:r>
      <w:r>
        <w:rPr>
          <w:rFonts w:ascii="Segoe UI Symbol" w:hAnsi="Segoe UI Symbol"/>
          <w:sz w:val="19"/>
        </w:rPr>
        <w:t>⚫ </w:t>
      </w:r>
      <w:r>
        <w:rPr>
          <w:sz w:val="16"/>
        </w:rPr>
        <w:t>] % or greater, the Vesting Eligible</w:t>
      </w:r>
      <w:r>
        <w:rPr>
          <w:spacing w:val="40"/>
          <w:sz w:val="16"/>
        </w:rPr>
        <w:t> </w:t>
      </w:r>
      <w:r>
        <w:rPr>
          <w:sz w:val="16"/>
        </w:rPr>
        <w:t>RSUs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not</w:t>
      </w:r>
      <w:r>
        <w:rPr>
          <w:spacing w:val="21"/>
          <w:sz w:val="16"/>
        </w:rPr>
        <w:t> </w:t>
      </w:r>
      <w:r>
        <w:rPr>
          <w:sz w:val="16"/>
        </w:rPr>
        <w:t>exceed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Target</w:t>
      </w:r>
      <w:r>
        <w:rPr>
          <w:spacing w:val="12"/>
          <w:sz w:val="16"/>
        </w:rPr>
        <w:t> </w:t>
      </w:r>
      <w:r>
        <w:rPr>
          <w:sz w:val="16"/>
        </w:rPr>
        <w:t>Award;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(ii)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event</w:t>
      </w:r>
      <w:r>
        <w:rPr>
          <w:spacing w:val="18"/>
          <w:sz w:val="16"/>
        </w:rPr>
        <w:t> </w:t>
      </w:r>
      <w:r>
        <w:rPr>
          <w:sz w:val="16"/>
        </w:rPr>
        <w:t>TSR</w:t>
      </w:r>
      <w:r>
        <w:rPr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Performance</w:t>
      </w:r>
      <w:r>
        <w:rPr>
          <w:spacing w:val="21"/>
          <w:sz w:val="16"/>
        </w:rPr>
        <w:t> </w:t>
      </w:r>
      <w:r>
        <w:rPr>
          <w:sz w:val="16"/>
        </w:rPr>
        <w:t>Period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[</w:t>
      </w:r>
      <w:r>
        <w:rPr>
          <w:spacing w:val="21"/>
          <w:sz w:val="16"/>
        </w:rPr>
        <w:t> </w:t>
      </w:r>
      <w:r>
        <w:rPr>
          <w:rFonts w:ascii="Segoe UI Symbol" w:hAnsi="Segoe UI Symbol"/>
          <w:sz w:val="19"/>
        </w:rPr>
        <w:t>⚫</w:t>
      </w:r>
      <w:r>
        <w:rPr>
          <w:rFonts w:ascii="Segoe UI Symbol" w:hAnsi="Segoe UI Symbol"/>
          <w:spacing w:val="36"/>
          <w:sz w:val="19"/>
        </w:rPr>
        <w:t> </w:t>
      </w:r>
      <w:r>
        <w:rPr>
          <w:sz w:val="16"/>
        </w:rPr>
        <w:t>]</w:t>
      </w:r>
      <w:r>
        <w:rPr>
          <w:spacing w:val="21"/>
          <w:sz w:val="16"/>
        </w:rPr>
        <w:t> </w:t>
      </w:r>
      <w:r>
        <w:rPr>
          <w:sz w:val="16"/>
        </w:rPr>
        <w:t>%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greater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EBT</w:t>
      </w:r>
      <w:r>
        <w:rPr>
          <w:spacing w:val="18"/>
          <w:sz w:val="16"/>
        </w:rPr>
        <w:t> </w:t>
      </w:r>
      <w:r>
        <w:rPr>
          <w:sz w:val="16"/>
        </w:rPr>
        <w:t>Payout</w:t>
      </w:r>
    </w:p>
    <w:p>
      <w:pPr>
        <w:pStyle w:val="BodyText"/>
        <w:spacing w:line="249" w:lineRule="auto" w:before="7"/>
        <w:ind w:left="996" w:right="413"/>
      </w:pPr>
      <w:r>
        <w:rPr/>
        <w:t>Percentage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Revenue</w:t>
      </w:r>
      <w:r>
        <w:rPr>
          <w:spacing w:val="-3"/>
        </w:rPr>
        <w:t> </w:t>
      </w:r>
      <w:r>
        <w:rPr/>
        <w:t>Payout</w:t>
      </w:r>
      <w:r>
        <w:rPr>
          <w:spacing w:val="-3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below</w:t>
      </w:r>
      <w:r>
        <w:rPr>
          <w:spacing w:val="-6"/>
        </w:rPr>
        <w:t> </w:t>
      </w:r>
      <w:r>
        <w:rPr/>
        <w:t>Target,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EBT</w:t>
      </w:r>
      <w:r>
        <w:rPr>
          <w:spacing w:val="-8"/>
        </w:rPr>
        <w:t> </w:t>
      </w:r>
      <w:r>
        <w:rPr/>
        <w:t>Vesting</w:t>
      </w:r>
      <w:r>
        <w:rPr>
          <w:spacing w:val="-3"/>
        </w:rPr>
        <w:t> </w:t>
      </w:r>
      <w:r>
        <w:rPr/>
        <w:t>Eligible</w:t>
      </w:r>
      <w:r>
        <w:rPr>
          <w:spacing w:val="-3"/>
        </w:rPr>
        <w:t> </w:t>
      </w:r>
      <w:r>
        <w:rPr/>
        <w:t>RSUs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Revenue</w:t>
      </w:r>
      <w:r>
        <w:rPr>
          <w:spacing w:val="-6"/>
        </w:rPr>
        <w:t> </w:t>
      </w:r>
      <w:r>
        <w:rPr/>
        <w:t>Vesting</w:t>
      </w:r>
      <w:r>
        <w:rPr>
          <w:spacing w:val="-3"/>
        </w:rPr>
        <w:t> </w:t>
      </w:r>
      <w:r>
        <w:rPr/>
        <w:t>Eligible</w:t>
      </w:r>
      <w:r>
        <w:rPr>
          <w:spacing w:val="-3"/>
        </w:rPr>
        <w:t> </w:t>
      </w:r>
      <w:r>
        <w:rPr/>
        <w:t>RSUs,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applicable,</w:t>
      </w:r>
      <w:r>
        <w:rPr>
          <w:spacing w:val="-3"/>
        </w:rPr>
        <w:t> </w:t>
      </w:r>
      <w:r>
        <w:rPr/>
        <w:t>shall</w:t>
      </w:r>
      <w:r>
        <w:rPr>
          <w:spacing w:val="40"/>
        </w:rPr>
        <w:t> </w:t>
      </w:r>
      <w:r>
        <w:rPr/>
        <w:t>equal 50% of the Target Award.</w:t>
      </w:r>
    </w:p>
    <w:p>
      <w:pPr>
        <w:pStyle w:val="BodyText"/>
        <w:spacing w:before="9"/>
      </w:pPr>
    </w:p>
    <w:p>
      <w:pPr>
        <w:pStyle w:val="BodyText"/>
        <w:ind w:left="7"/>
        <w:jc w:val="center"/>
      </w:pPr>
      <w:r>
        <w:rPr>
          <w:spacing w:val="-10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721527</wp:posOffset>
                </wp:positionH>
                <wp:positionV relativeFrom="paragraph">
                  <wp:posOffset>167627</wp:posOffset>
                </wp:positionV>
                <wp:extent cx="6334760" cy="23495"/>
                <wp:effectExtent l="0" t="0" r="0" b="0"/>
                <wp:wrapTopAndBottom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13.199023pt;width:498.773628pt;height:1.800627pt;mso-position-horizontal-relative:page;mso-position-vertical-relative:paragraph;z-index:-15651328;mso-wrap-distance-left:0;mso-wrap-distance-right:0" id="docshape36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10"/>
          <w:footerReference w:type="default" r:id="rId211"/>
          <w:pgSz w:w="12240" w:h="15840"/>
          <w:pgMar w:header="0" w:footer="0" w:top="1160" w:bottom="280" w:left="720" w:right="720"/>
        </w:sectPr>
      </w:pPr>
    </w:p>
    <w:p>
      <w:pPr>
        <w:pStyle w:val="Heading1"/>
        <w:spacing w:before="71"/>
        <w:ind w:left="0" w:right="410"/>
        <w:jc w:val="right"/>
      </w:pPr>
      <w:r>
        <w:rPr/>
        <w:t>Exhibit</w:t>
      </w:r>
      <w:r>
        <w:rPr>
          <w:spacing w:val="6"/>
        </w:rPr>
        <w:t> </w:t>
      </w:r>
      <w:r>
        <w:rPr>
          <w:spacing w:val="-2"/>
        </w:rPr>
        <w:t>10.21</w:t>
      </w:r>
    </w:p>
    <w:p>
      <w:pPr>
        <w:pStyle w:val="BodyText"/>
        <w:spacing w:before="33"/>
        <w:rPr>
          <w:b/>
        </w:rPr>
      </w:pPr>
    </w:p>
    <w:p>
      <w:pPr>
        <w:pStyle w:val="Heading2"/>
      </w:pPr>
      <w:r>
        <w:rPr>
          <w:spacing w:val="-4"/>
        </w:rPr>
        <w:t>ULTA</w:t>
      </w:r>
      <w:r>
        <w:rPr>
          <w:spacing w:val="-9"/>
        </w:rPr>
        <w:t> </w:t>
      </w:r>
      <w:r>
        <w:rPr>
          <w:spacing w:val="-4"/>
        </w:rPr>
        <w:t>BEAUTY, INC.</w:t>
      </w:r>
    </w:p>
    <w:p>
      <w:pPr>
        <w:spacing w:line="249" w:lineRule="auto" w:before="8"/>
        <w:ind w:left="2959" w:right="2949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AMENDED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AND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RESTATED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2011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INCENTIVE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AWARD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PLAN</w:t>
      </w:r>
      <w:r>
        <w:rPr>
          <w:b/>
          <w:spacing w:val="40"/>
          <w:sz w:val="16"/>
        </w:rPr>
        <w:t> </w:t>
      </w:r>
      <w:r>
        <w:rPr>
          <w:b/>
          <w:sz w:val="16"/>
          <w:u w:val="single"/>
        </w:rPr>
        <w:t>OPTION AGREEMENT - CERTIFICATE</w:t>
      </w:r>
    </w:p>
    <w:p>
      <w:pPr>
        <w:pStyle w:val="BodyText"/>
        <w:spacing w:before="106"/>
        <w:rPr>
          <w:b/>
        </w:rPr>
      </w:pPr>
    </w:p>
    <w:p>
      <w:pPr>
        <w:pStyle w:val="BodyText"/>
        <w:spacing w:line="249" w:lineRule="auto"/>
        <w:ind w:left="420" w:firstLine="1152"/>
      </w:pPr>
      <w:r>
        <w:rPr/>
        <w:t>The following evidences a grant of an option (the “</w:t>
      </w:r>
      <w:r>
        <w:rPr>
          <w:b/>
        </w:rPr>
        <w:t>Option</w:t>
      </w:r>
      <w:r>
        <w:rPr/>
        <w:t>”) to purchase shares of common stock of Ulta Beauty, Inc. (the “</w:t>
      </w:r>
      <w:r>
        <w:rPr>
          <w:b/>
        </w:rPr>
        <w:t>Company</w:t>
      </w:r>
      <w:r>
        <w:rPr/>
        <w:t>”)</w:t>
      </w:r>
      <w:r>
        <w:rPr>
          <w:spacing w:val="40"/>
        </w:rPr>
        <w:t> </w:t>
      </w:r>
      <w:r>
        <w:rPr/>
        <w:t>pursuant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Ulta</w:t>
      </w:r>
      <w:r>
        <w:rPr>
          <w:spacing w:val="-1"/>
        </w:rPr>
        <w:t> </w:t>
      </w:r>
      <w:r>
        <w:rPr/>
        <w:t>Beauty, Inc.</w:t>
      </w:r>
      <w:r>
        <w:rPr>
          <w:spacing w:val="-9"/>
        </w:rPr>
        <w:t> </w:t>
      </w:r>
      <w:r>
        <w:rPr/>
        <w:t>Amended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Restated</w:t>
      </w:r>
      <w:r>
        <w:rPr>
          <w:spacing w:val="-1"/>
        </w:rPr>
        <w:t> </w:t>
      </w:r>
      <w:r>
        <w:rPr/>
        <w:t>2011</w:t>
      </w:r>
      <w:r>
        <w:rPr>
          <w:spacing w:val="-1"/>
        </w:rPr>
        <w:t> </w:t>
      </w:r>
      <w:r>
        <w:rPr/>
        <w:t>Incentive</w:t>
      </w:r>
      <w:r>
        <w:rPr>
          <w:spacing w:val="-9"/>
        </w:rPr>
        <w:t> </w:t>
      </w:r>
      <w:r>
        <w:rPr/>
        <w:t>Award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“</w:t>
      </w:r>
      <w:r>
        <w:rPr>
          <w:b/>
        </w:rPr>
        <w:t>Plan</w:t>
      </w:r>
      <w:r>
        <w:rPr/>
        <w:t>”)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individual and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terms:</w:t>
      </w:r>
    </w:p>
    <w:p>
      <w:pPr>
        <w:pStyle w:val="BodyText"/>
        <w:spacing w:before="197"/>
        <w:rPr>
          <w:sz w:val="20"/>
        </w:rPr>
      </w:pPr>
    </w:p>
    <w:tbl>
      <w:tblPr>
        <w:tblW w:w="0" w:type="auto"/>
        <w:jc w:val="left"/>
        <w:tblInd w:w="1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4"/>
        <w:gridCol w:w="3638"/>
      </w:tblGrid>
      <w:tr>
        <w:trPr>
          <w:trHeight w:val="789" w:hRule="atLeast"/>
        </w:trPr>
        <w:tc>
          <w:tcPr>
            <w:tcW w:w="4454" w:type="dxa"/>
          </w:tcPr>
          <w:p>
            <w:pPr>
              <w:pStyle w:val="TableParagraph"/>
              <w:spacing w:line="177" w:lineRule="exact"/>
              <w:ind w:left="8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Optionee:</w:t>
            </w:r>
          </w:p>
        </w:tc>
        <w:tc>
          <w:tcPr>
            <w:tcW w:w="3638" w:type="dxa"/>
          </w:tcPr>
          <w:p>
            <w:pPr>
              <w:pStyle w:val="TableParagraph"/>
              <w:spacing w:line="249" w:lineRule="auto"/>
              <w:ind w:left="91" w:right="2959"/>
              <w:rPr>
                <w:sz w:val="16"/>
              </w:rPr>
            </w:pPr>
            <w:r>
              <w:rPr>
                <w:spacing w:val="-2"/>
                <w:sz w:val="16"/>
              </w:rPr>
              <w:t>Name</w:t>
            </w:r>
            <w:r>
              <w:rPr>
                <w:b/>
                <w:spacing w:val="-2"/>
                <w:sz w:val="16"/>
              </w:rPr>
              <w:t>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Address:</w:t>
            </w: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Location:</w:t>
            </w:r>
          </w:p>
        </w:tc>
      </w:tr>
      <w:tr>
        <w:trPr>
          <w:trHeight w:val="285" w:hRule="atLeast"/>
        </w:trPr>
        <w:tc>
          <w:tcPr>
            <w:tcW w:w="4454" w:type="dxa"/>
          </w:tcPr>
          <w:p>
            <w:pPr>
              <w:pStyle w:val="TableParagraph"/>
              <w:spacing w:line="177" w:lineRule="exact"/>
              <w:ind w:left="82"/>
              <w:rPr>
                <w:b/>
                <w:sz w:val="16"/>
              </w:rPr>
            </w:pPr>
            <w:r>
              <w:rPr>
                <w:b/>
                <w:sz w:val="16"/>
              </w:rPr>
              <w:t>Grant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363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454" w:type="dxa"/>
          </w:tcPr>
          <w:p>
            <w:pPr>
              <w:pStyle w:val="TableParagraph"/>
              <w:spacing w:line="177" w:lineRule="exact"/>
              <w:ind w:left="82"/>
              <w:rPr>
                <w:b/>
                <w:sz w:val="16"/>
              </w:rPr>
            </w:pPr>
            <w:r>
              <w:rPr>
                <w:b/>
                <w:sz w:val="16"/>
              </w:rPr>
              <w:t>Exercise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Price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Share:</w:t>
            </w:r>
          </w:p>
        </w:tc>
        <w:tc>
          <w:tcPr>
            <w:tcW w:w="363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454" w:type="dxa"/>
          </w:tcPr>
          <w:p>
            <w:pPr>
              <w:pStyle w:val="TableParagraph"/>
              <w:spacing w:line="177" w:lineRule="exact"/>
              <w:ind w:left="82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Number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Shares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Granted:</w:t>
            </w:r>
          </w:p>
        </w:tc>
        <w:tc>
          <w:tcPr>
            <w:tcW w:w="363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454" w:type="dxa"/>
          </w:tcPr>
          <w:p>
            <w:pPr>
              <w:pStyle w:val="TableParagraph"/>
              <w:spacing w:line="177" w:lineRule="exact"/>
              <w:ind w:left="82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Option:</w:t>
            </w:r>
          </w:p>
        </w:tc>
        <w:tc>
          <w:tcPr>
            <w:tcW w:w="3638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  <w:spacing w:line="249" w:lineRule="auto"/>
        <w:ind w:left="420" w:right="410" w:firstLine="1080"/>
        <w:jc w:val="both"/>
      </w:pPr>
      <w:r>
        <w:rPr/>
        <w:t>If</w:t>
      </w:r>
      <w:r>
        <w:rPr>
          <w:spacing w:val="-1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Incentive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Option,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qualify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Incentive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422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Code; provided, however, that to the extent that it does not so qualify that portion which does not so qualify shall be treated as a Non-Qualified Stock</w:t>
      </w:r>
      <w:r>
        <w:rPr>
          <w:spacing w:val="40"/>
        </w:rPr>
        <w:t> </w:t>
      </w:r>
      <w:r>
        <w:rPr>
          <w:spacing w:val="-2"/>
        </w:rPr>
        <w:t>Option.</w:t>
      </w:r>
    </w:p>
    <w:p>
      <w:pPr>
        <w:pStyle w:val="BodyText"/>
        <w:spacing w:before="10"/>
      </w:pPr>
    </w:p>
    <w:p>
      <w:pPr>
        <w:pStyle w:val="BodyText"/>
        <w:ind w:left="1500"/>
      </w:pPr>
      <w:r>
        <w:rPr/>
        <w:t>Unless</w:t>
      </w:r>
      <w:r>
        <w:rPr>
          <w:spacing w:val="-5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herein,</w:t>
      </w:r>
      <w:r>
        <w:rPr>
          <w:spacing w:val="-2"/>
        </w:rPr>
        <w:t> </w:t>
      </w:r>
      <w:r>
        <w:rPr/>
        <w:t>capitalized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meanings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Plan.</w:t>
      </w:r>
    </w:p>
    <w:p>
      <w:pPr>
        <w:pStyle w:val="BodyText"/>
        <w:spacing w:before="16"/>
      </w:pPr>
    </w:p>
    <w:p>
      <w:pPr>
        <w:pStyle w:val="ListParagraph"/>
        <w:numPr>
          <w:ilvl w:val="2"/>
          <w:numId w:val="19"/>
        </w:numPr>
        <w:tabs>
          <w:tab w:pos="2148" w:val="left" w:leader="none"/>
        </w:tabs>
        <w:spacing w:line="249" w:lineRule="auto" w:before="1" w:after="0"/>
        <w:ind w:left="420" w:right="410" w:firstLine="1080"/>
        <w:jc w:val="left"/>
        <w:rPr>
          <w:sz w:val="16"/>
        </w:rPr>
      </w:pPr>
      <w:r>
        <w:rPr>
          <w:b/>
          <w:sz w:val="16"/>
          <w:u w:val="single"/>
        </w:rPr>
        <w:t>Vesting</w:t>
      </w:r>
      <w:r>
        <w:rPr>
          <w:b/>
          <w:spacing w:val="-27"/>
          <w:sz w:val="16"/>
        </w:rPr>
        <w:t> </w:t>
      </w:r>
      <w:r>
        <w:rPr>
          <w:b/>
          <w:spacing w:val="12"/>
          <w:sz w:val="16"/>
          <w:u w:val="single"/>
        </w:rPr>
        <w:t> </w:t>
      </w:r>
      <w:r>
        <w:rPr>
          <w:b/>
          <w:sz w:val="16"/>
          <w:u w:val="single"/>
        </w:rPr>
        <w:t>Schedule</w:t>
      </w:r>
      <w:r>
        <w:rPr>
          <w:sz w:val="16"/>
        </w:rPr>
        <w:t>.</w:t>
      </w:r>
      <w:r>
        <w:rPr>
          <w:spacing w:val="77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Option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vest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become</w:t>
      </w:r>
      <w:r>
        <w:rPr>
          <w:spacing w:val="21"/>
          <w:sz w:val="16"/>
        </w:rPr>
        <w:t> </w:t>
      </w:r>
      <w:r>
        <w:rPr>
          <w:sz w:val="16"/>
        </w:rPr>
        <w:t>exercisable</w:t>
      </w:r>
      <w:r>
        <w:rPr>
          <w:spacing w:val="21"/>
          <w:sz w:val="16"/>
        </w:rPr>
        <w:t> </w:t>
      </w:r>
      <w:r>
        <w:rPr>
          <w:sz w:val="16"/>
        </w:rPr>
        <w:t>based</w:t>
      </w:r>
      <w:r>
        <w:rPr>
          <w:spacing w:val="21"/>
          <w:sz w:val="16"/>
        </w:rPr>
        <w:t> </w:t>
      </w:r>
      <w:r>
        <w:rPr>
          <w:sz w:val="16"/>
        </w:rPr>
        <w:t>on</w:t>
      </w:r>
      <w:r>
        <w:rPr>
          <w:spacing w:val="21"/>
          <w:sz w:val="16"/>
        </w:rPr>
        <w:t> </w:t>
      </w:r>
      <w:r>
        <w:rPr>
          <w:sz w:val="16"/>
        </w:rPr>
        <w:t>Optionee’s</w:t>
      </w:r>
      <w:r>
        <w:rPr>
          <w:spacing w:val="21"/>
          <w:sz w:val="16"/>
        </w:rPr>
        <w:t> </w:t>
      </w:r>
      <w:r>
        <w:rPr>
          <w:sz w:val="16"/>
        </w:rPr>
        <w:t>continued</w:t>
      </w:r>
      <w:r>
        <w:rPr>
          <w:spacing w:val="21"/>
          <w:sz w:val="16"/>
        </w:rPr>
        <w:t> </w:t>
      </w:r>
      <w:r>
        <w:rPr>
          <w:sz w:val="16"/>
        </w:rPr>
        <w:t>service</w:t>
      </w:r>
      <w:r>
        <w:rPr>
          <w:spacing w:val="21"/>
          <w:sz w:val="16"/>
        </w:rPr>
        <w:t> </w:t>
      </w:r>
      <w:r>
        <w:rPr>
          <w:sz w:val="16"/>
        </w:rPr>
        <w:t>as</w:t>
      </w:r>
      <w:r>
        <w:rPr>
          <w:spacing w:val="21"/>
          <w:sz w:val="16"/>
        </w:rPr>
        <w:t> </w:t>
      </w:r>
      <w:r>
        <w:rPr>
          <w:sz w:val="16"/>
        </w:rPr>
        <w:t>an</w:t>
      </w:r>
      <w:r>
        <w:rPr>
          <w:spacing w:val="21"/>
          <w:sz w:val="16"/>
        </w:rPr>
        <w:t> </w:t>
      </w:r>
      <w:r>
        <w:rPr>
          <w:sz w:val="16"/>
        </w:rPr>
        <w:t>Employee,</w:t>
      </w:r>
      <w:r>
        <w:rPr>
          <w:spacing w:val="40"/>
          <w:sz w:val="16"/>
        </w:rPr>
        <w:t> </w:t>
      </w:r>
      <w:r>
        <w:rPr>
          <w:sz w:val="16"/>
        </w:rPr>
        <w:t>Director or Consultant to the Company on the following dates and according to the following schedule:</w:t>
      </w:r>
    </w:p>
    <w:p>
      <w:pPr>
        <w:pStyle w:val="BodyText"/>
        <w:spacing w:before="9"/>
      </w:pPr>
    </w:p>
    <w:p>
      <w:pPr>
        <w:pStyle w:val="BodyText"/>
        <w:ind w:left="1572"/>
      </w:pPr>
      <w:r>
        <w:rPr/>
        <w:t>[ADD</w:t>
      </w:r>
      <w:r>
        <w:rPr>
          <w:spacing w:val="-7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2"/>
        </w:rPr>
        <w:t>SCHEDULE]</w:t>
      </w:r>
    </w:p>
    <w:p>
      <w:pPr>
        <w:pStyle w:val="BodyText"/>
        <w:spacing w:before="16"/>
      </w:pPr>
    </w:p>
    <w:p>
      <w:pPr>
        <w:pStyle w:val="BodyText"/>
        <w:ind w:left="420"/>
      </w:pPr>
      <w:r>
        <w:rPr/>
        <w:t>Notwithstanding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foregoing: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0"/>
        </w:numPr>
        <w:tabs>
          <w:tab w:pos="1260" w:val="left" w:leader="none"/>
        </w:tabs>
        <w:spacing w:line="249" w:lineRule="auto" w:before="0" w:after="0"/>
        <w:ind w:left="420" w:right="410" w:firstLine="576"/>
        <w:jc w:val="both"/>
        <w:rPr>
          <w:sz w:val="16"/>
        </w:rPr>
      </w:pPr>
      <w:r>
        <w:rPr>
          <w:sz w:val="16"/>
        </w:rPr>
        <w:t>The Option will be fully vested and exercisable if (i) Optionee has a Termination of Service by reason of death or Disability or (ii) Optionee</w:t>
      </w:r>
      <w:r>
        <w:rPr>
          <w:spacing w:val="40"/>
          <w:sz w:val="16"/>
        </w:rPr>
        <w:t> </w:t>
      </w:r>
      <w:r>
        <w:rPr>
          <w:sz w:val="16"/>
        </w:rPr>
        <w:t>has a Termination of Service without Cause within twelve (12) months following a Change in Control.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0"/>
        </w:numPr>
        <w:tabs>
          <w:tab w:pos="1248" w:val="left" w:leader="none"/>
        </w:tabs>
        <w:spacing w:line="249" w:lineRule="auto" w:before="0" w:after="0"/>
        <w:ind w:left="420" w:right="410" w:firstLine="576"/>
        <w:jc w:val="both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sz w:val="16"/>
        </w:rPr>
        <w:t>Optionee</w:t>
      </w:r>
      <w:r>
        <w:rPr>
          <w:spacing w:val="-2"/>
          <w:sz w:val="16"/>
        </w:rPr>
        <w:t> </w:t>
      </w:r>
      <w:r>
        <w:rPr>
          <w:sz w:val="16"/>
        </w:rPr>
        <w:t>(i)</w:t>
      </w:r>
      <w:r>
        <w:rPr>
          <w:spacing w:val="-2"/>
          <w:sz w:val="16"/>
        </w:rPr>
        <w:t> </w:t>
      </w:r>
      <w:r>
        <w:rPr>
          <w:sz w:val="16"/>
        </w:rPr>
        <w:t>violates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CIPCA</w:t>
      </w:r>
      <w:r>
        <w:rPr>
          <w:spacing w:val="-10"/>
          <w:sz w:val="16"/>
        </w:rPr>
        <w:t> </w:t>
      </w:r>
      <w:r>
        <w:rPr>
          <w:sz w:val="16"/>
        </w:rPr>
        <w:t>(as</w:t>
      </w:r>
      <w:r>
        <w:rPr>
          <w:spacing w:val="-2"/>
          <w:sz w:val="16"/>
        </w:rPr>
        <w:t> </w:t>
      </w:r>
      <w:r>
        <w:rPr>
          <w:sz w:val="16"/>
        </w:rPr>
        <w:t>defined</w:t>
      </w:r>
      <w:r>
        <w:rPr>
          <w:spacing w:val="-2"/>
          <w:sz w:val="16"/>
        </w:rPr>
        <w:t> </w:t>
      </w:r>
      <w:r>
        <w:rPr>
          <w:sz w:val="16"/>
        </w:rPr>
        <w:t>herein)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(ii)</w:t>
      </w:r>
      <w:r>
        <w:rPr>
          <w:spacing w:val="-2"/>
          <w:sz w:val="16"/>
        </w:rPr>
        <w:t> </w:t>
      </w:r>
      <w:r>
        <w:rPr>
          <w:sz w:val="16"/>
        </w:rPr>
        <w:t>has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Termination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Service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Cause,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Option</w:t>
      </w:r>
      <w:r>
        <w:rPr>
          <w:spacing w:val="-2"/>
          <w:sz w:val="16"/>
        </w:rPr>
        <w:t> </w:t>
      </w:r>
      <w:r>
        <w:rPr>
          <w:sz w:val="16"/>
        </w:rPr>
        <w:t>will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forfeited,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40"/>
          <w:sz w:val="16"/>
        </w:rPr>
        <w:t> </w:t>
      </w:r>
      <w:r>
        <w:rPr>
          <w:sz w:val="16"/>
        </w:rPr>
        <w:t>or not previously vested, and all rights Optionee may have to exercise the Option shall immediately terminate.</w:t>
      </w:r>
      <w:r>
        <w:rPr>
          <w:spacing w:val="40"/>
          <w:sz w:val="16"/>
        </w:rPr>
        <w:t> </w:t>
      </w:r>
      <w:r>
        <w:rPr>
          <w:sz w:val="16"/>
        </w:rPr>
        <w:t>For this purpose “Cause” shall mean, as</w:t>
      </w:r>
      <w:r>
        <w:rPr>
          <w:spacing w:val="40"/>
          <w:sz w:val="16"/>
        </w:rPr>
        <w:t> </w:t>
      </w:r>
      <w:r>
        <w:rPr>
          <w:sz w:val="16"/>
        </w:rPr>
        <w:t>determined in the sole discretion of the Administrator, the Optionee’s (i) commission of a felony; (ii) dishonesty or misrepresentation involving the</w:t>
      </w:r>
      <w:r>
        <w:rPr>
          <w:spacing w:val="40"/>
          <w:sz w:val="16"/>
        </w:rPr>
        <w:t> </w:t>
      </w:r>
      <w:r>
        <w:rPr>
          <w:sz w:val="16"/>
        </w:rPr>
        <w:t>Company; (iii) serious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721527</wp:posOffset>
                </wp:positionH>
                <wp:positionV relativeFrom="paragraph">
                  <wp:posOffset>261607</wp:posOffset>
                </wp:positionV>
                <wp:extent cx="6334760" cy="23495"/>
                <wp:effectExtent l="0" t="0" r="0" b="0"/>
                <wp:wrapTopAndBottom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20.599024pt;width:498.773628pt;height:1.800627pt;mso-position-horizontal-relative:page;mso-position-vertical-relative:paragraph;z-index:-15650816;mso-wrap-distance-left:0;mso-wrap-distance-right:0" id="docshape36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12"/>
          <w:footerReference w:type="default" r:id="rId213"/>
          <w:pgSz w:w="12240" w:h="15840"/>
          <w:pgMar w:header="0" w:footer="0" w:top="780" w:bottom="280" w:left="720" w:right="720"/>
        </w:sectPr>
      </w:pPr>
    </w:p>
    <w:p>
      <w:pPr>
        <w:spacing w:line="237" w:lineRule="auto" w:before="84"/>
        <w:ind w:left="420" w:right="410" w:firstLine="0"/>
        <w:jc w:val="both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721527</wp:posOffset>
                </wp:positionH>
                <wp:positionV relativeFrom="page">
                  <wp:posOffset>5363723</wp:posOffset>
                </wp:positionV>
                <wp:extent cx="6334760" cy="23495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422.340424pt;width:498.773628pt;height:1.800627pt;mso-position-horizontal-relative:page;mso-position-vertical-relative:page;z-index:15806976" id="docshape3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9"/>
        </w:rPr>
        <w:t>misconduct in the performance or non-performance of his or her responsibilities to the Company (e.g. gross negligence, willful misconduct, gross insubordination or unethical conduct); and (iv) if Optionee is an Employee, violation of any material </w:t>
      </w:r>
      <w:r>
        <w:rPr>
          <w:sz w:val="19"/>
        </w:rPr>
        <w:t>condition of employment.</w:t>
      </w:r>
    </w:p>
    <w:p>
      <w:pPr>
        <w:pStyle w:val="BodyText"/>
        <w:tabs>
          <w:tab w:pos="1572" w:val="left" w:leader="none"/>
        </w:tabs>
        <w:spacing w:line="249" w:lineRule="auto" w:before="194"/>
        <w:ind w:left="420" w:right="410"/>
        <w:jc w:val="both"/>
      </w:pPr>
      <w:r>
        <w:rPr>
          <w:spacing w:val="-4"/>
        </w:rPr>
        <w:t>(a)</w:t>
      </w:r>
      <w:r>
        <w:rPr/>
        <w:tab/>
        <w:t>(C) If Optionee has a</w:t>
      </w:r>
      <w:r>
        <w:rPr>
          <w:spacing w:val="-2"/>
        </w:rPr>
        <w:t> </w:t>
      </w:r>
      <w:r>
        <w:rPr/>
        <w:t>Termination of Service by reason of Optionee’s Qualified Retirement, the Option will continue to vest and become</w:t>
      </w:r>
      <w:r>
        <w:rPr>
          <w:spacing w:val="40"/>
        </w:rPr>
        <w:t> </w:t>
      </w:r>
      <w:r>
        <w:rPr/>
        <w:t>exercisable for the term of the Option in accordance with the vesting schedule set forth above as if Optionee has not incurred a Termination of Service,</w:t>
      </w:r>
      <w:r>
        <w:rPr>
          <w:spacing w:val="40"/>
        </w:rPr>
        <w:t> </w:t>
      </w:r>
      <w:r>
        <w:rPr/>
        <w:t>provided, however, that if the Optionee owns, operates, or provides any advisory, employment, director or other similar services to any Competitive</w:t>
      </w:r>
      <w:r>
        <w:rPr>
          <w:spacing w:val="40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CIPCA)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Restricted</w:t>
      </w:r>
      <w:r>
        <w:rPr>
          <w:spacing w:val="-9"/>
        </w:rPr>
        <w:t> </w:t>
      </w:r>
      <w:r>
        <w:rPr/>
        <w:t>Area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CIPCA)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Optionee's</w:t>
      </w:r>
      <w:r>
        <w:rPr>
          <w:spacing w:val="-5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of Service, then the Option will be immediately forfeited.</w:t>
      </w:r>
      <w:r>
        <w:rPr>
          <w:spacing w:val="40"/>
        </w:rPr>
        <w:t> </w:t>
      </w:r>
      <w:r>
        <w:rPr/>
        <w:t>For purposes of this</w:t>
      </w:r>
      <w:r>
        <w:rPr>
          <w:spacing w:val="-7"/>
        </w:rPr>
        <w:t> </w:t>
      </w:r>
      <w:r>
        <w:rPr/>
        <w:t>Agreement “</w:t>
      </w:r>
      <w:r>
        <w:rPr>
          <w:b/>
        </w:rPr>
        <w:t>Qualified Retirement</w:t>
      </w:r>
      <w:r>
        <w:rPr/>
        <w:t>” shall mean Optionee’s</w:t>
      </w:r>
      <w:r>
        <w:rPr>
          <w:spacing w:val="-1"/>
        </w:rPr>
        <w:t> </w:t>
      </w:r>
      <w:r>
        <w:rPr/>
        <w:t>Termination of</w:t>
      </w:r>
      <w:r>
        <w:rPr>
          <w:spacing w:val="40"/>
        </w:rPr>
        <w:t> </w:t>
      </w:r>
      <w:r>
        <w:rPr/>
        <w:t>Service other than by the Company for Cause at such time that (x) Optionee has reached the age of 55, (y) the sum, rounded up to the nearest whole</w:t>
      </w:r>
      <w:r>
        <w:rPr>
          <w:spacing w:val="40"/>
        </w:rPr>
        <w:t> </w:t>
      </w:r>
      <w:r>
        <w:rPr/>
        <w:t>number, of Optionee’s age (measured to two decimal points) and the number of years (measured to two decimal points) of uninterrupted service with the</w:t>
      </w:r>
      <w:r>
        <w:rPr>
          <w:spacing w:val="40"/>
        </w:rPr>
        <w:t> </w:t>
      </w:r>
      <w:r>
        <w:rPr/>
        <w:t>Company as an Employee, Consultant or Non-Employee Director, is greater than or equal to seventy (70), and (z) to the extent that the Termination of</w:t>
      </w:r>
      <w:r>
        <w:rPr>
          <w:spacing w:val="40"/>
        </w:rPr>
        <w:t> </w:t>
      </w:r>
      <w:r>
        <w:rPr/>
        <w:t>Service is a result of Optionee’s resignation from the Company, Optionee has provided the Company with at least one (1) year prior written notice of</w:t>
      </w:r>
      <w:r>
        <w:rPr>
          <w:spacing w:val="40"/>
        </w:rPr>
        <w:t> </w:t>
      </w:r>
      <w:r>
        <w:rPr/>
        <w:t>Optionee’s intent to retire (or such other shorter minimum advance written notice that is acceptable to the Administrator in its sole discretion), provided</w:t>
      </w:r>
      <w:r>
        <w:rPr>
          <w:spacing w:val="40"/>
        </w:rPr>
        <w:t> </w:t>
      </w:r>
      <w:r>
        <w:rPr/>
        <w:t>that the Holder continues to provide services during the notice period. The determination of the</w:t>
      </w:r>
      <w:r>
        <w:rPr>
          <w:spacing w:val="-1"/>
        </w:rPr>
        <w:t> </w:t>
      </w:r>
      <w:r>
        <w:rPr/>
        <w:t>Administrator as to an individual’s Qualified Retirement</w:t>
      </w:r>
      <w:r>
        <w:rPr>
          <w:spacing w:val="40"/>
        </w:rPr>
        <w:t> </w:t>
      </w:r>
      <w:r>
        <w:rPr/>
        <w:t>shall be conclusive on all parties.</w:t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19"/>
        </w:numPr>
        <w:tabs>
          <w:tab w:pos="1572" w:val="left" w:leader="none"/>
        </w:tabs>
        <w:spacing w:line="192" w:lineRule="auto" w:before="1" w:after="0"/>
        <w:ind w:left="420" w:right="410" w:firstLine="576"/>
        <w:jc w:val="both"/>
        <w:rPr>
          <w:sz w:val="16"/>
        </w:rPr>
      </w:pPr>
      <w:r>
        <w:rPr>
          <w:b/>
          <w:sz w:val="16"/>
          <w:u w:val="single"/>
        </w:rPr>
        <w:t>Option Period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Option shall be valid for a term commencing on the Grant Date and will expire the earliest of:</w:t>
      </w:r>
      <w:r>
        <w:rPr>
          <w:spacing w:val="40"/>
          <w:sz w:val="16"/>
        </w:rPr>
        <w:t> </w:t>
      </w:r>
      <w:r>
        <w:rPr>
          <w:sz w:val="16"/>
        </w:rPr>
        <w:t>(i) ten (10) years</w:t>
      </w:r>
      <w:r>
        <w:rPr>
          <w:spacing w:val="40"/>
          <w:sz w:val="16"/>
        </w:rPr>
        <w:t> </w:t>
      </w:r>
      <w:r>
        <w:rPr>
          <w:sz w:val="16"/>
        </w:rPr>
        <w:t>from the Grant Date; (ii) if Optionee has a Termination of Service after March 15, [ </w:t>
      </w:r>
      <w:r>
        <w:rPr>
          <w:rFonts w:ascii="Segoe UI Symbol" w:hAnsi="Segoe UI Symbol"/>
          <w:sz w:val="19"/>
        </w:rPr>
        <w:t>⚫</w:t>
      </w:r>
      <w:r>
        <w:rPr>
          <w:rFonts w:ascii="Segoe UI Symbol" w:hAnsi="Segoe UI Symbol"/>
          <w:spacing w:val="-1"/>
          <w:sz w:val="19"/>
        </w:rPr>
        <w:t> </w:t>
      </w:r>
      <w:r>
        <w:rPr>
          <w:sz w:val="16"/>
        </w:rPr>
        <w:t>] but before March 15, [ </w:t>
      </w:r>
      <w:r>
        <w:rPr>
          <w:rFonts w:ascii="Segoe UI Symbol" w:hAnsi="Segoe UI Symbol"/>
          <w:sz w:val="19"/>
        </w:rPr>
        <w:t>⚫</w:t>
      </w:r>
      <w:r>
        <w:rPr>
          <w:rFonts w:ascii="Segoe UI Symbol" w:hAnsi="Segoe UI Symbol"/>
          <w:spacing w:val="-1"/>
          <w:sz w:val="19"/>
        </w:rPr>
        <w:t> </w:t>
      </w:r>
      <w:r>
        <w:rPr>
          <w:sz w:val="16"/>
        </w:rPr>
        <w:t>] by reason of a Qualified Retirement,</w:t>
      </w:r>
    </w:p>
    <w:p>
      <w:pPr>
        <w:pStyle w:val="BodyText"/>
        <w:spacing w:line="211" w:lineRule="auto" w:before="22"/>
        <w:ind w:left="420" w:right="410"/>
        <w:jc w:val="both"/>
      </w:pPr>
      <w:r>
        <w:rPr/>
        <w:t>then the date twelve (12) months after the Option or a portion thereof becomes exercisable as provided in the schedule set forth in Section 1; (iii) if</w:t>
      </w:r>
      <w:r>
        <w:rPr>
          <w:spacing w:val="40"/>
        </w:rPr>
        <w:t> </w:t>
      </w:r>
      <w:r>
        <w:rPr/>
        <w:t>Optionee has a Termination of Service by reason of a Qualified Retirement after March 15, [ </w:t>
      </w:r>
      <w:r>
        <w:rPr>
          <w:rFonts w:ascii="Segoe UI Symbol" w:hAnsi="Segoe UI Symbol"/>
          <w:sz w:val="19"/>
        </w:rPr>
        <w:t>⚫</w:t>
      </w:r>
      <w:r>
        <w:rPr>
          <w:rFonts w:ascii="Segoe UI Symbol" w:hAnsi="Segoe UI Symbol"/>
          <w:spacing w:val="40"/>
          <w:sz w:val="19"/>
        </w:rPr>
        <w:t> </w:t>
      </w:r>
      <w:r>
        <w:rPr/>
        <w:t>], then twelve (12) months after the Optionee’s</w:t>
      </w:r>
      <w:r>
        <w:rPr>
          <w:spacing w:val="40"/>
        </w:rPr>
        <w:t> </w:t>
      </w:r>
      <w:r>
        <w:rPr/>
        <w:t>Termination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Service;</w:t>
      </w:r>
      <w:r>
        <w:rPr>
          <w:spacing w:val="11"/>
        </w:rPr>
        <w:t> </w:t>
      </w:r>
      <w:r>
        <w:rPr/>
        <w:t>(iv)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date</w:t>
      </w:r>
      <w:r>
        <w:rPr>
          <w:spacing w:val="11"/>
        </w:rPr>
        <w:t> </w:t>
      </w:r>
      <w:r>
        <w:rPr/>
        <w:t>three</w:t>
      </w:r>
      <w:r>
        <w:rPr>
          <w:spacing w:val="11"/>
        </w:rPr>
        <w:t> </w:t>
      </w:r>
      <w:r>
        <w:rPr/>
        <w:t>(3)</w:t>
      </w:r>
      <w:r>
        <w:rPr>
          <w:spacing w:val="11"/>
        </w:rPr>
        <w:t> </w:t>
      </w:r>
      <w:r>
        <w:rPr/>
        <w:t>months</w:t>
      </w:r>
      <w:r>
        <w:rPr>
          <w:spacing w:val="11"/>
        </w:rPr>
        <w:t> </w:t>
      </w:r>
      <w:r>
        <w:rPr/>
        <w:t>after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Optionee’s Termination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Service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reason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due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death,</w:t>
      </w:r>
      <w:r>
        <w:rPr>
          <w:spacing w:val="11"/>
        </w:rPr>
        <w:t> </w:t>
      </w:r>
      <w:r>
        <w:rPr/>
        <w:t>Disability,</w:t>
      </w:r>
      <w:r>
        <w:rPr>
          <w:spacing w:val="11"/>
        </w:rPr>
        <w:t> </w:t>
      </w:r>
      <w:r>
        <w:rPr/>
        <w:t>or</w:t>
      </w:r>
    </w:p>
    <w:p>
      <w:pPr>
        <w:pStyle w:val="BodyText"/>
        <w:spacing w:line="249" w:lineRule="auto" w:before="13"/>
        <w:ind w:left="420" w:right="410"/>
        <w:jc w:val="both"/>
      </w:pPr>
      <w:r>
        <w:rPr/>
        <w:t>Qualified Retirement or by the Company for Cause; (v) the date twelve (12) months after the Optionee’s Termination of Service by reason of death or</w:t>
      </w:r>
      <w:r>
        <w:rPr>
          <w:spacing w:val="40"/>
        </w:rPr>
        <w:t> </w:t>
      </w:r>
      <w:r>
        <w:rPr/>
        <w:t>Disability; (vi) the date of Optionee’s Termination of Service for reasons of Cause; or (vii) the date Optionee violates the terms of the CIPCA.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purposes of this Agreement “Disability” means that the Optionee qualifies to receive long-term disability payments under the Company’s long-term</w:t>
      </w:r>
      <w:r>
        <w:rPr>
          <w:spacing w:val="40"/>
        </w:rPr>
        <w:t> </w:t>
      </w:r>
      <w:r>
        <w:rPr/>
        <w:t>disability insurance program, as it may be amended from time to time.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9"/>
        </w:numPr>
        <w:tabs>
          <w:tab w:pos="2148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Exercise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Option may be exercised at any time during its term to the extent vested.</w:t>
      </w:r>
      <w:r>
        <w:rPr>
          <w:spacing w:val="40"/>
          <w:sz w:val="16"/>
        </w:rPr>
        <w:t> </w:t>
      </w:r>
      <w:r>
        <w:rPr>
          <w:sz w:val="16"/>
        </w:rPr>
        <w:t>If Optionee has a Termination of</w:t>
      </w:r>
      <w:r>
        <w:rPr>
          <w:spacing w:val="40"/>
          <w:sz w:val="16"/>
        </w:rPr>
        <w:t> </w:t>
      </w:r>
      <w:r>
        <w:rPr>
          <w:sz w:val="16"/>
        </w:rPr>
        <w:t>Service any unvested portion of the Option will terminate and will no longer be exercisable, except as otherwise provided in Section 1(C).</w:t>
      </w:r>
      <w:r>
        <w:rPr>
          <w:spacing w:val="40"/>
          <w:sz w:val="16"/>
        </w:rPr>
        <w:t> </w:t>
      </w:r>
      <w:r>
        <w:rPr>
          <w:sz w:val="16"/>
        </w:rPr>
        <w:t>The Option</w:t>
      </w:r>
      <w:r>
        <w:rPr>
          <w:spacing w:val="40"/>
          <w:sz w:val="16"/>
        </w:rPr>
        <w:t> </w:t>
      </w:r>
      <w:r>
        <w:rPr>
          <w:sz w:val="16"/>
        </w:rPr>
        <w:t>may</w:t>
      </w:r>
      <w:r>
        <w:rPr>
          <w:spacing w:val="-1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exercised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fractional</w:t>
      </w:r>
      <w:r>
        <w:rPr>
          <w:spacing w:val="-1"/>
          <w:sz w:val="16"/>
        </w:rPr>
        <w:t> </w:t>
      </w:r>
      <w:r>
        <w:rPr>
          <w:sz w:val="16"/>
        </w:rPr>
        <w:t>shares.</w:t>
      </w:r>
      <w:r>
        <w:rPr>
          <w:spacing w:val="39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order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exercise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Option,</w:t>
      </w:r>
      <w:r>
        <w:rPr>
          <w:spacing w:val="-1"/>
          <w:sz w:val="16"/>
        </w:rPr>
        <w:t> </w:t>
      </w:r>
      <w:r>
        <w:rPr>
          <w:sz w:val="16"/>
        </w:rPr>
        <w:t>Optionee</w:t>
      </w:r>
      <w:r>
        <w:rPr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execute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1"/>
          <w:sz w:val="16"/>
        </w:rPr>
        <w:t> </w:t>
      </w:r>
      <w:r>
        <w:rPr>
          <w:sz w:val="16"/>
        </w:rPr>
        <w:t>forms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1"/>
          <w:sz w:val="16"/>
        </w:rPr>
        <w:t> </w:t>
      </w:r>
      <w:r>
        <w:rPr>
          <w:sz w:val="16"/>
        </w:rPr>
        <w:t>notice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Company may require from time to time.</w:t>
      </w:r>
      <w:r>
        <w:rPr>
          <w:spacing w:val="40"/>
          <w:sz w:val="16"/>
        </w:rPr>
        <w:t> </w:t>
      </w:r>
      <w:r>
        <w:rPr>
          <w:sz w:val="16"/>
        </w:rPr>
        <w:t>The Option will not be deemed exercised until the Exercise Price for each share, plus any required tax</w:t>
      </w:r>
      <w:r>
        <w:rPr>
          <w:spacing w:val="40"/>
          <w:sz w:val="16"/>
        </w:rPr>
        <w:t> </w:t>
      </w:r>
      <w:r>
        <w:rPr>
          <w:sz w:val="16"/>
        </w:rPr>
        <w:t>withholding is delivered to the Company.</w:t>
      </w:r>
      <w:r>
        <w:rPr>
          <w:spacing w:val="40"/>
          <w:sz w:val="16"/>
        </w:rPr>
        <w:t> </w:t>
      </w:r>
      <w:r>
        <w:rPr>
          <w:sz w:val="16"/>
        </w:rPr>
        <w:t>The Exercise Price may be paid pursuant to any method allowable under the Plan.</w:t>
      </w:r>
    </w:p>
    <w:p>
      <w:pPr>
        <w:spacing w:after="0" w:line="249" w:lineRule="auto"/>
        <w:jc w:val="both"/>
        <w:rPr>
          <w:sz w:val="16"/>
        </w:rPr>
        <w:sectPr>
          <w:headerReference w:type="default" r:id="rId214"/>
          <w:footerReference w:type="default" r:id="rId215"/>
          <w:pgSz w:w="12240" w:h="15840"/>
          <w:pgMar w:header="0" w:footer="7640" w:top="960" w:bottom="7840" w:left="720" w:right="720"/>
        </w:sectPr>
      </w:pPr>
    </w:p>
    <w:p>
      <w:pPr>
        <w:pStyle w:val="ListParagraph"/>
        <w:numPr>
          <w:ilvl w:val="2"/>
          <w:numId w:val="19"/>
        </w:numPr>
        <w:tabs>
          <w:tab w:pos="2148" w:val="left" w:leader="none"/>
        </w:tabs>
        <w:spacing w:line="249" w:lineRule="auto" w:before="83" w:after="0"/>
        <w:ind w:left="420" w:right="410" w:firstLine="1152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721527</wp:posOffset>
                </wp:positionH>
                <wp:positionV relativeFrom="page">
                  <wp:posOffset>5577157</wp:posOffset>
                </wp:positionV>
                <wp:extent cx="6334760" cy="23495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439.146271pt;width:498.773628pt;height:1.800627pt;mso-position-horizontal-relative:page;mso-position-vertical-relative:page;z-index:15807488" id="docshape3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  <w:u w:val="single"/>
        </w:rPr>
        <w:t>Non-Compete, Non-Solicitation and Confidential Information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grant of this Option is subject to either the Optionee’s</w:t>
      </w:r>
      <w:r>
        <w:rPr>
          <w:spacing w:val="40"/>
          <w:sz w:val="16"/>
        </w:rPr>
        <w:t> </w:t>
      </w:r>
      <w:r>
        <w:rPr>
          <w:sz w:val="16"/>
        </w:rPr>
        <w:t>consenting to or having already consented to and abiding by the terms of the attached Confidential Information &amp; Protective Covenants Agreement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(“</w:t>
      </w:r>
      <w:r>
        <w:rPr>
          <w:b/>
          <w:spacing w:val="-2"/>
          <w:sz w:val="16"/>
        </w:rPr>
        <w:t>CIPCA</w:t>
      </w:r>
      <w:r>
        <w:rPr>
          <w:spacing w:val="-2"/>
          <w:sz w:val="16"/>
        </w:rPr>
        <w:t>”).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9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Withholding</w:t>
      </w:r>
      <w:r>
        <w:rPr>
          <w:sz w:val="16"/>
        </w:rPr>
        <w:t>. The Company has the authority to deduct or withhold, or require Optionee to remit to the Company, an amount</w:t>
      </w:r>
      <w:r>
        <w:rPr>
          <w:spacing w:val="40"/>
          <w:sz w:val="16"/>
        </w:rPr>
        <w:t> </w:t>
      </w:r>
      <w:r>
        <w:rPr>
          <w:sz w:val="16"/>
        </w:rPr>
        <w:t>sufficient to satisfy applicable federal, state, local and foreign taxes arising from this Option.</w:t>
      </w:r>
      <w:r>
        <w:rPr>
          <w:spacing w:val="40"/>
          <w:sz w:val="16"/>
        </w:rPr>
        <w:t> </w:t>
      </w:r>
      <w:r>
        <w:rPr>
          <w:sz w:val="16"/>
        </w:rPr>
        <w:t>Optionee may satisfy his or her tax obligation, in whole or in</w:t>
      </w:r>
      <w:r>
        <w:rPr>
          <w:spacing w:val="40"/>
          <w:sz w:val="16"/>
        </w:rPr>
        <w:t> </w:t>
      </w:r>
      <w:r>
        <w:rPr>
          <w:sz w:val="16"/>
        </w:rPr>
        <w:t>part : (i) with the consent of the Company, by having the Company withhold shares otherwise to be delivered with a fair market value equal to the</w:t>
      </w:r>
      <w:r>
        <w:rPr>
          <w:spacing w:val="40"/>
          <w:sz w:val="16"/>
        </w:rPr>
        <w:t> </w:t>
      </w:r>
      <w:r>
        <w:rPr>
          <w:sz w:val="16"/>
        </w:rPr>
        <w:t>minimum amount of the tax withholding obligation; (ii) with the consent of the Company, by having the Optionee surrender to the Company previously</w:t>
      </w:r>
      <w:r>
        <w:rPr>
          <w:spacing w:val="40"/>
          <w:sz w:val="16"/>
        </w:rPr>
        <w:t> </w:t>
      </w:r>
      <w:r>
        <w:rPr>
          <w:sz w:val="16"/>
        </w:rPr>
        <w:t>owned Common Stock with a fair market value equal to the minimum amount of the tax withholding obligation; (iii) by payment in cash or check; or (iv)</w:t>
      </w:r>
      <w:r>
        <w:rPr>
          <w:spacing w:val="40"/>
          <w:sz w:val="16"/>
        </w:rPr>
        <w:t> </w:t>
      </w:r>
      <w:r>
        <w:rPr>
          <w:sz w:val="16"/>
        </w:rPr>
        <w:t>with the consent of the Company, by delivery of a notice that the Optionee has placed a market sell order with a broker with respect to shares then issuable</w:t>
      </w:r>
      <w:r>
        <w:rPr>
          <w:spacing w:val="40"/>
          <w:sz w:val="16"/>
        </w:rPr>
        <w:t> </w:t>
      </w:r>
      <w:r>
        <w:rPr>
          <w:sz w:val="16"/>
        </w:rPr>
        <w:t>upon exercise of the Option, and that the broker has been directed to pay a sufficient portion of the net proceeds of the sale to the Company in satisfaction</w:t>
      </w:r>
      <w:r>
        <w:rPr>
          <w:spacing w:val="40"/>
          <w:sz w:val="16"/>
        </w:rPr>
        <w:t> </w:t>
      </w:r>
      <w:r>
        <w:rPr>
          <w:sz w:val="16"/>
        </w:rPr>
        <w:t>of the withholding amount; </w:t>
      </w:r>
      <w:r>
        <w:rPr>
          <w:i/>
          <w:sz w:val="16"/>
        </w:rPr>
        <w:t>provided </w:t>
      </w:r>
      <w:r>
        <w:rPr>
          <w:sz w:val="16"/>
        </w:rPr>
        <w:t>that payment of such proceeds is then made to the Company upon settlement of such sale.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9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No</w:t>
      </w:r>
      <w:r>
        <w:rPr>
          <w:b/>
          <w:spacing w:val="-8"/>
          <w:sz w:val="16"/>
          <w:u w:val="single"/>
        </w:rPr>
        <w:t> </w:t>
      </w:r>
      <w:r>
        <w:rPr>
          <w:b/>
          <w:sz w:val="16"/>
          <w:u w:val="single"/>
        </w:rPr>
        <w:t>Additional R</w:t>
      </w:r>
      <w:r>
        <w:rPr>
          <w:b/>
          <w:sz w:val="16"/>
        </w:rPr>
        <w:t>ig</w:t>
      </w:r>
      <w:r>
        <w:rPr>
          <w:b/>
          <w:sz w:val="16"/>
          <w:u w:val="single"/>
        </w:rPr>
        <w:t>hts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Participation in the Plan is voluntary.</w:t>
      </w:r>
      <w:r>
        <w:rPr>
          <w:spacing w:val="39"/>
          <w:sz w:val="16"/>
        </w:rPr>
        <w:t> </w:t>
      </w:r>
      <w:r>
        <w:rPr>
          <w:sz w:val="16"/>
        </w:rPr>
        <w:t>The value of the option is an extraordinary item of compensation</w:t>
      </w:r>
      <w:r>
        <w:rPr>
          <w:spacing w:val="40"/>
          <w:sz w:val="16"/>
        </w:rPr>
        <w:t> </w:t>
      </w:r>
      <w:r>
        <w:rPr>
          <w:sz w:val="16"/>
        </w:rPr>
        <w:t>outside the scope of Optionee’s employment contract, if any.</w:t>
      </w:r>
      <w:r>
        <w:rPr>
          <w:spacing w:val="40"/>
          <w:sz w:val="16"/>
        </w:rPr>
        <w:t> </w:t>
      </w:r>
      <w:r>
        <w:rPr>
          <w:sz w:val="16"/>
        </w:rPr>
        <w:t>As such, the option is not part of normal or expected compensation for purposes of</w:t>
      </w:r>
      <w:r>
        <w:rPr>
          <w:spacing w:val="40"/>
          <w:sz w:val="16"/>
        </w:rPr>
        <w:t> </w:t>
      </w:r>
      <w:r>
        <w:rPr>
          <w:sz w:val="16"/>
        </w:rPr>
        <w:t>calculating any severance, resignation, redundancy, end of service payments, bonuses, long-service awards, pensions or retirement benefits or similar</w:t>
      </w:r>
      <w:r>
        <w:rPr>
          <w:spacing w:val="40"/>
          <w:sz w:val="16"/>
        </w:rPr>
        <w:t> </w:t>
      </w:r>
      <w:r>
        <w:rPr>
          <w:sz w:val="16"/>
        </w:rPr>
        <w:t>payments unless specifically and otherwise provided in such plans.</w:t>
      </w:r>
      <w:r>
        <w:rPr>
          <w:spacing w:val="40"/>
          <w:sz w:val="16"/>
        </w:rPr>
        <w:t> </w:t>
      </w:r>
      <w:r>
        <w:rPr>
          <w:sz w:val="16"/>
        </w:rPr>
        <w:t>Rather, the awarding of an option under the Plan represents a mere investment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opportunity.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9"/>
        </w:numPr>
        <w:tabs>
          <w:tab w:pos="2148" w:val="left" w:leader="none"/>
        </w:tabs>
        <w:spacing w:line="240" w:lineRule="auto" w:before="1" w:after="0"/>
        <w:ind w:left="2148" w:right="0" w:hanging="576"/>
        <w:jc w:val="left"/>
        <w:rPr>
          <w:sz w:val="16"/>
        </w:rPr>
      </w:pPr>
      <w:r>
        <w:rPr>
          <w:b/>
          <w:sz w:val="16"/>
          <w:u w:val="single"/>
        </w:rPr>
        <w:t>Not</w:t>
      </w:r>
      <w:r>
        <w:rPr>
          <w:b/>
          <w:spacing w:val="-8"/>
          <w:sz w:val="16"/>
          <w:u w:val="single"/>
        </w:rPr>
        <w:t> </w:t>
      </w:r>
      <w:r>
        <w:rPr>
          <w:b/>
          <w:sz w:val="16"/>
          <w:u w:val="single"/>
        </w:rPr>
        <w:t>Transferable</w:t>
      </w:r>
      <w:r>
        <w:rPr>
          <w:sz w:val="16"/>
        </w:rPr>
        <w:t>.</w:t>
      </w:r>
      <w:r>
        <w:rPr>
          <w:spacing w:val="32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Option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transferable</w:t>
      </w:r>
      <w:r>
        <w:rPr>
          <w:spacing w:val="-4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will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laws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descent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distribution.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9"/>
        </w:numPr>
        <w:tabs>
          <w:tab w:pos="2148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Limitations on Plan R</w:t>
      </w:r>
      <w:r>
        <w:rPr>
          <w:b/>
          <w:sz w:val="16"/>
        </w:rPr>
        <w:t>ig</w:t>
      </w:r>
      <w:r>
        <w:rPr>
          <w:b/>
          <w:sz w:val="16"/>
          <w:u w:val="single"/>
        </w:rPr>
        <w:t>hts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This Option is granted under and governed by the terms and conditions of the Plan.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acceptance of this Option Optionee acknowledges and agrees that the Plan is discretionary in nature and may be amended, cancelled, or terminated by the</w:t>
      </w:r>
      <w:r>
        <w:rPr>
          <w:spacing w:val="40"/>
          <w:sz w:val="16"/>
        </w:rPr>
        <w:t> </w:t>
      </w:r>
      <w:r>
        <w:rPr>
          <w:sz w:val="16"/>
        </w:rPr>
        <w:t>Company, in its sole discretion, at any time.</w:t>
      </w:r>
      <w:r>
        <w:rPr>
          <w:spacing w:val="40"/>
          <w:sz w:val="16"/>
        </w:rPr>
        <w:t> </w:t>
      </w:r>
      <w:r>
        <w:rPr>
          <w:sz w:val="16"/>
        </w:rPr>
        <w:t>The grant of an option under the Plan is a one-time benefit and does not create any contractual or other right</w:t>
      </w:r>
      <w:r>
        <w:rPr>
          <w:spacing w:val="40"/>
          <w:sz w:val="16"/>
        </w:rPr>
        <w:t> </w:t>
      </w:r>
      <w:r>
        <w:rPr>
          <w:sz w:val="16"/>
        </w:rPr>
        <w:t>to receive a grant of options or benefits in lieu of options in the future.</w:t>
      </w:r>
      <w:r>
        <w:rPr>
          <w:spacing w:val="40"/>
          <w:sz w:val="16"/>
        </w:rPr>
        <w:t> </w:t>
      </w:r>
      <w:r>
        <w:rPr>
          <w:sz w:val="16"/>
        </w:rPr>
        <w:t>Future grants of options, if any, will be at the sole discretion of the Company,</w:t>
      </w:r>
      <w:r>
        <w:rPr>
          <w:spacing w:val="40"/>
          <w:sz w:val="16"/>
        </w:rPr>
        <w:t> </w:t>
      </w:r>
      <w:r>
        <w:rPr>
          <w:sz w:val="16"/>
        </w:rPr>
        <w:t>including, but not limited to, the timing of the grant, the number of stock options, vesting provisions, and the exercise price.</w:t>
      </w:r>
      <w:r>
        <w:rPr>
          <w:spacing w:val="40"/>
          <w:sz w:val="16"/>
        </w:rPr>
        <w:t> </w:t>
      </w:r>
      <w:r>
        <w:rPr>
          <w:sz w:val="16"/>
        </w:rPr>
        <w:t>The Plan has been introduced</w:t>
      </w:r>
      <w:r>
        <w:rPr>
          <w:spacing w:val="40"/>
          <w:sz w:val="16"/>
        </w:rPr>
        <w:t> </w:t>
      </w:r>
      <w:r>
        <w:rPr>
          <w:sz w:val="16"/>
        </w:rPr>
        <w:t>voluntarily by the Company and in accordance with the provisions of the Plan may be terminated by the Company at any time.</w:t>
      </w:r>
      <w:r>
        <w:rPr>
          <w:spacing w:val="40"/>
          <w:sz w:val="16"/>
        </w:rPr>
        <w:t> </w:t>
      </w:r>
      <w:r>
        <w:rPr>
          <w:sz w:val="16"/>
        </w:rPr>
        <w:t>By acceptance of this</w:t>
      </w:r>
      <w:r>
        <w:rPr>
          <w:spacing w:val="40"/>
          <w:sz w:val="16"/>
        </w:rPr>
        <w:t> </w:t>
      </w:r>
      <w:r>
        <w:rPr>
          <w:sz w:val="16"/>
        </w:rPr>
        <w:t>Option, Optionee consents to the provisions of the Plan and this</w:t>
      </w:r>
      <w:r>
        <w:rPr>
          <w:spacing w:val="-9"/>
          <w:sz w:val="16"/>
        </w:rPr>
        <w:t> </w:t>
      </w:r>
      <w:r>
        <w:rPr>
          <w:sz w:val="16"/>
        </w:rPr>
        <w:t>Agreement.</w:t>
      </w:r>
      <w:r>
        <w:rPr>
          <w:spacing w:val="40"/>
          <w:sz w:val="16"/>
        </w:rPr>
        <w:t> </w:t>
      </w:r>
      <w:r>
        <w:rPr>
          <w:sz w:val="16"/>
        </w:rPr>
        <w:t>Defined terms used herein shall have the meaning set forth in the Plan, unless</w:t>
      </w:r>
      <w:r>
        <w:rPr>
          <w:spacing w:val="40"/>
          <w:sz w:val="16"/>
        </w:rPr>
        <w:t> </w:t>
      </w:r>
      <w:r>
        <w:rPr>
          <w:sz w:val="16"/>
        </w:rPr>
        <w:t>otherwise defined herein.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19"/>
        </w:numPr>
        <w:tabs>
          <w:tab w:pos="2148" w:val="left" w:leader="none"/>
        </w:tabs>
        <w:spacing w:line="240" w:lineRule="auto" w:before="1" w:after="0"/>
        <w:ind w:left="2148" w:right="0" w:hanging="576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Severability</w:t>
      </w:r>
      <w:r>
        <w:rPr>
          <w:spacing w:val="-21"/>
          <w:sz w:val="16"/>
          <w:u w:val="single"/>
        </w:rPr>
        <w:t> </w:t>
      </w:r>
      <w:r>
        <w:rPr>
          <w:b/>
          <w:spacing w:val="-2"/>
          <w:sz w:val="16"/>
        </w:rPr>
        <w:t>,</w:t>
      </w:r>
      <w:r>
        <w:rPr>
          <w:b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Waiver,</w:t>
      </w:r>
      <w:r>
        <w:rPr>
          <w:b/>
          <w:spacing w:val="6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Modification,</w:t>
      </w:r>
      <w:r>
        <w:rPr>
          <w:b/>
          <w:spacing w:val="-4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Ass</w:t>
      </w:r>
      <w:r>
        <w:rPr>
          <w:b/>
          <w:spacing w:val="-2"/>
          <w:sz w:val="16"/>
        </w:rPr>
        <w:t>ig</w:t>
      </w:r>
      <w:r>
        <w:rPr>
          <w:b/>
          <w:spacing w:val="-2"/>
          <w:sz w:val="16"/>
          <w:u w:val="single"/>
        </w:rPr>
        <w:t>nment,</w:t>
      </w:r>
      <w:r>
        <w:rPr>
          <w:b/>
          <w:spacing w:val="6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and</w:t>
      </w:r>
      <w:r>
        <w:rPr>
          <w:b/>
          <w:spacing w:val="5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Governing</w:t>
      </w:r>
      <w:r>
        <w:rPr>
          <w:b/>
          <w:spacing w:val="-28"/>
          <w:sz w:val="16"/>
        </w:rPr>
        <w:t> </w:t>
      </w:r>
      <w:r>
        <w:rPr>
          <w:b/>
          <w:spacing w:val="-7"/>
          <w:sz w:val="16"/>
          <w:u w:val="single"/>
        </w:rPr>
        <w:t> </w:t>
      </w:r>
      <w:r>
        <w:rPr>
          <w:b/>
          <w:spacing w:val="-4"/>
          <w:sz w:val="16"/>
          <w:u w:val="single"/>
        </w:rPr>
        <w:t>Law</w:t>
      </w:r>
      <w:r>
        <w:rPr>
          <w:b/>
          <w:spacing w:val="-4"/>
          <w:sz w:val="16"/>
        </w:rPr>
        <w:t>.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3"/>
          <w:numId w:val="19"/>
        </w:numPr>
        <w:tabs>
          <w:tab w:pos="2148" w:val="left" w:leader="none"/>
        </w:tabs>
        <w:spacing w:line="240" w:lineRule="auto" w:before="0" w:after="0"/>
        <w:ind w:left="2148" w:right="0" w:hanging="576"/>
        <w:jc w:val="left"/>
        <w:rPr>
          <w:sz w:val="16"/>
        </w:rPr>
      </w:pPr>
      <w:r>
        <w:rPr>
          <w:sz w:val="16"/>
        </w:rPr>
        <w:t>This</w:t>
      </w:r>
      <w:r>
        <w:rPr>
          <w:spacing w:val="-12"/>
          <w:sz w:val="16"/>
        </w:rPr>
        <w:t> </w:t>
      </w:r>
      <w:r>
        <w:rPr>
          <w:sz w:val="16"/>
        </w:rPr>
        <w:t>Agreement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waived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modified</w:t>
      </w:r>
      <w:r>
        <w:rPr>
          <w:spacing w:val="-4"/>
          <w:sz w:val="16"/>
        </w:rPr>
        <w:t> </w:t>
      </w:r>
      <w:r>
        <w:rPr>
          <w:sz w:val="16"/>
        </w:rPr>
        <w:t>except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written</w:t>
      </w:r>
      <w:r>
        <w:rPr>
          <w:spacing w:val="-4"/>
          <w:sz w:val="16"/>
        </w:rPr>
        <w:t> </w:t>
      </w:r>
      <w:r>
        <w:rPr>
          <w:sz w:val="16"/>
        </w:rPr>
        <w:t>agreement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Holder,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court</w:t>
      </w:r>
      <w:r>
        <w:rPr>
          <w:spacing w:val="-2"/>
          <w:sz w:val="16"/>
        </w:rPr>
        <w:t> order.</w:t>
      </w:r>
    </w:p>
    <w:p>
      <w:pPr>
        <w:spacing w:after="0" w:line="240" w:lineRule="auto"/>
        <w:jc w:val="left"/>
        <w:rPr>
          <w:sz w:val="16"/>
        </w:rPr>
        <w:sectPr>
          <w:headerReference w:type="default" r:id="rId216"/>
          <w:footerReference w:type="default" r:id="rId217"/>
          <w:pgSz w:w="12240" w:h="15840"/>
          <w:pgMar w:header="0" w:footer="7528" w:top="1180" w:bottom="7720" w:left="720" w:right="720"/>
        </w:sectPr>
      </w:pPr>
    </w:p>
    <w:p>
      <w:pPr>
        <w:pStyle w:val="ListParagraph"/>
        <w:numPr>
          <w:ilvl w:val="3"/>
          <w:numId w:val="19"/>
        </w:numPr>
        <w:tabs>
          <w:tab w:pos="2146" w:val="left" w:leader="none"/>
        </w:tabs>
        <w:spacing w:line="249" w:lineRule="auto" w:before="83" w:after="0"/>
        <w:ind w:left="420" w:right="410" w:firstLine="1152"/>
        <w:jc w:val="both"/>
        <w:rPr>
          <w:sz w:val="16"/>
        </w:rPr>
      </w:pPr>
      <w:r>
        <w:rPr>
          <w:sz w:val="16"/>
        </w:rPr>
        <w:t>If either party waives the right to pursue a claim for the other’s breach of any provision of the Agreement, the waiver will not</w:t>
      </w:r>
      <w:r>
        <w:rPr>
          <w:spacing w:val="40"/>
          <w:sz w:val="16"/>
        </w:rPr>
        <w:t> </w:t>
      </w:r>
      <w:r>
        <w:rPr>
          <w:sz w:val="16"/>
        </w:rPr>
        <w:t>extinguish that party’s right to pursue a claim for a subsequent breach.</w:t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19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If the forfeiture provisions of Section 1(C) of this Agreement are determined by a court of competent jurisdiction to be</w:t>
      </w:r>
      <w:r>
        <w:rPr>
          <w:spacing w:val="40"/>
          <w:sz w:val="16"/>
        </w:rPr>
        <w:t> </w:t>
      </w:r>
      <w:r>
        <w:rPr>
          <w:sz w:val="16"/>
        </w:rPr>
        <w:t>unenforceable because the definition of Competitive Business or Restricted</w:t>
      </w:r>
      <w:r>
        <w:rPr>
          <w:spacing w:val="-8"/>
          <w:sz w:val="16"/>
        </w:rPr>
        <w:t> </w:t>
      </w:r>
      <w:r>
        <w:rPr>
          <w:sz w:val="16"/>
        </w:rPr>
        <w:t>Area are too broad, or the duration for forfeiture of the Option is too long, then</w:t>
      </w:r>
      <w:r>
        <w:rPr>
          <w:spacing w:val="40"/>
          <w:sz w:val="16"/>
        </w:rPr>
        <w:t> </w:t>
      </w:r>
      <w:r>
        <w:rPr>
          <w:sz w:val="16"/>
        </w:rPr>
        <w:t>the court shall modify such definitions and the duration to the extent necessary in order to make Section 1(C) enforceable.</w:t>
      </w:r>
      <w:r>
        <w:rPr>
          <w:spacing w:val="40"/>
          <w:sz w:val="16"/>
        </w:rPr>
        <w:t> </w:t>
      </w:r>
      <w:r>
        <w:rPr>
          <w:sz w:val="16"/>
        </w:rPr>
        <w:t>If any court determines that the</w:t>
      </w:r>
      <w:r>
        <w:rPr>
          <w:spacing w:val="40"/>
          <w:sz w:val="16"/>
        </w:rPr>
        <w:t> </w:t>
      </w:r>
      <w:r>
        <w:rPr>
          <w:sz w:val="16"/>
        </w:rPr>
        <w:t>forfeiture provisions in Section 1(C)</w:t>
      </w:r>
      <w:r>
        <w:rPr>
          <w:spacing w:val="40"/>
          <w:sz w:val="16"/>
        </w:rPr>
        <w:t> </w:t>
      </w:r>
      <w:r>
        <w:rPr>
          <w:sz w:val="16"/>
        </w:rPr>
        <w:t>of this</w:t>
      </w:r>
      <w:r>
        <w:rPr>
          <w:spacing w:val="-7"/>
          <w:sz w:val="16"/>
        </w:rPr>
        <w:t> </w:t>
      </w:r>
      <w:r>
        <w:rPr>
          <w:sz w:val="16"/>
        </w:rPr>
        <w:t>Agreement are unenforceable despite the power to reform them, then Section 1(C) shall be removed from this</w:t>
      </w:r>
      <w:r>
        <w:rPr>
          <w:spacing w:val="40"/>
          <w:sz w:val="16"/>
        </w:rPr>
        <w:t> </w:t>
      </w:r>
      <w:r>
        <w:rPr>
          <w:sz w:val="16"/>
        </w:rPr>
        <w:t>Agreement in its entirety, and the Option will be forfeited, retroactively, as provided in Section 1(B) as of and upon the Optionee's</w:t>
      </w:r>
      <w:r>
        <w:rPr>
          <w:spacing w:val="-1"/>
          <w:sz w:val="16"/>
        </w:rPr>
        <w:t> </w:t>
      </w:r>
      <w:r>
        <w:rPr>
          <w:sz w:val="16"/>
        </w:rPr>
        <w:t>Termination of Service</w:t>
      </w:r>
      <w:r>
        <w:rPr>
          <w:spacing w:val="40"/>
          <w:sz w:val="16"/>
        </w:rPr>
        <w:t> </w:t>
      </w:r>
      <w:r>
        <w:rPr>
          <w:sz w:val="16"/>
        </w:rPr>
        <w:t>and the remaining provisions of this</w:t>
      </w:r>
      <w:r>
        <w:rPr>
          <w:spacing w:val="-5"/>
          <w:sz w:val="16"/>
        </w:rPr>
        <w:t> </w:t>
      </w:r>
      <w:r>
        <w:rPr>
          <w:sz w:val="16"/>
        </w:rPr>
        <w:t>Agreement are not to be affected and should be given full effect.</w:t>
      </w:r>
    </w:p>
    <w:p>
      <w:pPr>
        <w:pStyle w:val="BodyText"/>
        <w:spacing w:before="12"/>
      </w:pPr>
    </w:p>
    <w:p>
      <w:pPr>
        <w:pStyle w:val="ListParagraph"/>
        <w:numPr>
          <w:ilvl w:val="3"/>
          <w:numId w:val="19"/>
        </w:numPr>
        <w:tabs>
          <w:tab w:pos="2146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sz w:val="16"/>
        </w:rPr>
        <w:t>This Agreement will inure to the benefit of Company’s successors in interest, affiliates, subsidiaries, parents, purchasers, or</w:t>
      </w:r>
      <w:r>
        <w:rPr>
          <w:spacing w:val="40"/>
          <w:sz w:val="16"/>
        </w:rPr>
        <w:t> </w:t>
      </w:r>
      <w:r>
        <w:rPr>
          <w:sz w:val="16"/>
        </w:rPr>
        <w:t>assignees, and may be enforced by any one or more of same, without need of any further authorization or agreement from Holder.</w:t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19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The laws of the State where Employee is employed by the Company as of the Effective Date of this</w:t>
      </w:r>
      <w:r>
        <w:rPr>
          <w:spacing w:val="-8"/>
          <w:sz w:val="16"/>
        </w:rPr>
        <w:t> </w:t>
      </w:r>
      <w:r>
        <w:rPr>
          <w:sz w:val="16"/>
        </w:rPr>
        <w:t>Agreement will govern this</w:t>
      </w:r>
      <w:r>
        <w:rPr>
          <w:spacing w:val="40"/>
          <w:sz w:val="16"/>
        </w:rPr>
        <w:t> </w:t>
      </w:r>
      <w:r>
        <w:rPr>
          <w:sz w:val="16"/>
        </w:rPr>
        <w:t>Agreement, and the rights of the Parties in any dispute arising from this</w:t>
      </w:r>
      <w:r>
        <w:rPr>
          <w:spacing w:val="-2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spacing w:before="10"/>
      </w:pPr>
    </w:p>
    <w:p>
      <w:pPr>
        <w:pStyle w:val="ListParagraph"/>
        <w:numPr>
          <w:ilvl w:val="3"/>
          <w:numId w:val="19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Any action relating to or arising from this</w:t>
      </w:r>
      <w:r>
        <w:rPr>
          <w:spacing w:val="-6"/>
          <w:sz w:val="16"/>
        </w:rPr>
        <w:t> </w:t>
      </w:r>
      <w:r>
        <w:rPr>
          <w:sz w:val="16"/>
        </w:rPr>
        <w:t>Agreement must be brought in the courts of the State of Illinois or the federal district</w:t>
      </w:r>
      <w:r>
        <w:rPr>
          <w:spacing w:val="40"/>
          <w:sz w:val="16"/>
        </w:rPr>
        <w:t> </w:t>
      </w:r>
      <w:r>
        <w:rPr>
          <w:sz w:val="16"/>
        </w:rPr>
        <w:t>courts located in the State of Illinois (if sufficient grounds for federal court jurisdiction exist).</w:t>
      </w:r>
      <w:r>
        <w:rPr>
          <w:spacing w:val="40"/>
          <w:sz w:val="16"/>
        </w:rPr>
        <w:t> </w:t>
      </w:r>
      <w:r>
        <w:rPr>
          <w:sz w:val="16"/>
        </w:rPr>
        <w:t>Employee expressly consents to personal jurisdiction and</w:t>
      </w:r>
      <w:r>
        <w:rPr>
          <w:spacing w:val="40"/>
          <w:sz w:val="16"/>
        </w:rPr>
        <w:t> </w:t>
      </w:r>
      <w:r>
        <w:rPr>
          <w:sz w:val="16"/>
        </w:rPr>
        <w:t>venue in the aforementioned courts in any such action.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3877"/>
      </w:pPr>
      <w:r>
        <w:rPr>
          <w:spacing w:val="-2"/>
          <w:u w:val="single"/>
        </w:rPr>
        <w:t>COMPANY</w:t>
      </w:r>
      <w:r>
        <w:rPr>
          <w:spacing w:val="-2"/>
        </w:rPr>
        <w:t>:</w:t>
      </w:r>
    </w:p>
    <w:p>
      <w:pPr>
        <w:pStyle w:val="BodyText"/>
        <w:spacing w:line="249" w:lineRule="auto" w:before="8"/>
        <w:ind w:left="3877" w:right="3728"/>
      </w:pPr>
      <w:r>
        <w:rPr>
          <w:spacing w:val="-2"/>
        </w:rPr>
        <w:t>ULTA</w:t>
      </w:r>
      <w:r>
        <w:rPr>
          <w:spacing w:val="-9"/>
        </w:rPr>
        <w:t> </w:t>
      </w:r>
      <w:r>
        <w:rPr>
          <w:spacing w:val="-2"/>
        </w:rPr>
        <w:t>BEAUTY,</w:t>
      </w:r>
      <w:r>
        <w:rPr>
          <w:spacing w:val="-5"/>
        </w:rPr>
        <w:t> </w:t>
      </w:r>
      <w:r>
        <w:rPr>
          <w:spacing w:val="-2"/>
        </w:rPr>
        <w:t>INC.,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Delaware</w:t>
      </w:r>
      <w:r>
        <w:rPr>
          <w:spacing w:val="-4"/>
        </w:rPr>
        <w:t> </w:t>
      </w:r>
      <w:r>
        <w:rPr>
          <w:spacing w:val="-2"/>
        </w:rPr>
        <w:t>corporation</w:t>
      </w:r>
      <w:r>
        <w:rPr>
          <w:spacing w:val="40"/>
        </w:rPr>
        <w:t> </w:t>
      </w:r>
      <w:r>
        <w:rPr>
          <w:spacing w:val="-4"/>
        </w:rPr>
        <w:t>By: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tabs>
          <w:tab w:pos="4447" w:val="left" w:leader="none"/>
          <w:tab w:pos="6748" w:val="left" w:leader="none"/>
          <w:tab w:pos="6795" w:val="left" w:leader="none"/>
        </w:tabs>
        <w:spacing w:line="249" w:lineRule="auto"/>
        <w:ind w:left="3877" w:right="4002"/>
      </w:pPr>
      <w:r>
        <w:rPr>
          <w:spacing w:val="-2"/>
        </w:rPr>
        <w:t>Name:</w:t>
      </w:r>
      <w:r>
        <w:rPr>
          <w:u w:val="single"/>
        </w:rPr>
        <w:tab/>
        <w:tab/>
        <w:tab/>
      </w:r>
      <w:r>
        <w:rPr>
          <w:spacing w:val="40"/>
        </w:rPr>
        <w:t> </w:t>
      </w:r>
      <w:r>
        <w:rPr>
          <w:spacing w:val="-2"/>
        </w:rPr>
        <w:t>Title:</w:t>
      </w:r>
      <w:r>
        <w:rPr/>
        <w:tab/>
      </w:r>
      <w:r>
        <w:rPr>
          <w:u w:val="single"/>
        </w:rPr>
        <w:t>Chief Human Resources Officer</w:t>
        <w:tab/>
      </w:r>
    </w:p>
    <w:p>
      <w:pPr>
        <w:pStyle w:val="BodyText"/>
        <w:spacing w:before="97"/>
        <w:ind w:left="7"/>
        <w:jc w:val="center"/>
      </w:pPr>
      <w:r>
        <w:rPr>
          <w:spacing w:val="-10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721527</wp:posOffset>
                </wp:positionH>
                <wp:positionV relativeFrom="paragraph">
                  <wp:posOffset>167752</wp:posOffset>
                </wp:positionV>
                <wp:extent cx="6334760" cy="23495"/>
                <wp:effectExtent l="0" t="0" r="0" b="0"/>
                <wp:wrapTopAndBottom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13.208867pt;width:498.773628pt;height:1.800627pt;mso-position-horizontal-relative:page;mso-position-vertical-relative:paragraph;z-index:-15649280;mso-wrap-distance-left:0;mso-wrap-distance-right:0" id="docshape36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18"/>
          <w:footerReference w:type="default" r:id="rId219"/>
          <w:pgSz w:w="12240" w:h="15840"/>
          <w:pgMar w:header="0" w:footer="0" w:top="1180" w:bottom="280" w:left="720" w:right="720"/>
        </w:sectPr>
      </w:pPr>
    </w:p>
    <w:p>
      <w:pPr>
        <w:pStyle w:val="Heading1"/>
        <w:spacing w:before="71"/>
        <w:ind w:left="0" w:right="410"/>
        <w:jc w:val="right"/>
      </w:pPr>
      <w:r>
        <w:rPr/>
        <w:t>Exhibit</w:t>
      </w:r>
      <w:r>
        <w:rPr>
          <w:spacing w:val="6"/>
        </w:rPr>
        <w:t> </w:t>
      </w:r>
      <w:r>
        <w:rPr>
          <w:spacing w:val="-2"/>
        </w:rPr>
        <w:t>10.22</w:t>
      </w:r>
    </w:p>
    <w:p>
      <w:pPr>
        <w:pStyle w:val="BodyText"/>
        <w:spacing w:before="33"/>
        <w:rPr>
          <w:b/>
        </w:rPr>
      </w:pPr>
    </w:p>
    <w:p>
      <w:pPr>
        <w:pStyle w:val="Heading2"/>
      </w:pPr>
      <w:r>
        <w:rPr>
          <w:spacing w:val="-4"/>
        </w:rPr>
        <w:t>ULTA</w:t>
      </w:r>
      <w:r>
        <w:rPr>
          <w:spacing w:val="-9"/>
        </w:rPr>
        <w:t> </w:t>
      </w:r>
      <w:r>
        <w:rPr>
          <w:spacing w:val="-4"/>
        </w:rPr>
        <w:t>BEAUTY, INC.</w:t>
      </w:r>
    </w:p>
    <w:p>
      <w:pPr>
        <w:spacing w:line="249" w:lineRule="auto" w:before="8"/>
        <w:ind w:left="2959" w:right="2949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AMENDED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AND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RESTATED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2011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INCENTIVE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AWARD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PLAN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RESTRICTED STOCK UNIT AWARD AGREEMENT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49" w:lineRule="auto"/>
        <w:ind w:left="420" w:right="410" w:firstLine="1152"/>
        <w:jc w:val="both"/>
      </w:pPr>
      <w:r>
        <w:rPr/>
        <w:t>Ulta Beauty, Inc. (the “</w:t>
      </w:r>
      <w:r>
        <w:rPr>
          <w:b/>
        </w:rPr>
        <w:t>Company</w:t>
      </w:r>
      <w:r>
        <w:rPr/>
        <w:t>”) pursuant to the Amended and Restated Ulta Beauty, Inc. 2011 Incentive Award Plan (the “</w:t>
      </w:r>
      <w:r>
        <w:rPr>
          <w:b/>
        </w:rPr>
        <w:t>Plan</w:t>
      </w:r>
      <w:r>
        <w:rPr/>
        <w:t>”)</w:t>
      </w:r>
      <w:r>
        <w:rPr>
          <w:spacing w:val="40"/>
        </w:rPr>
        <w:t> </w:t>
      </w:r>
      <w:r>
        <w:rPr/>
        <w:t>hereby grants the number of Restricted Stock Units (each, an “</w:t>
      </w:r>
      <w:r>
        <w:rPr>
          <w:b/>
        </w:rPr>
        <w:t>RSU</w:t>
      </w:r>
      <w:r>
        <w:rPr/>
        <w:t>”) set forth below to the following individual, subject to the restrictions on transfer and</w:t>
      </w:r>
      <w:r>
        <w:rPr>
          <w:spacing w:val="40"/>
        </w:rPr>
        <w:t> </w:t>
      </w:r>
      <w:r>
        <w:rPr/>
        <w:t>forfeiture and such other limitations set forth herein and in the Plan.</w:t>
      </w:r>
      <w:r>
        <w:rPr>
          <w:spacing w:val="40"/>
        </w:rPr>
        <w:t> </w:t>
      </w:r>
      <w:r>
        <w:rPr/>
        <w:t>Each RSU entitles the Holder to receive an equal number of shares of common stock,</w:t>
      </w:r>
      <w:r>
        <w:rPr>
          <w:spacing w:val="40"/>
        </w:rPr>
        <w:t> </w:t>
      </w:r>
      <w:r>
        <w:rPr/>
        <w:t>par value $0.01 per share (“</w:t>
      </w:r>
      <w:r>
        <w:rPr>
          <w:b/>
        </w:rPr>
        <w:t>Shares</w:t>
      </w:r>
      <w:r>
        <w:rPr/>
        <w:t>”) at settlement, as described herein.</w:t>
      </w:r>
    </w:p>
    <w:p>
      <w:pPr>
        <w:pStyle w:val="BodyText"/>
        <w:spacing w:before="186"/>
        <w:rPr>
          <w:sz w:val="20"/>
        </w:rPr>
      </w:pPr>
    </w:p>
    <w:tbl>
      <w:tblPr>
        <w:tblW w:w="0" w:type="auto"/>
        <w:jc w:val="left"/>
        <w:tblInd w:w="1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9"/>
        <w:gridCol w:w="3961"/>
      </w:tblGrid>
      <w:tr>
        <w:trPr>
          <w:trHeight w:val="513" w:hRule="atLeast"/>
        </w:trPr>
        <w:tc>
          <w:tcPr>
            <w:tcW w:w="4129" w:type="dxa"/>
          </w:tcPr>
          <w:p>
            <w:pPr>
              <w:pStyle w:val="TableParagraph"/>
              <w:spacing w:line="177" w:lineRule="exact"/>
              <w:ind w:left="8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Name:</w:t>
            </w:r>
          </w:p>
        </w:tc>
        <w:tc>
          <w:tcPr>
            <w:tcW w:w="3961" w:type="dxa"/>
          </w:tcPr>
          <w:p>
            <w:pPr>
              <w:pStyle w:val="TableParagraph"/>
              <w:spacing w:line="177" w:lineRule="exact"/>
              <w:ind w:left="8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Address:</w:t>
            </w:r>
          </w:p>
        </w:tc>
      </w:tr>
      <w:tr>
        <w:trPr>
          <w:trHeight w:val="285" w:hRule="atLeast"/>
        </w:trPr>
        <w:tc>
          <w:tcPr>
            <w:tcW w:w="4129" w:type="dxa"/>
          </w:tcPr>
          <w:p>
            <w:pPr>
              <w:pStyle w:val="TableParagraph"/>
              <w:spacing w:line="177" w:lineRule="exact"/>
              <w:ind w:left="82"/>
              <w:rPr>
                <w:b/>
                <w:sz w:val="16"/>
              </w:rPr>
            </w:pPr>
            <w:r>
              <w:rPr>
                <w:b/>
                <w:sz w:val="16"/>
              </w:rPr>
              <w:t>Grant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3961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129" w:type="dxa"/>
          </w:tcPr>
          <w:p>
            <w:pPr>
              <w:pStyle w:val="TableParagraph"/>
              <w:spacing w:line="177" w:lineRule="exact"/>
              <w:ind w:left="82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Number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RSUs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Granted:</w:t>
            </w:r>
          </w:p>
        </w:tc>
        <w:tc>
          <w:tcPr>
            <w:tcW w:w="3961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120"/>
      </w:pPr>
    </w:p>
    <w:p>
      <w:pPr>
        <w:pStyle w:val="BodyText"/>
        <w:ind w:left="1572"/>
      </w:pPr>
      <w:r>
        <w:rPr/>
        <w:t>Unless</w:t>
      </w:r>
      <w:r>
        <w:rPr>
          <w:spacing w:val="-5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herein,</w:t>
      </w:r>
      <w:r>
        <w:rPr>
          <w:spacing w:val="-2"/>
        </w:rPr>
        <w:t> </w:t>
      </w:r>
      <w:r>
        <w:rPr/>
        <w:t>capitalized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meanings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Plan.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Vesting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Schedule</w:t>
      </w:r>
      <w:r>
        <w:rPr>
          <w:sz w:val="16"/>
        </w:rPr>
        <w:t>.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RSUs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subject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restrictions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transfer</w:t>
      </w:r>
      <w:r>
        <w:rPr>
          <w:spacing w:val="-2"/>
          <w:sz w:val="16"/>
        </w:rPr>
        <w:t> </w:t>
      </w:r>
      <w:r>
        <w:rPr>
          <w:sz w:val="16"/>
        </w:rPr>
        <w:t>set</w:t>
      </w:r>
      <w:r>
        <w:rPr>
          <w:spacing w:val="-2"/>
          <w:sz w:val="16"/>
        </w:rPr>
        <w:t> </w:t>
      </w:r>
      <w:r>
        <w:rPr>
          <w:sz w:val="16"/>
        </w:rPr>
        <w:t>forth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Section</w:t>
      </w:r>
      <w:r>
        <w:rPr>
          <w:spacing w:val="-2"/>
          <w:sz w:val="16"/>
        </w:rPr>
        <w:t> </w:t>
      </w:r>
      <w:r>
        <w:rPr>
          <w:sz w:val="16"/>
        </w:rPr>
        <w:t>2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forfeited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provided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Section 4, until vested.</w:t>
      </w:r>
      <w:r>
        <w:rPr>
          <w:spacing w:val="40"/>
          <w:sz w:val="16"/>
        </w:rPr>
        <w:t> </w:t>
      </w:r>
      <w:r>
        <w:rPr>
          <w:sz w:val="16"/>
        </w:rPr>
        <w:t>Once vested, then the RSUs shall be settled and paid on the dates and as provided in Section 5.</w:t>
      </w:r>
      <w:r>
        <w:rPr>
          <w:spacing w:val="40"/>
          <w:sz w:val="16"/>
        </w:rPr>
        <w:t> </w:t>
      </w:r>
      <w:r>
        <w:rPr>
          <w:sz w:val="16"/>
        </w:rPr>
        <w:t>Holder shall vest in full in the</w:t>
      </w:r>
      <w:r>
        <w:rPr>
          <w:spacing w:val="40"/>
          <w:sz w:val="16"/>
        </w:rPr>
        <w:t> </w:t>
      </w:r>
      <w:r>
        <w:rPr>
          <w:sz w:val="16"/>
        </w:rPr>
        <w:t>RSUs on the earlier of:</w:t>
      </w:r>
    </w:p>
    <w:p>
      <w:pPr>
        <w:pStyle w:val="ListParagraph"/>
        <w:numPr>
          <w:ilvl w:val="1"/>
          <w:numId w:val="21"/>
        </w:numPr>
        <w:tabs>
          <w:tab w:pos="2148" w:val="left" w:leader="none"/>
        </w:tabs>
        <w:spacing w:line="240" w:lineRule="auto" w:before="139" w:after="0"/>
        <w:ind w:left="2148" w:right="0" w:hanging="576"/>
        <w:jc w:val="left"/>
        <w:rPr>
          <w:sz w:val="16"/>
        </w:rPr>
      </w:pPr>
      <w:r>
        <w:rPr>
          <w:w w:val="105"/>
          <w:sz w:val="16"/>
        </w:rPr>
        <w:t>March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15,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[</w:t>
      </w:r>
      <w:r>
        <w:rPr>
          <w:spacing w:val="-4"/>
          <w:w w:val="105"/>
          <w:sz w:val="16"/>
        </w:rPr>
        <w:t> </w:t>
      </w:r>
      <w:r>
        <w:rPr>
          <w:rFonts w:ascii="Segoe UI Symbol" w:hAnsi="Segoe UI Symbol"/>
          <w:w w:val="105"/>
          <w:sz w:val="19"/>
        </w:rPr>
        <w:t>⚫</w:t>
      </w:r>
      <w:r>
        <w:rPr>
          <w:rFonts w:ascii="Segoe UI Symbol" w:hAnsi="Segoe UI Symbol"/>
          <w:spacing w:val="-12"/>
          <w:w w:val="105"/>
          <w:sz w:val="19"/>
        </w:rPr>
        <w:t> </w:t>
      </w:r>
      <w:r>
        <w:rPr>
          <w:spacing w:val="-7"/>
          <w:w w:val="105"/>
          <w:sz w:val="16"/>
        </w:rPr>
        <w:t>];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1"/>
        </w:numPr>
        <w:tabs>
          <w:tab w:pos="2148" w:val="left" w:leader="none"/>
        </w:tabs>
        <w:spacing w:line="240" w:lineRule="auto" w:before="0" w:after="0"/>
        <w:ind w:left="2148" w:right="0" w:hanging="576"/>
        <w:jc w:val="left"/>
        <w:rPr>
          <w:sz w:val="16"/>
        </w:rPr>
      </w:pPr>
      <w:r>
        <w:rPr>
          <w:sz w:val="16"/>
        </w:rPr>
        <w:t>Holder’s</w:t>
      </w:r>
      <w:r>
        <w:rPr>
          <w:spacing w:val="-9"/>
          <w:sz w:val="16"/>
        </w:rPr>
        <w:t> </w:t>
      </w:r>
      <w:r>
        <w:rPr>
          <w:sz w:val="16"/>
        </w:rPr>
        <w:t>Termination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Service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reasons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death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Disability;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or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21"/>
        </w:numPr>
        <w:tabs>
          <w:tab w:pos="2148" w:val="left" w:leader="none"/>
        </w:tabs>
        <w:spacing w:line="240" w:lineRule="auto" w:before="0" w:after="0"/>
        <w:ind w:left="2148" w:right="0" w:hanging="576"/>
        <w:jc w:val="left"/>
        <w:rPr>
          <w:sz w:val="16"/>
        </w:rPr>
      </w:pPr>
      <w:r>
        <w:rPr>
          <w:sz w:val="16"/>
        </w:rPr>
        <w:t>Holder’s</w:t>
      </w:r>
      <w:r>
        <w:rPr>
          <w:spacing w:val="-9"/>
          <w:sz w:val="16"/>
        </w:rPr>
        <w:t> </w:t>
      </w:r>
      <w:r>
        <w:rPr>
          <w:sz w:val="16"/>
        </w:rPr>
        <w:t>Termination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Service</w:t>
      </w:r>
      <w:r>
        <w:rPr>
          <w:spacing w:val="-5"/>
          <w:sz w:val="16"/>
        </w:rPr>
        <w:t> </w:t>
      </w:r>
      <w:r>
        <w:rPr>
          <w:sz w:val="16"/>
        </w:rPr>
        <w:t>without</w:t>
      </w:r>
      <w:r>
        <w:rPr>
          <w:spacing w:val="-3"/>
          <w:sz w:val="16"/>
        </w:rPr>
        <w:t> </w:t>
      </w:r>
      <w:r>
        <w:rPr>
          <w:sz w:val="16"/>
        </w:rPr>
        <w:t>Cause</w:t>
      </w:r>
      <w:r>
        <w:rPr>
          <w:spacing w:val="-5"/>
          <w:sz w:val="16"/>
        </w:rPr>
        <w:t> </w:t>
      </w:r>
      <w:r>
        <w:rPr>
          <w:sz w:val="16"/>
        </w:rPr>
        <w:t>within</w:t>
      </w:r>
      <w:r>
        <w:rPr>
          <w:spacing w:val="-4"/>
          <w:sz w:val="16"/>
        </w:rPr>
        <w:t> </w:t>
      </w:r>
      <w:r>
        <w:rPr>
          <w:sz w:val="16"/>
        </w:rPr>
        <w:t>twelve</w:t>
      </w:r>
      <w:r>
        <w:rPr>
          <w:spacing w:val="-5"/>
          <w:sz w:val="16"/>
        </w:rPr>
        <w:t> </w:t>
      </w:r>
      <w:r>
        <w:rPr>
          <w:sz w:val="16"/>
        </w:rPr>
        <w:t>(12)</w:t>
      </w:r>
      <w:r>
        <w:rPr>
          <w:spacing w:val="-4"/>
          <w:sz w:val="16"/>
        </w:rPr>
        <w:t> </w:t>
      </w:r>
      <w:r>
        <w:rPr>
          <w:sz w:val="16"/>
        </w:rPr>
        <w:t>months</w:t>
      </w:r>
      <w:r>
        <w:rPr>
          <w:spacing w:val="-4"/>
          <w:sz w:val="16"/>
        </w:rPr>
        <w:t> </w:t>
      </w:r>
      <w:r>
        <w:rPr>
          <w:sz w:val="16"/>
        </w:rPr>
        <w:t>following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Change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Control.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420" w:right="410"/>
        <w:jc w:val="both"/>
      </w:pPr>
      <w:r>
        <w:rPr/>
        <w:t>For purposes of this Award Agreement “Cause” shall mean, as determined in the sole discretion of the Administrator, the Holder’s (i) commission of a</w:t>
      </w:r>
      <w:r>
        <w:rPr>
          <w:spacing w:val="40"/>
        </w:rPr>
        <w:t> </w:t>
      </w:r>
      <w:r>
        <w:rPr/>
        <w:t>felony; (ii) dishonesty or misrepresentation involving the Company; (iii) serious misconduct in the performance or non-performance of his or her</w:t>
      </w:r>
      <w:r>
        <w:rPr>
          <w:spacing w:val="40"/>
        </w:rPr>
        <w:t> </w:t>
      </w:r>
      <w:r>
        <w:rPr/>
        <w:t>responsibilities to the Company (e.g., gross negligence, willful misconduct, gross insubordination or unethical conduct); or (iv) violation of any material</w:t>
      </w:r>
      <w:r>
        <w:rPr>
          <w:spacing w:val="40"/>
        </w:rPr>
        <w:t> </w:t>
      </w:r>
      <w:r>
        <w:rPr/>
        <w:t>condition of employment if Holder is an Employee; and “Disability” shall mean that the Holder qualifies to receive long-term disability payments under</w:t>
      </w:r>
      <w:r>
        <w:rPr>
          <w:spacing w:val="40"/>
        </w:rPr>
        <w:t> </w:t>
      </w:r>
      <w:r>
        <w:rPr/>
        <w:t>the Company’s long-term disability insurance program, as it may be amended from time to time.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Limits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on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Transfer</w:t>
      </w:r>
      <w:r>
        <w:rPr>
          <w:sz w:val="16"/>
        </w:rPr>
        <w:t>.</w:t>
      </w:r>
      <w:r>
        <w:rPr>
          <w:spacing w:val="38"/>
          <w:sz w:val="16"/>
        </w:rPr>
        <w:t> </w:t>
      </w:r>
      <w:r>
        <w:rPr>
          <w:sz w:val="16"/>
        </w:rPr>
        <w:t>Holder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sell,</w:t>
      </w:r>
      <w:r>
        <w:rPr>
          <w:spacing w:val="-2"/>
          <w:sz w:val="16"/>
        </w:rPr>
        <w:t> </w:t>
      </w:r>
      <w:r>
        <w:rPr>
          <w:sz w:val="16"/>
        </w:rPr>
        <w:t>pledge,</w:t>
      </w:r>
      <w:r>
        <w:rPr>
          <w:spacing w:val="-2"/>
          <w:sz w:val="16"/>
        </w:rPr>
        <w:t> </w:t>
      </w:r>
      <w:r>
        <w:rPr>
          <w:sz w:val="16"/>
        </w:rPr>
        <w:t>transfer,</w:t>
      </w:r>
      <w:r>
        <w:rPr>
          <w:spacing w:val="-2"/>
          <w:sz w:val="16"/>
        </w:rPr>
        <w:t> </w:t>
      </w:r>
      <w:r>
        <w:rPr>
          <w:sz w:val="16"/>
        </w:rPr>
        <w:t>subject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lien,</w:t>
      </w:r>
      <w:r>
        <w:rPr>
          <w:spacing w:val="-2"/>
          <w:sz w:val="16"/>
        </w:rPr>
        <w:t> </w:t>
      </w:r>
      <w:r>
        <w:rPr>
          <w:sz w:val="16"/>
        </w:rPr>
        <w:t>assign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hypothecate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RSUs</w:t>
      </w:r>
      <w:r>
        <w:rPr>
          <w:spacing w:val="-2"/>
          <w:sz w:val="16"/>
        </w:rPr>
        <w:t> </w:t>
      </w:r>
      <w:r>
        <w:rPr>
          <w:sz w:val="16"/>
        </w:rPr>
        <w:t>unless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until the RSUs have vested, and all other</w:t>
      </w:r>
    </w:p>
    <w:p>
      <w:pPr>
        <w:spacing w:after="0" w:line="249" w:lineRule="auto"/>
        <w:jc w:val="both"/>
        <w:rPr>
          <w:sz w:val="16"/>
        </w:rPr>
        <w:sectPr>
          <w:headerReference w:type="default" r:id="rId220"/>
          <w:footerReference w:type="default" r:id="rId221"/>
          <w:pgSz w:w="12240" w:h="15840"/>
          <w:pgMar w:header="0" w:footer="6629" w:top="780" w:bottom="6820" w:left="720" w:right="720"/>
        </w:sectPr>
      </w:pPr>
    </w:p>
    <w:p>
      <w:pPr>
        <w:pStyle w:val="BodyText"/>
        <w:spacing w:line="249" w:lineRule="auto" w:before="67"/>
        <w:ind w:left="420" w:right="410"/>
        <w:jc w:val="both"/>
      </w:pPr>
      <w:r>
        <w:rPr/>
        <w:t>terms and conditions set forth herein and, in the Plan, have been satisfied.</w:t>
      </w:r>
      <w:r>
        <w:rPr>
          <w:spacing w:val="40"/>
        </w:rPr>
        <w:t> </w:t>
      </w:r>
      <w:r>
        <w:rPr/>
        <w:t>Any attempt to do so contrary to the provisions of this</w:t>
      </w:r>
      <w:r>
        <w:rPr>
          <w:spacing w:val="-5"/>
        </w:rPr>
        <w:t> </w:t>
      </w:r>
      <w:r>
        <w:rPr/>
        <w:t>Award</w:t>
      </w:r>
      <w:r>
        <w:rPr>
          <w:spacing w:val="-5"/>
        </w:rPr>
        <w:t> </w:t>
      </w:r>
      <w:r>
        <w:rPr/>
        <w:t>Agreement shall</w:t>
      </w:r>
      <w:r>
        <w:rPr>
          <w:spacing w:val="40"/>
        </w:rPr>
        <w:t> </w:t>
      </w:r>
      <w:r>
        <w:rPr/>
        <w:t>be null and void.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left"/>
        <w:rPr>
          <w:sz w:val="16"/>
        </w:rPr>
      </w:pPr>
      <w:r>
        <w:rPr>
          <w:b/>
          <w:sz w:val="16"/>
          <w:u w:val="single"/>
        </w:rPr>
        <w:t>Non-Compete, Non-Solicitation and Confidential Information</w:t>
      </w:r>
      <w:r>
        <w:rPr>
          <w:sz w:val="16"/>
        </w:rPr>
        <w:t>.</w:t>
      </w:r>
      <w:r>
        <w:rPr>
          <w:spacing w:val="39"/>
          <w:sz w:val="16"/>
        </w:rPr>
        <w:t> </w:t>
      </w:r>
      <w:r>
        <w:rPr>
          <w:sz w:val="16"/>
        </w:rPr>
        <w:t>The grant of the RSUs is subject to either Holder consenting</w:t>
      </w:r>
      <w:r>
        <w:rPr>
          <w:spacing w:val="40"/>
          <w:sz w:val="16"/>
        </w:rPr>
        <w:t> </w:t>
      </w:r>
      <w:r>
        <w:rPr>
          <w:sz w:val="16"/>
        </w:rPr>
        <w:t>to or having already consented to and abiding by the terms of the Confidential Information &amp; Restrictive Covenants</w:t>
      </w:r>
      <w:r>
        <w:rPr>
          <w:spacing w:val="-6"/>
          <w:sz w:val="16"/>
        </w:rPr>
        <w:t> </w:t>
      </w:r>
      <w:r>
        <w:rPr>
          <w:sz w:val="16"/>
        </w:rPr>
        <w:t>Agreement (the "</w:t>
      </w:r>
      <w:r>
        <w:rPr>
          <w:b/>
          <w:sz w:val="16"/>
        </w:rPr>
        <w:t>CIPCA</w:t>
      </w:r>
      <w:r>
        <w:rPr>
          <w:sz w:val="16"/>
        </w:rPr>
        <w:t>").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1"/>
        </w:numPr>
        <w:tabs>
          <w:tab w:pos="996" w:val="left" w:leader="none"/>
        </w:tabs>
        <w:spacing w:line="240" w:lineRule="auto" w:before="1" w:after="0"/>
        <w:ind w:left="996" w:right="0" w:hanging="576"/>
        <w:jc w:val="both"/>
        <w:rPr>
          <w:sz w:val="16"/>
        </w:rPr>
      </w:pPr>
      <w:r>
        <w:rPr>
          <w:b/>
          <w:spacing w:val="-2"/>
          <w:sz w:val="16"/>
          <w:u w:val="single"/>
        </w:rPr>
        <w:t>Forfeiture</w:t>
      </w:r>
      <w:r>
        <w:rPr>
          <w:spacing w:val="-2"/>
          <w:sz w:val="16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21"/>
        </w:numPr>
        <w:tabs>
          <w:tab w:pos="995" w:val="left" w:leader="none"/>
        </w:tabs>
        <w:spacing w:line="192" w:lineRule="auto" w:before="0" w:after="0"/>
        <w:ind w:left="420" w:right="410" w:firstLine="0"/>
        <w:jc w:val="both"/>
        <w:rPr>
          <w:sz w:val="16"/>
        </w:rPr>
      </w:pPr>
      <w:r>
        <w:rPr>
          <w:sz w:val="16"/>
        </w:rPr>
        <w:t>Unless otherwise provided herein, all unvested RSUs shall be forfeited upon the Holder’s Termination of Service with the Company (i) before</w:t>
      </w:r>
      <w:r>
        <w:rPr>
          <w:spacing w:val="40"/>
          <w:sz w:val="16"/>
        </w:rPr>
        <w:t> </w:t>
      </w:r>
      <w:r>
        <w:rPr>
          <w:sz w:val="16"/>
        </w:rPr>
        <w:t>March 15, [ </w:t>
      </w:r>
      <w:r>
        <w:rPr>
          <w:rFonts w:ascii="Segoe UI Symbol" w:hAnsi="Segoe UI Symbol"/>
          <w:sz w:val="19"/>
        </w:rPr>
        <w:t>⚫</w:t>
      </w:r>
      <w:r>
        <w:rPr>
          <w:rFonts w:ascii="Segoe UI Symbol" w:hAnsi="Segoe UI Symbol"/>
          <w:spacing w:val="-3"/>
          <w:sz w:val="19"/>
        </w:rPr>
        <w:t> </w:t>
      </w:r>
      <w:r>
        <w:rPr>
          <w:sz w:val="16"/>
        </w:rPr>
        <w:t>],</w:t>
      </w:r>
      <w:r>
        <w:rPr>
          <w:spacing w:val="40"/>
          <w:sz w:val="16"/>
        </w:rPr>
        <w:t> </w:t>
      </w:r>
      <w:r>
        <w:rPr>
          <w:sz w:val="16"/>
        </w:rPr>
        <w:t>(ii) for Cause at any time prior to the Settlement Date or (iii) the Holder’s violation of the CIPCA</w:t>
      </w:r>
      <w:r>
        <w:rPr>
          <w:spacing w:val="-5"/>
          <w:sz w:val="16"/>
        </w:rPr>
        <w:t> </w:t>
      </w:r>
      <w:r>
        <w:rPr>
          <w:sz w:val="16"/>
        </w:rPr>
        <w:t>prior to the Settlement Date.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21"/>
        </w:numPr>
        <w:tabs>
          <w:tab w:pos="994" w:val="left" w:leader="none"/>
        </w:tabs>
        <w:spacing w:line="211" w:lineRule="auto" w:before="1" w:after="0"/>
        <w:ind w:left="420" w:right="410" w:firstLine="0"/>
        <w:jc w:val="both"/>
        <w:rPr>
          <w:sz w:val="16"/>
        </w:rPr>
      </w:pPr>
      <w:r>
        <w:rPr>
          <w:sz w:val="16"/>
        </w:rPr>
        <w:t>Notwithstanding</w:t>
      </w:r>
      <w:r>
        <w:rPr>
          <w:spacing w:val="19"/>
          <w:sz w:val="16"/>
        </w:rPr>
        <w:t> </w:t>
      </w:r>
      <w:r>
        <w:rPr>
          <w:sz w:val="16"/>
        </w:rPr>
        <w:t>Section</w:t>
      </w:r>
      <w:r>
        <w:rPr>
          <w:spacing w:val="19"/>
          <w:sz w:val="16"/>
        </w:rPr>
        <w:t> </w:t>
      </w:r>
      <w:r>
        <w:rPr>
          <w:sz w:val="16"/>
        </w:rPr>
        <w:t>4(a),</w:t>
      </w:r>
      <w:r>
        <w:rPr>
          <w:spacing w:val="19"/>
          <w:sz w:val="16"/>
        </w:rPr>
        <w:t> </w:t>
      </w:r>
      <w:r>
        <w:rPr>
          <w:sz w:val="16"/>
        </w:rPr>
        <w:t>if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Holder</w:t>
      </w:r>
      <w:r>
        <w:rPr>
          <w:spacing w:val="19"/>
          <w:sz w:val="16"/>
        </w:rPr>
        <w:t> </w:t>
      </w:r>
      <w:r>
        <w:rPr>
          <w:sz w:val="16"/>
        </w:rPr>
        <w:t>has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Termination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Service</w:t>
      </w:r>
      <w:r>
        <w:rPr>
          <w:spacing w:val="19"/>
          <w:sz w:val="16"/>
        </w:rPr>
        <w:t> </w:t>
      </w:r>
      <w:r>
        <w:rPr>
          <w:sz w:val="16"/>
        </w:rPr>
        <w:t>by</w:t>
      </w:r>
      <w:r>
        <w:rPr>
          <w:spacing w:val="19"/>
          <w:sz w:val="16"/>
        </w:rPr>
        <w:t> </w:t>
      </w:r>
      <w:r>
        <w:rPr>
          <w:sz w:val="16"/>
        </w:rPr>
        <w:t>reason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Holder’s</w:t>
      </w:r>
      <w:r>
        <w:rPr>
          <w:spacing w:val="19"/>
          <w:sz w:val="16"/>
        </w:rPr>
        <w:t> </w:t>
      </w:r>
      <w:r>
        <w:rPr>
          <w:sz w:val="16"/>
        </w:rPr>
        <w:t>Qualified</w:t>
      </w:r>
      <w:r>
        <w:rPr>
          <w:spacing w:val="19"/>
          <w:sz w:val="16"/>
        </w:rPr>
        <w:t> </w:t>
      </w:r>
      <w:r>
        <w:rPr>
          <w:sz w:val="16"/>
        </w:rPr>
        <w:t>Retirement</w:t>
      </w:r>
      <w:r>
        <w:rPr>
          <w:spacing w:val="19"/>
          <w:sz w:val="16"/>
        </w:rPr>
        <w:t> </w:t>
      </w:r>
      <w:r>
        <w:rPr>
          <w:sz w:val="16"/>
        </w:rPr>
        <w:t>prior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March</w:t>
      </w:r>
      <w:r>
        <w:rPr>
          <w:spacing w:val="19"/>
          <w:sz w:val="16"/>
        </w:rPr>
        <w:t> </w:t>
      </w:r>
      <w:r>
        <w:rPr>
          <w:sz w:val="16"/>
        </w:rPr>
        <w:t>15,</w:t>
      </w:r>
      <w:r>
        <w:rPr>
          <w:spacing w:val="40"/>
          <w:sz w:val="16"/>
        </w:rPr>
        <w:t> </w:t>
      </w:r>
      <w:r>
        <w:rPr>
          <w:sz w:val="16"/>
        </w:rPr>
        <w:t>[ </w:t>
      </w:r>
      <w:r>
        <w:rPr>
          <w:rFonts w:ascii="Segoe UI Symbol" w:hAnsi="Segoe UI Symbol"/>
          <w:sz w:val="19"/>
        </w:rPr>
        <w:t>⚫ </w:t>
      </w:r>
      <w:r>
        <w:rPr>
          <w:sz w:val="16"/>
        </w:rPr>
        <w:t>], the RSUs will remain outstanding and eligible to vest on March 15, [ </w:t>
      </w:r>
      <w:r>
        <w:rPr>
          <w:rFonts w:ascii="Segoe UI Symbol" w:hAnsi="Segoe UI Symbol"/>
          <w:sz w:val="19"/>
        </w:rPr>
        <w:t>⚫ </w:t>
      </w:r>
      <w:r>
        <w:rPr>
          <w:sz w:val="16"/>
        </w:rPr>
        <w:t>] (and shall be settled in accordance with Section 5) as if the Holder has</w:t>
      </w:r>
      <w:r>
        <w:rPr>
          <w:spacing w:val="80"/>
          <w:sz w:val="16"/>
        </w:rPr>
        <w:t> </w:t>
      </w:r>
      <w:r>
        <w:rPr>
          <w:sz w:val="16"/>
        </w:rPr>
        <w:t>not</w:t>
      </w:r>
      <w:r>
        <w:rPr>
          <w:spacing w:val="19"/>
          <w:sz w:val="16"/>
        </w:rPr>
        <w:t> </w:t>
      </w:r>
      <w:r>
        <w:rPr>
          <w:sz w:val="16"/>
        </w:rPr>
        <w:t>incurred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Termination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Service;</w:t>
      </w:r>
      <w:r>
        <w:rPr>
          <w:spacing w:val="19"/>
          <w:sz w:val="16"/>
        </w:rPr>
        <w:t> </w:t>
      </w:r>
      <w:r>
        <w:rPr>
          <w:sz w:val="16"/>
        </w:rPr>
        <w:t>provided,</w:t>
      </w:r>
      <w:r>
        <w:rPr>
          <w:spacing w:val="19"/>
          <w:sz w:val="16"/>
        </w:rPr>
        <w:t> </w:t>
      </w:r>
      <w:r>
        <w:rPr>
          <w:sz w:val="16"/>
        </w:rPr>
        <w:t>however,</w:t>
      </w:r>
      <w:r>
        <w:rPr>
          <w:spacing w:val="19"/>
          <w:sz w:val="16"/>
        </w:rPr>
        <w:t> </w:t>
      </w:r>
      <w:r>
        <w:rPr>
          <w:sz w:val="16"/>
        </w:rPr>
        <w:t>that</w:t>
      </w:r>
      <w:r>
        <w:rPr>
          <w:spacing w:val="19"/>
          <w:sz w:val="16"/>
        </w:rPr>
        <w:t> </w:t>
      </w:r>
      <w:r>
        <w:rPr>
          <w:sz w:val="16"/>
        </w:rPr>
        <w:t>if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Holder</w:t>
      </w:r>
      <w:r>
        <w:rPr>
          <w:spacing w:val="19"/>
          <w:sz w:val="16"/>
        </w:rPr>
        <w:t> </w:t>
      </w:r>
      <w:r>
        <w:rPr>
          <w:sz w:val="16"/>
        </w:rPr>
        <w:t>owns,</w:t>
      </w:r>
      <w:r>
        <w:rPr>
          <w:spacing w:val="19"/>
          <w:sz w:val="16"/>
        </w:rPr>
        <w:t> </w:t>
      </w:r>
      <w:r>
        <w:rPr>
          <w:sz w:val="16"/>
        </w:rPr>
        <w:t>operates,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provides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advisory,</w:t>
      </w:r>
      <w:r>
        <w:rPr>
          <w:spacing w:val="19"/>
          <w:sz w:val="16"/>
        </w:rPr>
        <w:t> </w:t>
      </w:r>
      <w:r>
        <w:rPr>
          <w:sz w:val="16"/>
        </w:rPr>
        <w:t>employment,</w:t>
      </w:r>
      <w:r>
        <w:rPr>
          <w:spacing w:val="19"/>
          <w:sz w:val="16"/>
        </w:rPr>
        <w:t> </w:t>
      </w:r>
      <w:r>
        <w:rPr>
          <w:sz w:val="16"/>
        </w:rPr>
        <w:t>director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other</w:t>
      </w:r>
    </w:p>
    <w:p>
      <w:pPr>
        <w:pStyle w:val="BodyText"/>
        <w:spacing w:line="249" w:lineRule="auto" w:before="12"/>
        <w:ind w:left="420" w:right="410"/>
        <w:jc w:val="both"/>
      </w:pPr>
      <w:r>
        <w:rPr/>
        <w:t>similar services to any Competitive Business (as defined in the CIPCA) in the Restricted Area (as defined in the CIPCA) at any time during the two (2)</w:t>
      </w:r>
      <w:r>
        <w:rPr>
          <w:spacing w:val="40"/>
        </w:rPr>
        <w:t> </w:t>
      </w:r>
      <w:r>
        <w:rPr/>
        <w:t>years following Holder's Termination of Service, then the unvested RSUs will be immediately forfeited.</w:t>
      </w:r>
      <w:r>
        <w:rPr>
          <w:spacing w:val="40"/>
        </w:rPr>
        <w:t> </w:t>
      </w:r>
      <w:r>
        <w:rPr/>
        <w:t>For purposes of this Agreement “</w:t>
      </w:r>
      <w:r>
        <w:rPr>
          <w:b/>
        </w:rPr>
        <w:t>Qualified</w:t>
      </w:r>
      <w:r>
        <w:rPr>
          <w:b/>
          <w:spacing w:val="40"/>
        </w:rPr>
        <w:t> </w:t>
      </w:r>
      <w:r>
        <w:rPr>
          <w:b/>
        </w:rPr>
        <w:t>Retirement</w:t>
      </w:r>
      <w:r>
        <w:rPr/>
        <w:t>” shall mean the Holder’s</w:t>
      </w:r>
      <w:r>
        <w:rPr>
          <w:spacing w:val="-1"/>
        </w:rPr>
        <w:t> </w:t>
      </w:r>
      <w:r>
        <w:rPr/>
        <w:t>Termination of Service other than by the Company for Cause at such time that (x) the Holder has reached the age of</w:t>
      </w:r>
      <w:r>
        <w:rPr>
          <w:spacing w:val="40"/>
        </w:rPr>
        <w:t> </w:t>
      </w:r>
      <w:r>
        <w:rPr/>
        <w:t>55, (y) the sum, rounded up to the nearest whole number, of the Holder’s age (measured to two decimal points) and the number of years (measured to two</w:t>
      </w:r>
      <w:r>
        <w:rPr>
          <w:spacing w:val="40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points)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uninterrupted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Consultant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Non-Employee</w:t>
      </w:r>
      <w:r>
        <w:rPr>
          <w:spacing w:val="-2"/>
        </w:rPr>
        <w:t> </w:t>
      </w:r>
      <w:r>
        <w:rPr/>
        <w:t>Director,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seventy</w:t>
      </w:r>
      <w:r>
        <w:rPr>
          <w:spacing w:val="-2"/>
        </w:rPr>
        <w:t> </w:t>
      </w:r>
      <w:r>
        <w:rPr/>
        <w:t>(70),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(z)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Holder’s</w:t>
      </w:r>
      <w:r>
        <w:rPr>
          <w:spacing w:val="-2"/>
        </w:rPr>
        <w:t> </w:t>
      </w:r>
      <w:r>
        <w:rPr/>
        <w:t>resignation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Holder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at</w:t>
      </w:r>
      <w:r>
        <w:rPr>
          <w:spacing w:val="40"/>
        </w:rPr>
        <w:t> </w:t>
      </w:r>
      <w:r>
        <w:rPr/>
        <w:t>least one (1) year prior written notice of the Holder’s intent to retire (or such other shorter minimum advance written notice that is acceptable to the</w:t>
      </w:r>
      <w:r>
        <w:rPr>
          <w:spacing w:val="40"/>
        </w:rPr>
        <w:t> </w:t>
      </w:r>
      <w:r>
        <w:rPr/>
        <w:t>Administrator in its sole discretion), provided that the Holder continues to provide services during the notice period. The determination of the</w:t>
      </w:r>
      <w:r>
        <w:rPr>
          <w:spacing w:val="40"/>
        </w:rPr>
        <w:t> </w:t>
      </w:r>
      <w:r>
        <w:rPr/>
        <w:t>Administrator as to an individual’s Qualified Retirement shall be conclusive on all parties.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left"/>
        <w:rPr>
          <w:sz w:val="16"/>
        </w:rPr>
      </w:pPr>
      <w:r>
        <w:rPr>
          <w:b/>
          <w:sz w:val="16"/>
          <w:u w:val="single"/>
        </w:rPr>
        <w:t>Settlement</w:t>
      </w:r>
      <w:r>
        <w:rPr>
          <w:b/>
          <w:spacing w:val="-1"/>
          <w:sz w:val="16"/>
          <w:u w:val="single"/>
        </w:rPr>
        <w:t> </w:t>
      </w:r>
      <w:r>
        <w:rPr>
          <w:b/>
          <w:sz w:val="16"/>
          <w:u w:val="single"/>
        </w:rPr>
        <w:t>and</w:t>
      </w:r>
      <w:r>
        <w:rPr>
          <w:b/>
          <w:spacing w:val="-1"/>
          <w:sz w:val="16"/>
          <w:u w:val="single"/>
        </w:rPr>
        <w:t> </w:t>
      </w:r>
      <w:r>
        <w:rPr>
          <w:b/>
          <w:sz w:val="16"/>
          <w:u w:val="single"/>
        </w:rPr>
        <w:t>Payment</w:t>
      </w:r>
      <w:r>
        <w:rPr>
          <w:b/>
          <w:spacing w:val="-1"/>
          <w:sz w:val="16"/>
          <w:u w:val="single"/>
        </w:rPr>
        <w:t> </w:t>
      </w:r>
      <w:r>
        <w:rPr>
          <w:b/>
          <w:sz w:val="16"/>
          <w:u w:val="single"/>
        </w:rPr>
        <w:t>of</w:t>
      </w:r>
      <w:r>
        <w:rPr>
          <w:b/>
          <w:spacing w:val="-1"/>
          <w:sz w:val="16"/>
          <w:u w:val="single"/>
        </w:rPr>
        <w:t> </w:t>
      </w:r>
      <w:r>
        <w:rPr>
          <w:b/>
          <w:sz w:val="16"/>
          <w:u w:val="single"/>
        </w:rPr>
        <w:t>RSUs</w:t>
      </w:r>
      <w:r>
        <w:rPr>
          <w:sz w:val="16"/>
        </w:rPr>
        <w:t>.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RSUs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extent</w:t>
      </w:r>
      <w:r>
        <w:rPr>
          <w:spacing w:val="-1"/>
          <w:sz w:val="16"/>
        </w:rPr>
        <w:t> </w:t>
      </w:r>
      <w:r>
        <w:rPr>
          <w:sz w:val="16"/>
        </w:rPr>
        <w:t>vested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provided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Section</w:t>
      </w:r>
      <w:r>
        <w:rPr>
          <w:spacing w:val="-1"/>
          <w:sz w:val="16"/>
        </w:rPr>
        <w:t> </w:t>
      </w:r>
      <w:r>
        <w:rPr>
          <w:sz w:val="16"/>
        </w:rPr>
        <w:t>1,</w:t>
      </w:r>
      <w:r>
        <w:rPr>
          <w:spacing w:val="-1"/>
          <w:sz w:val="16"/>
        </w:rPr>
        <w:t> </w:t>
      </w:r>
      <w:r>
        <w:rPr>
          <w:sz w:val="16"/>
        </w:rPr>
        <w:t>will</w:t>
      </w:r>
      <w:r>
        <w:rPr>
          <w:spacing w:val="-1"/>
          <w:sz w:val="16"/>
        </w:rPr>
        <w:t> </w:t>
      </w:r>
      <w:r>
        <w:rPr>
          <w:sz w:val="16"/>
        </w:rPr>
        <w:t>become</w:t>
      </w:r>
      <w:r>
        <w:rPr>
          <w:spacing w:val="-1"/>
          <w:sz w:val="16"/>
        </w:rPr>
        <w:t> </w:t>
      </w:r>
      <w:r>
        <w:rPr>
          <w:sz w:val="16"/>
        </w:rPr>
        <w:t>payable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settled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an equal number of Shares on, or as soon as practical following the earlier of the following (the “</w:t>
      </w:r>
      <w:r>
        <w:rPr>
          <w:b/>
          <w:sz w:val="16"/>
        </w:rPr>
        <w:t>Settlement Date</w:t>
      </w:r>
      <w:r>
        <w:rPr>
          <w:sz w:val="16"/>
        </w:rPr>
        <w:t>”):</w:t>
      </w:r>
    </w:p>
    <w:p>
      <w:pPr>
        <w:pStyle w:val="ListParagraph"/>
        <w:numPr>
          <w:ilvl w:val="1"/>
          <w:numId w:val="21"/>
        </w:numPr>
        <w:tabs>
          <w:tab w:pos="2148" w:val="left" w:leader="none"/>
        </w:tabs>
        <w:spacing w:line="240" w:lineRule="auto" w:before="138" w:after="0"/>
        <w:ind w:left="2148" w:right="0" w:hanging="576"/>
        <w:jc w:val="left"/>
        <w:rPr>
          <w:sz w:val="16"/>
        </w:rPr>
      </w:pPr>
      <w:r>
        <w:rPr>
          <w:w w:val="105"/>
          <w:sz w:val="16"/>
        </w:rPr>
        <w:t>March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15,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[</w:t>
      </w:r>
      <w:r>
        <w:rPr>
          <w:spacing w:val="-4"/>
          <w:w w:val="105"/>
          <w:sz w:val="16"/>
        </w:rPr>
        <w:t> </w:t>
      </w:r>
      <w:r>
        <w:rPr>
          <w:rFonts w:ascii="Segoe UI Symbol" w:hAnsi="Segoe UI Symbol"/>
          <w:w w:val="105"/>
          <w:sz w:val="19"/>
        </w:rPr>
        <w:t>⚫</w:t>
      </w:r>
      <w:r>
        <w:rPr>
          <w:rFonts w:ascii="Segoe UI Symbol" w:hAnsi="Segoe UI Symbol"/>
          <w:spacing w:val="-12"/>
          <w:w w:val="105"/>
          <w:sz w:val="19"/>
        </w:rPr>
        <w:t> </w:t>
      </w:r>
      <w:r>
        <w:rPr>
          <w:spacing w:val="-7"/>
          <w:w w:val="105"/>
          <w:sz w:val="16"/>
        </w:rPr>
        <w:t>];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1"/>
        </w:numPr>
        <w:tabs>
          <w:tab w:pos="2148" w:val="left" w:leader="none"/>
        </w:tabs>
        <w:spacing w:line="240" w:lineRule="auto" w:before="0" w:after="0"/>
        <w:ind w:left="2148" w:right="0" w:hanging="576"/>
        <w:jc w:val="left"/>
        <w:rPr>
          <w:sz w:val="16"/>
        </w:rPr>
      </w:pPr>
      <w:r>
        <w:rPr>
          <w:sz w:val="16"/>
        </w:rPr>
        <w:t>Holder’s</w:t>
      </w:r>
      <w:r>
        <w:rPr>
          <w:spacing w:val="-9"/>
          <w:sz w:val="16"/>
        </w:rPr>
        <w:t> </w:t>
      </w:r>
      <w:r>
        <w:rPr>
          <w:sz w:val="16"/>
        </w:rPr>
        <w:t>Termination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Service</w:t>
      </w:r>
      <w:r>
        <w:rPr>
          <w:spacing w:val="-5"/>
          <w:sz w:val="16"/>
        </w:rPr>
        <w:t> </w:t>
      </w:r>
      <w:r>
        <w:rPr>
          <w:sz w:val="16"/>
        </w:rPr>
        <w:t>due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death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Disability;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or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21"/>
        </w:numPr>
        <w:tabs>
          <w:tab w:pos="2148" w:val="left" w:leader="none"/>
        </w:tabs>
        <w:spacing w:line="240" w:lineRule="auto" w:before="0" w:after="0"/>
        <w:ind w:left="2148" w:right="0" w:hanging="576"/>
        <w:jc w:val="left"/>
        <w:rPr>
          <w:sz w:val="16"/>
        </w:rPr>
      </w:pPr>
      <w:r>
        <w:rPr>
          <w:sz w:val="16"/>
        </w:rPr>
        <w:t>Holder’s</w:t>
      </w:r>
      <w:r>
        <w:rPr>
          <w:spacing w:val="-9"/>
          <w:sz w:val="16"/>
        </w:rPr>
        <w:t> </w:t>
      </w:r>
      <w:r>
        <w:rPr>
          <w:sz w:val="16"/>
        </w:rPr>
        <w:t>Termination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Service</w:t>
      </w:r>
      <w:r>
        <w:rPr>
          <w:spacing w:val="-5"/>
          <w:sz w:val="16"/>
        </w:rPr>
        <w:t> </w:t>
      </w:r>
      <w:r>
        <w:rPr>
          <w:sz w:val="16"/>
        </w:rPr>
        <w:t>without</w:t>
      </w:r>
      <w:r>
        <w:rPr>
          <w:spacing w:val="-3"/>
          <w:sz w:val="16"/>
        </w:rPr>
        <w:t> </w:t>
      </w:r>
      <w:r>
        <w:rPr>
          <w:sz w:val="16"/>
        </w:rPr>
        <w:t>Cause</w:t>
      </w:r>
      <w:r>
        <w:rPr>
          <w:spacing w:val="-5"/>
          <w:sz w:val="16"/>
        </w:rPr>
        <w:t> </w:t>
      </w:r>
      <w:r>
        <w:rPr>
          <w:sz w:val="16"/>
        </w:rPr>
        <w:t>within</w:t>
      </w:r>
      <w:r>
        <w:rPr>
          <w:spacing w:val="-4"/>
          <w:sz w:val="16"/>
        </w:rPr>
        <w:t> </w:t>
      </w:r>
      <w:r>
        <w:rPr>
          <w:sz w:val="16"/>
        </w:rPr>
        <w:t>twelve</w:t>
      </w:r>
      <w:r>
        <w:rPr>
          <w:spacing w:val="-5"/>
          <w:sz w:val="16"/>
        </w:rPr>
        <w:t> </w:t>
      </w:r>
      <w:r>
        <w:rPr>
          <w:sz w:val="16"/>
        </w:rPr>
        <w:t>(12)</w:t>
      </w:r>
      <w:r>
        <w:rPr>
          <w:spacing w:val="-4"/>
          <w:sz w:val="16"/>
        </w:rPr>
        <w:t> </w:t>
      </w:r>
      <w:r>
        <w:rPr>
          <w:sz w:val="16"/>
        </w:rPr>
        <w:t>months</w:t>
      </w:r>
      <w:r>
        <w:rPr>
          <w:spacing w:val="-4"/>
          <w:sz w:val="16"/>
        </w:rPr>
        <w:t> </w:t>
      </w:r>
      <w:r>
        <w:rPr>
          <w:sz w:val="16"/>
        </w:rPr>
        <w:t>following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Change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Control.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9" w:lineRule="auto" w:before="1" w:after="0"/>
        <w:ind w:left="420" w:right="410" w:firstLine="1152"/>
        <w:jc w:val="left"/>
        <w:rPr>
          <w:sz w:val="16"/>
        </w:rPr>
      </w:pPr>
      <w:r>
        <w:rPr>
          <w:sz w:val="16"/>
        </w:rPr>
        <w:t>The Company shall deliver the Shares electronically into a brokerage account designated by Holder and shall not be required to</w:t>
      </w:r>
      <w:r>
        <w:rPr>
          <w:spacing w:val="40"/>
          <w:sz w:val="16"/>
        </w:rPr>
        <w:t> </w:t>
      </w:r>
      <w:r>
        <w:rPr>
          <w:sz w:val="16"/>
        </w:rPr>
        <w:t>deliver actual physical Share certificates.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ind w:left="7"/>
        <w:jc w:val="center"/>
      </w:pPr>
      <w:r>
        <w:rPr>
          <w:spacing w:val="-10"/>
        </w:rPr>
        <w:t>2</w:t>
      </w:r>
    </w:p>
    <w:p>
      <w:pPr>
        <w:spacing w:after="0"/>
        <w:jc w:val="center"/>
        <w:sectPr>
          <w:headerReference w:type="default" r:id="rId222"/>
          <w:footerReference w:type="default" r:id="rId223"/>
          <w:pgSz w:w="12240" w:h="15840"/>
          <w:pgMar w:header="0" w:footer="6689" w:top="980" w:bottom="6880" w:left="720" w:right="720"/>
        </w:sectPr>
      </w:pPr>
    </w:p>
    <w:p>
      <w:pPr>
        <w:pStyle w:val="BodyText"/>
        <w:spacing w:before="83"/>
        <w:ind w:left="420"/>
      </w:pPr>
      <w:r>
        <w:rPr/>
        <w:t>The</w:t>
      </w:r>
      <w:r>
        <w:rPr>
          <w:spacing w:val="-5"/>
        </w:rPr>
        <w:t> </w:t>
      </w:r>
      <w:r>
        <w:rPr/>
        <w:t>issuance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Shares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vested</w:t>
      </w:r>
      <w:r>
        <w:rPr>
          <w:spacing w:val="-2"/>
        </w:rPr>
        <w:t> </w:t>
      </w:r>
      <w:r>
        <w:rPr/>
        <w:t>RSUs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tax</w:t>
      </w:r>
      <w:r>
        <w:rPr>
          <w:spacing w:val="-2"/>
        </w:rPr>
        <w:t> </w:t>
      </w:r>
      <w:r>
        <w:rPr/>
        <w:t>withholding,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below.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Withholding</w:t>
      </w:r>
      <w:r>
        <w:rPr>
          <w:sz w:val="16"/>
        </w:rPr>
        <w:t>. The Company has the authority to deduct or withhold, or require Holder to remit to the Company, an amount</w:t>
      </w:r>
      <w:r>
        <w:rPr>
          <w:spacing w:val="40"/>
          <w:sz w:val="16"/>
        </w:rPr>
        <w:t> </w:t>
      </w:r>
      <w:r>
        <w:rPr>
          <w:sz w:val="16"/>
        </w:rPr>
        <w:t>sufficient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satisfy</w:t>
      </w:r>
      <w:r>
        <w:rPr>
          <w:spacing w:val="-2"/>
          <w:sz w:val="16"/>
        </w:rPr>
        <w:t> </w:t>
      </w:r>
      <w:r>
        <w:rPr>
          <w:sz w:val="16"/>
        </w:rPr>
        <w:t>applicable</w:t>
      </w:r>
      <w:r>
        <w:rPr>
          <w:spacing w:val="-2"/>
          <w:sz w:val="16"/>
        </w:rPr>
        <w:t> </w:t>
      </w:r>
      <w:r>
        <w:rPr>
          <w:sz w:val="16"/>
        </w:rPr>
        <w:t>federal,</w:t>
      </w:r>
      <w:r>
        <w:rPr>
          <w:spacing w:val="-2"/>
          <w:sz w:val="16"/>
        </w:rPr>
        <w:t> </w:t>
      </w:r>
      <w:r>
        <w:rPr>
          <w:sz w:val="16"/>
        </w:rPr>
        <w:t>state,</w:t>
      </w:r>
      <w:r>
        <w:rPr>
          <w:spacing w:val="-2"/>
          <w:sz w:val="16"/>
        </w:rPr>
        <w:t> </w:t>
      </w:r>
      <w:r>
        <w:rPr>
          <w:sz w:val="16"/>
        </w:rPr>
        <w:t>local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foreign</w:t>
      </w:r>
      <w:r>
        <w:rPr>
          <w:spacing w:val="-2"/>
          <w:sz w:val="16"/>
        </w:rPr>
        <w:t> </w:t>
      </w:r>
      <w:r>
        <w:rPr>
          <w:sz w:val="16"/>
        </w:rPr>
        <w:t>withholding</w:t>
      </w:r>
      <w:r>
        <w:rPr>
          <w:spacing w:val="-2"/>
          <w:sz w:val="16"/>
        </w:rPr>
        <w:t> </w:t>
      </w:r>
      <w:r>
        <w:rPr>
          <w:sz w:val="16"/>
        </w:rPr>
        <w:t>taxes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respect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vesting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settlement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vested</w:t>
      </w:r>
      <w:r>
        <w:rPr>
          <w:spacing w:val="-2"/>
          <w:sz w:val="16"/>
        </w:rPr>
        <w:t> </w:t>
      </w:r>
      <w:r>
        <w:rPr>
          <w:sz w:val="16"/>
        </w:rPr>
        <w:t>RSUs.</w:t>
      </w:r>
      <w:r>
        <w:rPr>
          <w:spacing w:val="36"/>
          <w:sz w:val="16"/>
        </w:rPr>
        <w:t> </w:t>
      </w:r>
      <w:r>
        <w:rPr>
          <w:sz w:val="16"/>
        </w:rPr>
        <w:t>Holder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elect to satisfy his or her tax obligation, in whole or in part: (i) with the consent of the Company, by surrendering Shares or having the Company withhold</w:t>
      </w:r>
      <w:r>
        <w:rPr>
          <w:spacing w:val="40"/>
          <w:sz w:val="16"/>
        </w:rPr>
        <w:t> </w:t>
      </w:r>
      <w:r>
        <w:rPr>
          <w:sz w:val="16"/>
        </w:rPr>
        <w:t>Shares otherwise issuable under this Award Agreement, in each case with a Fair Market Value on the date of such surrender or withholding equal to the</w:t>
      </w:r>
      <w:r>
        <w:rPr>
          <w:spacing w:val="40"/>
          <w:sz w:val="16"/>
        </w:rPr>
        <w:t> </w:t>
      </w:r>
      <w:r>
        <w:rPr>
          <w:sz w:val="16"/>
        </w:rPr>
        <w:t>minimum amount of the tax withholding obligation or (ii) by payment in cash or check.</w:t>
      </w:r>
      <w:r>
        <w:rPr>
          <w:spacing w:val="40"/>
          <w:sz w:val="16"/>
        </w:rPr>
        <w:t> </w:t>
      </w:r>
      <w:r>
        <w:rPr>
          <w:sz w:val="16"/>
        </w:rPr>
        <w:t>Notwithstanding anything to the contrary herein, if the Holder</w:t>
      </w:r>
      <w:r>
        <w:rPr>
          <w:spacing w:val="40"/>
          <w:sz w:val="16"/>
        </w:rPr>
        <w:t> </w:t>
      </w:r>
      <w:r>
        <w:rPr>
          <w:sz w:val="16"/>
        </w:rPr>
        <w:t>made no such election or the tax obligation arises during a period in which the Holder is prohibited from trading under any policy of the Company or by</w:t>
      </w:r>
      <w:r>
        <w:rPr>
          <w:spacing w:val="40"/>
          <w:sz w:val="16"/>
        </w:rPr>
        <w:t> </w:t>
      </w:r>
      <w:r>
        <w:rPr>
          <w:sz w:val="16"/>
        </w:rPr>
        <w:t>reason of the Securities Exchange Act of 1934, then the tax withholding obligation shall automatically be satisfied by the Company withholding Shares</w:t>
      </w:r>
      <w:r>
        <w:rPr>
          <w:spacing w:val="40"/>
          <w:sz w:val="16"/>
        </w:rPr>
        <w:t> </w:t>
      </w:r>
      <w:r>
        <w:rPr>
          <w:sz w:val="16"/>
        </w:rPr>
        <w:t>having a Fair Market</w:t>
      </w:r>
      <w:r>
        <w:rPr>
          <w:spacing w:val="-2"/>
          <w:sz w:val="16"/>
        </w:rPr>
        <w:t> </w:t>
      </w:r>
      <w:r>
        <w:rPr>
          <w:sz w:val="16"/>
        </w:rPr>
        <w:t>Value equal to the minimum amount of the tax withholding obligation.</w:t>
      </w:r>
      <w:r>
        <w:rPr>
          <w:spacing w:val="40"/>
          <w:sz w:val="16"/>
        </w:rPr>
        <w:t> </w:t>
      </w:r>
      <w:r>
        <w:rPr>
          <w:sz w:val="16"/>
        </w:rPr>
        <w:t>No Shares will be delivered to Holder in settlement of vested</w:t>
      </w:r>
      <w:r>
        <w:rPr>
          <w:spacing w:val="40"/>
          <w:sz w:val="16"/>
        </w:rPr>
        <w:t> </w:t>
      </w:r>
      <w:r>
        <w:rPr>
          <w:sz w:val="16"/>
        </w:rPr>
        <w:t>RSUs under Section 5 unless and until all tax withholding obligations have been satisfied.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R</w:t>
      </w:r>
      <w:r>
        <w:rPr>
          <w:b/>
          <w:sz w:val="16"/>
        </w:rPr>
        <w:t>ig</w:t>
      </w:r>
      <w:r>
        <w:rPr>
          <w:b/>
          <w:sz w:val="16"/>
          <w:u w:val="single"/>
        </w:rPr>
        <w:t>hts as Stockholder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RSUs awarded under this Award Agreement do not confer upon Holder any rights as a</w:t>
      </w:r>
      <w:r>
        <w:rPr>
          <w:spacing w:val="40"/>
          <w:sz w:val="16"/>
        </w:rPr>
        <w:t> </w:t>
      </w:r>
      <w:r>
        <w:rPr>
          <w:sz w:val="16"/>
        </w:rPr>
        <w:t>stockholder, including but not limited to any right to vote or receive dividends.</w:t>
      </w:r>
      <w:r>
        <w:rPr>
          <w:spacing w:val="40"/>
          <w:sz w:val="16"/>
        </w:rPr>
        <w:t> </w:t>
      </w:r>
      <w:r>
        <w:rPr>
          <w:sz w:val="16"/>
        </w:rPr>
        <w:t>To the extent that dividends are paid on Shares, Holder shall be entitled to</w:t>
      </w:r>
      <w:r>
        <w:rPr>
          <w:spacing w:val="40"/>
          <w:sz w:val="16"/>
        </w:rPr>
        <w:t> </w:t>
      </w:r>
      <w:r>
        <w:rPr>
          <w:sz w:val="16"/>
        </w:rPr>
        <w:t>receive with respect to the RSUs, dividend equivalent amounts equal to the regular cash dividend payable to holders of Shares (to the extent regular cash</w:t>
      </w:r>
      <w:r>
        <w:rPr>
          <w:spacing w:val="40"/>
          <w:sz w:val="16"/>
        </w:rPr>
        <w:t> </w:t>
      </w:r>
      <w:r>
        <w:rPr>
          <w:sz w:val="16"/>
        </w:rPr>
        <w:t>dividends are paid) as if Holder were an actual shareholder with respect to the number of Shares equal to his or her outstanding RSUs (the “</w:t>
      </w:r>
      <w:r>
        <w:rPr>
          <w:b/>
          <w:sz w:val="16"/>
        </w:rPr>
        <w:t>Dividend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Equivalents</w:t>
      </w:r>
      <w:r>
        <w:rPr>
          <w:sz w:val="16"/>
        </w:rPr>
        <w:t>”).</w:t>
      </w:r>
      <w:r>
        <w:rPr>
          <w:spacing w:val="40"/>
          <w:sz w:val="16"/>
        </w:rPr>
        <w:t> </w:t>
      </w:r>
      <w:r>
        <w:rPr>
          <w:sz w:val="16"/>
        </w:rPr>
        <w:t>Participant’s rights to Dividend Equivalents shall cease upon forfeiture or payment of the RSUs.</w:t>
      </w:r>
      <w:r>
        <w:rPr>
          <w:spacing w:val="40"/>
          <w:sz w:val="16"/>
        </w:rPr>
        <w:t> </w:t>
      </w:r>
      <w:r>
        <w:rPr>
          <w:sz w:val="16"/>
        </w:rPr>
        <w:t>The aggregate amount of such Dividend</w:t>
      </w:r>
      <w:r>
        <w:rPr>
          <w:spacing w:val="40"/>
          <w:sz w:val="16"/>
        </w:rPr>
        <w:t> </w:t>
      </w:r>
      <w:r>
        <w:rPr>
          <w:sz w:val="16"/>
        </w:rPr>
        <w:t>Equivalents shall be held by the Company, without interest thereon, and paid to Participant as of the next payroll period after the Settlement Date.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Dividend Equivalents held by the Company on RSUs which do not vest, shall be forfeited and retained by the Company.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Employment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Award</w:t>
      </w:r>
      <w:r>
        <w:rPr>
          <w:spacing w:val="-7"/>
          <w:sz w:val="16"/>
        </w:rPr>
        <w:t> </w:t>
      </w:r>
      <w:r>
        <w:rPr>
          <w:sz w:val="16"/>
        </w:rPr>
        <w:t>Agreement does not constitute a contract of employment, and does not confer upon Holder the right</w:t>
      </w:r>
      <w:r>
        <w:rPr>
          <w:spacing w:val="40"/>
          <w:sz w:val="16"/>
        </w:rPr>
        <w:t> </w:t>
      </w:r>
      <w:r>
        <w:rPr>
          <w:sz w:val="16"/>
        </w:rPr>
        <w:t>to be retained in the employ of the Company or any Subsidiary.</w:t>
      </w:r>
      <w:r>
        <w:rPr>
          <w:spacing w:val="40"/>
          <w:sz w:val="16"/>
        </w:rPr>
        <w:t> </w:t>
      </w:r>
      <w:r>
        <w:rPr>
          <w:sz w:val="16"/>
        </w:rPr>
        <w:t>In addition, nothing in the Plan or this</w:t>
      </w:r>
      <w:r>
        <w:rPr>
          <w:spacing w:val="-4"/>
          <w:sz w:val="16"/>
        </w:rPr>
        <w:t> </w:t>
      </w:r>
      <w:r>
        <w:rPr>
          <w:sz w:val="16"/>
        </w:rPr>
        <w:t>Award</w:t>
      </w:r>
      <w:r>
        <w:rPr>
          <w:spacing w:val="-4"/>
          <w:sz w:val="16"/>
        </w:rPr>
        <w:t> </w:t>
      </w:r>
      <w:r>
        <w:rPr>
          <w:sz w:val="16"/>
        </w:rPr>
        <w:t>Agreement shall be interpreted to interfere</w:t>
      </w:r>
      <w:r>
        <w:rPr>
          <w:spacing w:val="40"/>
          <w:sz w:val="16"/>
        </w:rPr>
        <w:t> </w:t>
      </w:r>
      <w:r>
        <w:rPr>
          <w:sz w:val="16"/>
        </w:rPr>
        <w:t>with or limit in any way the right of the Company to terminate Holder’s employment or services at any time.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1"/>
        </w:numPr>
        <w:tabs>
          <w:tab w:pos="2146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No</w:t>
      </w:r>
      <w:r>
        <w:rPr>
          <w:b/>
          <w:spacing w:val="-8"/>
          <w:sz w:val="16"/>
          <w:u w:val="single"/>
        </w:rPr>
        <w:t> </w:t>
      </w:r>
      <w:r>
        <w:rPr>
          <w:b/>
          <w:sz w:val="16"/>
          <w:u w:val="single"/>
        </w:rPr>
        <w:t>Additional R</w:t>
      </w:r>
      <w:r>
        <w:rPr>
          <w:b/>
          <w:sz w:val="16"/>
        </w:rPr>
        <w:t>ig</w:t>
      </w:r>
      <w:r>
        <w:rPr>
          <w:b/>
          <w:sz w:val="16"/>
          <w:u w:val="single"/>
        </w:rPr>
        <w:t>hts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Participation in the Plan is voluntary.</w:t>
      </w:r>
      <w:r>
        <w:rPr>
          <w:spacing w:val="39"/>
          <w:sz w:val="16"/>
        </w:rPr>
        <w:t> </w:t>
      </w:r>
      <w:r>
        <w:rPr>
          <w:sz w:val="16"/>
        </w:rPr>
        <w:t>The value of the RSUs is an extraordinary item that is not part of</w:t>
      </w:r>
      <w:r>
        <w:rPr>
          <w:spacing w:val="40"/>
          <w:sz w:val="16"/>
        </w:rPr>
        <w:t> </w:t>
      </w:r>
      <w:r>
        <w:rPr>
          <w:sz w:val="16"/>
        </w:rPr>
        <w:t>normal or expected compensation for purposes of calculating any severance, resignation, redundancy, end of service payments, bonuses, long-service</w:t>
      </w:r>
      <w:r>
        <w:rPr>
          <w:spacing w:val="40"/>
          <w:sz w:val="16"/>
        </w:rPr>
        <w:t> </w:t>
      </w:r>
      <w:r>
        <w:rPr>
          <w:sz w:val="16"/>
        </w:rPr>
        <w:t>awards, pensions or retirement benefits or similar payments unless specifically and otherwise provided in such plans.</w:t>
      </w:r>
      <w:r>
        <w:rPr>
          <w:spacing w:val="40"/>
          <w:sz w:val="16"/>
        </w:rPr>
        <w:t> </w:t>
      </w:r>
      <w:r>
        <w:rPr>
          <w:sz w:val="16"/>
        </w:rPr>
        <w:t>Rather, the awarding of the RSUs</w:t>
      </w:r>
      <w:r>
        <w:rPr>
          <w:spacing w:val="40"/>
          <w:sz w:val="16"/>
        </w:rPr>
        <w:t> </w:t>
      </w:r>
      <w:r>
        <w:rPr>
          <w:sz w:val="16"/>
        </w:rPr>
        <w:t>under the Plan represents a mere investment.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1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Limitations on Plan R</w:t>
      </w:r>
      <w:r>
        <w:rPr>
          <w:b/>
          <w:sz w:val="16"/>
        </w:rPr>
        <w:t>ig</w:t>
      </w:r>
      <w:r>
        <w:rPr>
          <w:b/>
          <w:sz w:val="16"/>
          <w:u w:val="single"/>
        </w:rPr>
        <w:t>hts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RSUs are granted under and governed by the terms and conditions of the Plan.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acceptance of the RSUs, Holder acknowledges and agrees that the Plan is discretionary in nature and may be amended, cancelled, or terminated by the</w:t>
      </w:r>
      <w:r>
        <w:rPr>
          <w:spacing w:val="40"/>
          <w:sz w:val="16"/>
        </w:rPr>
        <w:t> </w:t>
      </w:r>
      <w:r>
        <w:rPr>
          <w:sz w:val="16"/>
        </w:rPr>
        <w:t>Company, in its sole discretion, at any time.</w:t>
      </w:r>
      <w:r>
        <w:rPr>
          <w:spacing w:val="40"/>
          <w:sz w:val="16"/>
        </w:rPr>
        <w:t> </w:t>
      </w:r>
      <w:r>
        <w:rPr>
          <w:sz w:val="16"/>
        </w:rPr>
        <w:t>The grant of the RSUs under the Plan is a one-</w:t>
      </w:r>
    </w:p>
    <w:p>
      <w:pPr>
        <w:spacing w:after="0" w:line="249" w:lineRule="auto"/>
        <w:jc w:val="both"/>
        <w:rPr>
          <w:sz w:val="16"/>
        </w:rPr>
        <w:sectPr>
          <w:headerReference w:type="default" r:id="rId224"/>
          <w:footerReference w:type="default" r:id="rId225"/>
          <w:pgSz w:w="12240" w:h="15840"/>
          <w:pgMar w:header="0" w:footer="7640" w:top="1180" w:bottom="7840" w:left="720" w:right="720"/>
          <w:pgNumType w:start="3"/>
        </w:sectPr>
      </w:pPr>
    </w:p>
    <w:p>
      <w:pPr>
        <w:pStyle w:val="BodyText"/>
        <w:spacing w:line="249" w:lineRule="auto" w:before="83"/>
        <w:ind w:left="420" w:right="410"/>
        <w:jc w:val="both"/>
      </w:pPr>
      <w:r>
        <w:rPr/>
        <w:t>time benefit and does not create any contractual or other rights in Holder to receive a grant of stock or benefits in lieu of RSUs in the future.</w:t>
      </w:r>
      <w:r>
        <w:rPr>
          <w:spacing w:val="40"/>
        </w:rPr>
        <w:t> </w:t>
      </w:r>
      <w:r>
        <w:rPr/>
        <w:t>Future grants</w:t>
      </w:r>
      <w:r>
        <w:rPr>
          <w:spacing w:val="40"/>
        </w:rPr>
        <w:t> </w:t>
      </w:r>
      <w:r>
        <w:rPr/>
        <w:t>of RSUs, if any, will be at the sole discretion of the Company, including, but not limited to, the timing of the grant, the number of RSUs, and vesting</w:t>
      </w:r>
      <w:r>
        <w:rPr>
          <w:spacing w:val="40"/>
        </w:rPr>
        <w:t> </w:t>
      </w:r>
      <w:r>
        <w:rPr/>
        <w:t>provisions.</w:t>
      </w:r>
      <w:r>
        <w:rPr>
          <w:spacing w:val="40"/>
        </w:rPr>
        <w:t> </w:t>
      </w:r>
      <w:r>
        <w:rPr/>
        <w:t>The Plan has been introduced voluntarily by the Company and in accordance with the provisions of the Plan may be terminated by the</w:t>
      </w:r>
      <w:r>
        <w:rPr>
          <w:spacing w:val="40"/>
        </w:rPr>
        <w:t> </w:t>
      </w:r>
      <w:r>
        <w:rPr/>
        <w:t>Company at any time.</w:t>
      </w:r>
      <w:r>
        <w:rPr>
          <w:spacing w:val="40"/>
        </w:rPr>
        <w:t> </w:t>
      </w:r>
      <w:r>
        <w:rPr/>
        <w:t>By acceptance of the Restricted Stock Unit</w:t>
      </w:r>
      <w:r>
        <w:rPr>
          <w:spacing w:val="-7"/>
        </w:rPr>
        <w:t> </w:t>
      </w:r>
      <w:r>
        <w:rPr/>
        <w:t>Award, Holder consents to the provisions of the Plan and this</w:t>
      </w:r>
      <w:r>
        <w:rPr>
          <w:spacing w:val="-7"/>
        </w:rPr>
        <w:t> </w:t>
      </w:r>
      <w:r>
        <w:rPr/>
        <w:t>Award</w:t>
      </w:r>
      <w:r>
        <w:rPr>
          <w:spacing w:val="-7"/>
        </w:rPr>
        <w:t> </w:t>
      </w:r>
      <w:r>
        <w:rPr/>
        <w:t>Agreement.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1"/>
        </w:numPr>
        <w:tabs>
          <w:tab w:pos="2146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Clawback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Notwithstanding anything contained in the Agreement to the contrary, all RSUs under this Agreement, and any</w:t>
      </w:r>
      <w:r>
        <w:rPr>
          <w:spacing w:val="40"/>
          <w:sz w:val="16"/>
        </w:rPr>
        <w:t> </w:t>
      </w:r>
      <w:r>
        <w:rPr>
          <w:sz w:val="16"/>
        </w:rPr>
        <w:t>Shares issued upon settlement hereunder shall be subject to forfeiture, or repayment pursuant to the terms of the Company’s Senior Leadership Clawback</w:t>
      </w:r>
      <w:r>
        <w:rPr>
          <w:spacing w:val="40"/>
          <w:sz w:val="16"/>
        </w:rPr>
        <w:t> </w:t>
      </w:r>
      <w:r>
        <w:rPr>
          <w:sz w:val="16"/>
        </w:rPr>
        <w:t>Policy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policy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Company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2"/>
          <w:sz w:val="16"/>
        </w:rPr>
        <w:t> </w:t>
      </w:r>
      <w:r>
        <w:rPr>
          <w:sz w:val="16"/>
        </w:rPr>
        <w:t>implement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compliance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requirements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applicable</w:t>
      </w:r>
      <w:r>
        <w:rPr>
          <w:spacing w:val="-2"/>
          <w:sz w:val="16"/>
        </w:rPr>
        <w:t> </w:t>
      </w:r>
      <w:r>
        <w:rPr>
          <w:sz w:val="16"/>
        </w:rPr>
        <w:t>law,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2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limitation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Dodd-</w:t>
      </w:r>
      <w:r>
        <w:rPr>
          <w:spacing w:val="40"/>
          <w:sz w:val="16"/>
        </w:rPr>
        <w:t> </w:t>
      </w:r>
      <w:r>
        <w:rPr>
          <w:sz w:val="16"/>
        </w:rPr>
        <w:t>Frank Wall Street Reform and Consumer Protection</w:t>
      </w:r>
      <w:r>
        <w:rPr>
          <w:spacing w:val="-5"/>
          <w:sz w:val="16"/>
        </w:rPr>
        <w:t> </w:t>
      </w:r>
      <w:r>
        <w:rPr>
          <w:sz w:val="16"/>
        </w:rPr>
        <w:t>Act and any rules or regulations promulgated thereunder.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1"/>
        </w:numPr>
        <w:tabs>
          <w:tab w:pos="2146" w:val="left" w:leader="none"/>
        </w:tabs>
        <w:spacing w:line="249" w:lineRule="auto" w:before="1" w:after="0"/>
        <w:ind w:left="420" w:right="410" w:firstLine="1152"/>
        <w:jc w:val="both"/>
        <w:rPr>
          <w:sz w:val="16"/>
        </w:rPr>
      </w:pPr>
      <w:r>
        <w:rPr>
          <w:b/>
          <w:sz w:val="16"/>
          <w:u w:val="single"/>
        </w:rPr>
        <w:t>Section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409A</w:t>
      </w:r>
      <w:r>
        <w:rPr>
          <w:b/>
          <w:sz w:val="16"/>
        </w:rPr>
        <w:t>.</w:t>
      </w:r>
      <w:r>
        <w:rPr>
          <w:b/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extent</w:t>
      </w:r>
      <w:r>
        <w:rPr>
          <w:spacing w:val="-2"/>
          <w:sz w:val="16"/>
        </w:rPr>
        <w:t> </w:t>
      </w:r>
      <w:r>
        <w:rPr>
          <w:sz w:val="16"/>
        </w:rPr>
        <w:t>Section</w:t>
      </w:r>
      <w:r>
        <w:rPr>
          <w:spacing w:val="-2"/>
          <w:sz w:val="16"/>
        </w:rPr>
        <w:t> </w:t>
      </w:r>
      <w:r>
        <w:rPr>
          <w:sz w:val="16"/>
        </w:rPr>
        <w:t>409A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Code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applicable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RSUs</w:t>
      </w:r>
      <w:r>
        <w:rPr>
          <w:spacing w:val="-2"/>
          <w:sz w:val="16"/>
        </w:rPr>
        <w:t> </w:t>
      </w:r>
      <w:r>
        <w:rPr>
          <w:sz w:val="16"/>
        </w:rPr>
        <w:t>granted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Award</w:t>
      </w:r>
      <w:r>
        <w:rPr>
          <w:spacing w:val="-10"/>
          <w:sz w:val="16"/>
        </w:rPr>
        <w:t> </w:t>
      </w:r>
      <w:r>
        <w:rPr>
          <w:sz w:val="16"/>
        </w:rPr>
        <w:t>Agreement,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Award Agreement and the RSUs granted thereunder are intended to comply with Section 409A and to be interpreted and construed consistent with such</w:t>
      </w:r>
      <w:r>
        <w:rPr>
          <w:spacing w:val="40"/>
          <w:sz w:val="16"/>
        </w:rPr>
        <w:t> </w:t>
      </w:r>
      <w:r>
        <w:rPr>
          <w:sz w:val="16"/>
        </w:rPr>
        <w:t>intent. Without limiting the generality of the foregoing, if Holder is a “specified employee” within the meaning of Section 409A, as determined under the</w:t>
      </w:r>
      <w:r>
        <w:rPr>
          <w:spacing w:val="40"/>
          <w:sz w:val="16"/>
        </w:rPr>
        <w:t> </w:t>
      </w:r>
      <w:r>
        <w:rPr>
          <w:sz w:val="16"/>
        </w:rPr>
        <w:t>Company’s</w:t>
      </w:r>
      <w:r>
        <w:rPr>
          <w:spacing w:val="-1"/>
          <w:sz w:val="16"/>
        </w:rPr>
        <w:t> </w:t>
      </w:r>
      <w:r>
        <w:rPr>
          <w:sz w:val="16"/>
        </w:rPr>
        <w:t>established</w:t>
      </w:r>
      <w:r>
        <w:rPr>
          <w:spacing w:val="-1"/>
          <w:sz w:val="16"/>
        </w:rPr>
        <w:t> </w:t>
      </w:r>
      <w:r>
        <w:rPr>
          <w:sz w:val="16"/>
        </w:rPr>
        <w:t>methodology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determining</w:t>
      </w:r>
      <w:r>
        <w:rPr>
          <w:spacing w:val="-1"/>
          <w:sz w:val="16"/>
        </w:rPr>
        <w:t> </w:t>
      </w:r>
      <w:r>
        <w:rPr>
          <w:sz w:val="16"/>
        </w:rPr>
        <w:t>specified</w:t>
      </w:r>
      <w:r>
        <w:rPr>
          <w:spacing w:val="-1"/>
          <w:sz w:val="16"/>
        </w:rPr>
        <w:t> </w:t>
      </w:r>
      <w:r>
        <w:rPr>
          <w:sz w:val="16"/>
        </w:rPr>
        <w:t>employees,</w:t>
      </w:r>
      <w:r>
        <w:rPr>
          <w:spacing w:val="-1"/>
          <w:sz w:val="16"/>
        </w:rPr>
        <w:t> </w:t>
      </w:r>
      <w:r>
        <w:rPr>
          <w:sz w:val="16"/>
        </w:rPr>
        <w:t>then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extent</w:t>
      </w:r>
      <w:r>
        <w:rPr>
          <w:spacing w:val="-1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order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avoid</w:t>
      </w:r>
      <w:r>
        <w:rPr>
          <w:spacing w:val="-1"/>
          <w:sz w:val="16"/>
        </w:rPr>
        <w:t> </w:t>
      </w:r>
      <w:r>
        <w:rPr>
          <w:sz w:val="16"/>
        </w:rPr>
        <w:t>accelerated</w:t>
      </w:r>
      <w:r>
        <w:rPr>
          <w:spacing w:val="-1"/>
          <w:sz w:val="16"/>
        </w:rPr>
        <w:t> </w:t>
      </w:r>
      <w:r>
        <w:rPr>
          <w:sz w:val="16"/>
        </w:rPr>
        <w:t>taxation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tax</w:t>
      </w:r>
      <w:r>
        <w:rPr>
          <w:spacing w:val="-1"/>
          <w:sz w:val="16"/>
        </w:rPr>
        <w:t> </w:t>
      </w:r>
      <w:r>
        <w:rPr>
          <w:sz w:val="16"/>
        </w:rPr>
        <w:t>penalties</w:t>
      </w:r>
      <w:r>
        <w:rPr>
          <w:spacing w:val="40"/>
          <w:sz w:val="16"/>
        </w:rPr>
        <w:t> </w:t>
      </w:r>
      <w:r>
        <w:rPr>
          <w:sz w:val="16"/>
        </w:rPr>
        <w:t>under Section 409A, Shares that would otherwise be issued under this Award (or any other amount due hereunder) upon Termination of Service shall</w:t>
      </w:r>
      <w:r>
        <w:rPr>
          <w:spacing w:val="40"/>
          <w:sz w:val="16"/>
        </w:rPr>
        <w:t> </w:t>
      </w:r>
      <w:r>
        <w:rPr>
          <w:sz w:val="16"/>
        </w:rPr>
        <w:t>instead be issued on the first business day after the first to occur of (i) the date that is six months following the Holder’s</w:t>
      </w:r>
      <w:r>
        <w:rPr>
          <w:spacing w:val="-3"/>
          <w:sz w:val="16"/>
        </w:rPr>
        <w:t> </w:t>
      </w:r>
      <w:r>
        <w:rPr>
          <w:sz w:val="16"/>
        </w:rPr>
        <w:t>Termination of Service and (ii) the</w:t>
      </w:r>
      <w:r>
        <w:rPr>
          <w:spacing w:val="40"/>
          <w:sz w:val="16"/>
        </w:rPr>
        <w:t> </w:t>
      </w:r>
      <w:r>
        <w:rPr>
          <w:sz w:val="16"/>
        </w:rPr>
        <w:t>date of the Holder’s death. For purposes of this Agreement, the terms “terminate,” “terminated” and “termination” and “Termination of Service” mean a</w:t>
      </w:r>
      <w:r>
        <w:rPr>
          <w:spacing w:val="40"/>
          <w:sz w:val="16"/>
        </w:rPr>
        <w:t> </w:t>
      </w:r>
      <w:r>
        <w:rPr>
          <w:sz w:val="16"/>
        </w:rPr>
        <w:t>termination of Holder’s employment that constitutes a “separation from service” within the meaning of the default rules of Section 409A</w:t>
      </w:r>
      <w:r>
        <w:rPr>
          <w:spacing w:val="-7"/>
          <w:sz w:val="16"/>
        </w:rPr>
        <w:t> </w:t>
      </w:r>
      <w:r>
        <w:rPr>
          <w:sz w:val="16"/>
        </w:rPr>
        <w:t>of the Code.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1"/>
        </w:numPr>
        <w:tabs>
          <w:tab w:pos="2148" w:val="left" w:leader="none"/>
        </w:tabs>
        <w:spacing w:line="240" w:lineRule="auto" w:before="1" w:after="0"/>
        <w:ind w:left="2148" w:right="0" w:hanging="576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Severability</w:t>
      </w:r>
      <w:r>
        <w:rPr>
          <w:spacing w:val="-21"/>
          <w:sz w:val="16"/>
          <w:u w:val="single"/>
        </w:rPr>
        <w:t> </w:t>
      </w:r>
      <w:r>
        <w:rPr>
          <w:b/>
          <w:spacing w:val="-2"/>
          <w:sz w:val="16"/>
        </w:rPr>
        <w:t>,</w:t>
      </w:r>
      <w:r>
        <w:rPr>
          <w:b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Waiver,</w:t>
      </w:r>
      <w:r>
        <w:rPr>
          <w:b/>
          <w:spacing w:val="6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Modification,</w:t>
      </w:r>
      <w:r>
        <w:rPr>
          <w:b/>
          <w:spacing w:val="-4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Ass</w:t>
      </w:r>
      <w:r>
        <w:rPr>
          <w:b/>
          <w:spacing w:val="-2"/>
          <w:sz w:val="16"/>
        </w:rPr>
        <w:t>ig</w:t>
      </w:r>
      <w:r>
        <w:rPr>
          <w:b/>
          <w:spacing w:val="-2"/>
          <w:sz w:val="16"/>
          <w:u w:val="single"/>
        </w:rPr>
        <w:t>nment,</w:t>
      </w:r>
      <w:r>
        <w:rPr>
          <w:b/>
          <w:spacing w:val="6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and</w:t>
      </w:r>
      <w:r>
        <w:rPr>
          <w:b/>
          <w:spacing w:val="5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Governing</w:t>
      </w:r>
      <w:r>
        <w:rPr>
          <w:b/>
          <w:spacing w:val="-28"/>
          <w:sz w:val="16"/>
        </w:rPr>
        <w:t> </w:t>
      </w:r>
      <w:r>
        <w:rPr>
          <w:b/>
          <w:spacing w:val="-7"/>
          <w:sz w:val="16"/>
          <w:u w:val="single"/>
        </w:rPr>
        <w:t> </w:t>
      </w:r>
      <w:r>
        <w:rPr>
          <w:b/>
          <w:spacing w:val="-4"/>
          <w:sz w:val="16"/>
          <w:u w:val="single"/>
        </w:rPr>
        <w:t>Law</w:t>
      </w:r>
      <w:r>
        <w:rPr>
          <w:b/>
          <w:spacing w:val="-4"/>
          <w:sz w:val="16"/>
        </w:rPr>
        <w:t>.</w:t>
      </w:r>
    </w:p>
    <w:p>
      <w:pPr>
        <w:pStyle w:val="BodyText"/>
        <w:spacing w:before="15"/>
        <w:rPr>
          <w:b/>
        </w:rPr>
      </w:pPr>
    </w:p>
    <w:p>
      <w:pPr>
        <w:pStyle w:val="ListParagraph"/>
        <w:numPr>
          <w:ilvl w:val="1"/>
          <w:numId w:val="21"/>
        </w:numPr>
        <w:tabs>
          <w:tab w:pos="2148" w:val="left" w:leader="none"/>
        </w:tabs>
        <w:spacing w:line="240" w:lineRule="auto" w:before="1" w:after="0"/>
        <w:ind w:left="2148" w:right="0" w:hanging="576"/>
        <w:jc w:val="left"/>
        <w:rPr>
          <w:sz w:val="16"/>
        </w:rPr>
      </w:pPr>
      <w:r>
        <w:rPr>
          <w:sz w:val="16"/>
        </w:rPr>
        <w:t>This</w:t>
      </w:r>
      <w:r>
        <w:rPr>
          <w:spacing w:val="-12"/>
          <w:sz w:val="16"/>
        </w:rPr>
        <w:t> </w:t>
      </w:r>
      <w:r>
        <w:rPr>
          <w:sz w:val="16"/>
        </w:rPr>
        <w:t>Agreement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waived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modified</w:t>
      </w:r>
      <w:r>
        <w:rPr>
          <w:spacing w:val="-4"/>
          <w:sz w:val="16"/>
        </w:rPr>
        <w:t> </w:t>
      </w:r>
      <w:r>
        <w:rPr>
          <w:sz w:val="16"/>
        </w:rPr>
        <w:t>except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written</w:t>
      </w:r>
      <w:r>
        <w:rPr>
          <w:spacing w:val="-4"/>
          <w:sz w:val="16"/>
        </w:rPr>
        <w:t> </w:t>
      </w:r>
      <w:r>
        <w:rPr>
          <w:sz w:val="16"/>
        </w:rPr>
        <w:t>agreement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Holder,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court</w:t>
      </w:r>
      <w:r>
        <w:rPr>
          <w:spacing w:val="-2"/>
          <w:sz w:val="16"/>
        </w:rPr>
        <w:t> order.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21"/>
        </w:numPr>
        <w:tabs>
          <w:tab w:pos="2146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If either party waives the right to pursue a claim for the other’s breach of any provision of the Agreement, the waiver will not</w:t>
      </w:r>
      <w:r>
        <w:rPr>
          <w:spacing w:val="40"/>
          <w:sz w:val="16"/>
        </w:rPr>
        <w:t> </w:t>
      </w:r>
      <w:r>
        <w:rPr>
          <w:sz w:val="16"/>
        </w:rPr>
        <w:t>extinguish that party’s right to pursue a claim for a subsequent breach.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1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If the forfeiture provisions of Section 4(b) of this Agreement are determined by a court of competent jurisdiction to be</w:t>
      </w:r>
      <w:r>
        <w:rPr>
          <w:spacing w:val="40"/>
          <w:sz w:val="16"/>
        </w:rPr>
        <w:t> </w:t>
      </w:r>
      <w:r>
        <w:rPr>
          <w:sz w:val="16"/>
        </w:rPr>
        <w:t>unenforceable because the definition of Competitive Business or Restricted</w:t>
      </w:r>
      <w:r>
        <w:rPr>
          <w:spacing w:val="-5"/>
          <w:sz w:val="16"/>
        </w:rPr>
        <w:t> </w:t>
      </w:r>
      <w:r>
        <w:rPr>
          <w:sz w:val="16"/>
        </w:rPr>
        <w:t>Area are too broad, or the duration for forfeiture of the RSUs is too long, then</w:t>
      </w:r>
      <w:r>
        <w:rPr>
          <w:spacing w:val="40"/>
          <w:sz w:val="16"/>
        </w:rPr>
        <w:t> </w:t>
      </w:r>
      <w:r>
        <w:rPr>
          <w:sz w:val="16"/>
        </w:rPr>
        <w:t>the court shall modify such definitions and the duration to the extent necessary in order to make Section 4(b) enforceable.</w:t>
      </w:r>
      <w:r>
        <w:rPr>
          <w:spacing w:val="40"/>
          <w:sz w:val="16"/>
        </w:rPr>
        <w:t> </w:t>
      </w:r>
      <w:r>
        <w:rPr>
          <w:sz w:val="16"/>
        </w:rPr>
        <w:t>If any court determines that the</w:t>
      </w:r>
      <w:r>
        <w:rPr>
          <w:spacing w:val="40"/>
          <w:sz w:val="16"/>
        </w:rPr>
        <w:t> </w:t>
      </w:r>
      <w:r>
        <w:rPr>
          <w:sz w:val="16"/>
        </w:rPr>
        <w:t>forfeiture provisions in Section 4(b) of this</w:t>
      </w:r>
      <w:r>
        <w:rPr>
          <w:spacing w:val="-3"/>
          <w:sz w:val="16"/>
        </w:rPr>
        <w:t> </w:t>
      </w:r>
      <w:r>
        <w:rPr>
          <w:sz w:val="16"/>
        </w:rPr>
        <w:t>Agreement are unenforceable despite the power to reform them, then Section 4(b) shall be removed from this</w:t>
      </w:r>
      <w:r>
        <w:rPr>
          <w:spacing w:val="40"/>
          <w:sz w:val="16"/>
        </w:rPr>
        <w:t> </w:t>
      </w:r>
      <w:r>
        <w:rPr>
          <w:sz w:val="16"/>
        </w:rPr>
        <w:t>Agreement in its entirety, and the RSUs will be forfeited, retroactively, as provided in Section 4(a) as of and upon the Holder's</w:t>
      </w:r>
      <w:r>
        <w:rPr>
          <w:spacing w:val="-2"/>
          <w:sz w:val="16"/>
        </w:rPr>
        <w:t> </w:t>
      </w:r>
      <w:r>
        <w:rPr>
          <w:sz w:val="16"/>
        </w:rPr>
        <w:t>Termination of Service and</w:t>
      </w:r>
      <w:r>
        <w:rPr>
          <w:spacing w:val="40"/>
          <w:sz w:val="16"/>
        </w:rPr>
        <w:t> </w:t>
      </w:r>
      <w:r>
        <w:rPr>
          <w:sz w:val="16"/>
        </w:rPr>
        <w:t>the remaining provisions of this</w:t>
      </w:r>
      <w:r>
        <w:rPr>
          <w:spacing w:val="-4"/>
          <w:sz w:val="16"/>
        </w:rPr>
        <w:t> </w:t>
      </w:r>
      <w:r>
        <w:rPr>
          <w:sz w:val="16"/>
        </w:rPr>
        <w:t>Agreement are not to be affected and should be given full effect.</w:t>
      </w:r>
    </w:p>
    <w:p>
      <w:pPr>
        <w:spacing w:after="0" w:line="249" w:lineRule="auto"/>
        <w:jc w:val="both"/>
        <w:rPr>
          <w:sz w:val="16"/>
        </w:rPr>
        <w:sectPr>
          <w:headerReference w:type="default" r:id="rId226"/>
          <w:footerReference w:type="default" r:id="rId227"/>
          <w:pgSz w:w="12240" w:h="15840"/>
          <w:pgMar w:header="0" w:footer="7640" w:top="1180" w:bottom="7840" w:left="720" w:right="720"/>
        </w:sectPr>
      </w:pPr>
    </w:p>
    <w:p>
      <w:pPr>
        <w:pStyle w:val="ListParagraph"/>
        <w:numPr>
          <w:ilvl w:val="1"/>
          <w:numId w:val="21"/>
        </w:numPr>
        <w:tabs>
          <w:tab w:pos="2146" w:val="left" w:leader="none"/>
        </w:tabs>
        <w:spacing w:line="249" w:lineRule="auto" w:before="83" w:after="0"/>
        <w:ind w:left="420" w:right="410" w:firstLine="1152"/>
        <w:jc w:val="both"/>
        <w:rPr>
          <w:sz w:val="16"/>
        </w:rPr>
      </w:pPr>
      <w:r>
        <w:rPr>
          <w:sz w:val="16"/>
        </w:rPr>
        <w:t>This Agreement will inure to the benefit of Company’s successors in interest, affiliates, subsidiaries, parents, purchasers, or</w:t>
      </w:r>
      <w:r>
        <w:rPr>
          <w:spacing w:val="40"/>
          <w:sz w:val="16"/>
        </w:rPr>
        <w:t> </w:t>
      </w:r>
      <w:r>
        <w:rPr>
          <w:sz w:val="16"/>
        </w:rPr>
        <w:t>assignees, and may be enforced by any one or more of same, without need of any further authorization or agreement from Holder.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1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The laws of the State where Employee is employed by the Company as of the Effective Date of this</w:t>
      </w:r>
      <w:r>
        <w:rPr>
          <w:spacing w:val="-8"/>
          <w:sz w:val="16"/>
        </w:rPr>
        <w:t> </w:t>
      </w:r>
      <w:r>
        <w:rPr>
          <w:sz w:val="16"/>
        </w:rPr>
        <w:t>Agreement will govern this</w:t>
      </w:r>
      <w:r>
        <w:rPr>
          <w:spacing w:val="40"/>
          <w:sz w:val="16"/>
        </w:rPr>
        <w:t> </w:t>
      </w:r>
      <w:r>
        <w:rPr>
          <w:sz w:val="16"/>
        </w:rPr>
        <w:t>Agreement, and the rights of the Parties in any dispute arising from this</w:t>
      </w:r>
      <w:r>
        <w:rPr>
          <w:spacing w:val="-2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1"/>
        </w:numPr>
        <w:tabs>
          <w:tab w:pos="2147" w:val="left" w:leader="none"/>
        </w:tabs>
        <w:spacing w:line="249" w:lineRule="auto" w:before="0" w:after="0"/>
        <w:ind w:left="420" w:right="410" w:firstLine="1152"/>
        <w:jc w:val="both"/>
        <w:rPr>
          <w:sz w:val="16"/>
        </w:rPr>
      </w:pPr>
      <w:r>
        <w:rPr>
          <w:sz w:val="16"/>
        </w:rPr>
        <w:t>Any action relating to or arising from this</w:t>
      </w:r>
      <w:r>
        <w:rPr>
          <w:spacing w:val="-6"/>
          <w:sz w:val="16"/>
        </w:rPr>
        <w:t> </w:t>
      </w:r>
      <w:r>
        <w:rPr>
          <w:sz w:val="16"/>
        </w:rPr>
        <w:t>Agreement must be brought in the courts of the State of Illinois or the federal district</w:t>
      </w:r>
      <w:r>
        <w:rPr>
          <w:spacing w:val="40"/>
          <w:sz w:val="16"/>
        </w:rPr>
        <w:t> </w:t>
      </w:r>
      <w:r>
        <w:rPr>
          <w:sz w:val="16"/>
        </w:rPr>
        <w:t>courts located in the State of Illinois (if sufficient grounds for federal court jurisdiction exist).</w:t>
      </w:r>
      <w:r>
        <w:rPr>
          <w:spacing w:val="40"/>
          <w:sz w:val="16"/>
        </w:rPr>
        <w:t> </w:t>
      </w:r>
      <w:r>
        <w:rPr>
          <w:sz w:val="16"/>
        </w:rPr>
        <w:t>Employee expressly consents to personal jurisdiction and</w:t>
      </w:r>
      <w:r>
        <w:rPr>
          <w:spacing w:val="40"/>
          <w:sz w:val="16"/>
        </w:rPr>
        <w:t> </w:t>
      </w:r>
      <w:r>
        <w:rPr>
          <w:sz w:val="16"/>
        </w:rPr>
        <w:t>venue in the aforementioned courts in any such action.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3877"/>
      </w:pPr>
      <w:r>
        <w:rPr>
          <w:spacing w:val="-2"/>
          <w:u w:val="single"/>
        </w:rPr>
        <w:t>COMPANY</w:t>
      </w:r>
      <w:r>
        <w:rPr>
          <w:spacing w:val="-2"/>
        </w:rPr>
        <w:t>: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3877" w:right="3728"/>
      </w:pPr>
      <w:r>
        <w:rPr>
          <w:spacing w:val="-2"/>
        </w:rPr>
        <w:t>ULTA</w:t>
      </w:r>
      <w:r>
        <w:rPr>
          <w:spacing w:val="-9"/>
        </w:rPr>
        <w:t> </w:t>
      </w:r>
      <w:r>
        <w:rPr>
          <w:spacing w:val="-2"/>
        </w:rPr>
        <w:t>BEAUTY,</w:t>
      </w:r>
      <w:r>
        <w:rPr>
          <w:spacing w:val="-5"/>
        </w:rPr>
        <w:t> </w:t>
      </w:r>
      <w:r>
        <w:rPr>
          <w:spacing w:val="-2"/>
        </w:rPr>
        <w:t>INC.,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Delaware</w:t>
      </w:r>
      <w:r>
        <w:rPr>
          <w:spacing w:val="-4"/>
        </w:rPr>
        <w:t> </w:t>
      </w:r>
      <w:r>
        <w:rPr>
          <w:spacing w:val="-2"/>
        </w:rPr>
        <w:t>corporation</w:t>
      </w:r>
      <w:r>
        <w:rPr>
          <w:spacing w:val="40"/>
        </w:rPr>
        <w:t> </w:t>
      </w:r>
      <w:r>
        <w:rPr>
          <w:spacing w:val="-4"/>
        </w:rPr>
        <w:t>By: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tabs>
          <w:tab w:pos="6748" w:val="left" w:leader="none"/>
          <w:tab w:pos="6795" w:val="left" w:leader="none"/>
        </w:tabs>
        <w:spacing w:line="249" w:lineRule="auto"/>
        <w:ind w:left="3877" w:right="4002"/>
      </w:pPr>
      <w:r>
        <w:rPr>
          <w:spacing w:val="-2"/>
        </w:rPr>
        <w:t>Name:</w:t>
      </w:r>
      <w:r>
        <w:rPr>
          <w:u w:val="single"/>
        </w:rPr>
        <w:tab/>
        <w:tab/>
      </w:r>
      <w:r>
        <w:rPr>
          <w:spacing w:val="40"/>
        </w:rPr>
        <w:t> </w:t>
      </w:r>
      <w:r>
        <w:rPr/>
        <w:t>Title:</w:t>
      </w:r>
      <w:r>
        <w:rPr>
          <w:spacing w:val="40"/>
        </w:rPr>
        <w:t> </w:t>
      </w:r>
      <w:r>
        <w:rPr>
          <w:u w:val="single"/>
        </w:rPr>
        <w:t>Chief Human Resources Officer</w:t>
        <w:tab/>
      </w:r>
    </w:p>
    <w:p>
      <w:pPr>
        <w:pStyle w:val="BodyText"/>
        <w:spacing w:before="97"/>
        <w:ind w:left="7"/>
        <w:jc w:val="center"/>
      </w:pPr>
      <w:r>
        <w:rPr>
          <w:spacing w:val="-10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721527</wp:posOffset>
                </wp:positionH>
                <wp:positionV relativeFrom="paragraph">
                  <wp:posOffset>167627</wp:posOffset>
                </wp:positionV>
                <wp:extent cx="6334760" cy="23495"/>
                <wp:effectExtent l="0" t="0" r="0" b="0"/>
                <wp:wrapTopAndBottom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633476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 h="23495">
                              <a:moveTo>
                                <a:pt x="6334425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6334425" y="0"/>
                              </a:lnTo>
                              <a:lnTo>
                                <a:pt x="6334425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1316pt;margin-top:13.199023pt;width:498.773628pt;height:1.800627pt;mso-position-horizontal-relative:page;mso-position-vertical-relative:paragraph;z-index:-15648768;mso-wrap-distance-left:0;mso-wrap-distance-right:0" id="docshape37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28"/>
          <w:footerReference w:type="default" r:id="rId229"/>
          <w:pgSz w:w="12240" w:h="15840"/>
          <w:pgMar w:header="0" w:footer="0" w:top="1180" w:bottom="280" w:left="720" w:right="720"/>
        </w:sectPr>
      </w:pPr>
    </w:p>
    <w:p>
      <w:pPr>
        <w:pStyle w:val="BodyText"/>
        <w:spacing w:before="16"/>
      </w:pPr>
    </w:p>
    <w:p>
      <w:pPr>
        <w:pStyle w:val="Heading2"/>
        <w:spacing w:line="249" w:lineRule="auto"/>
        <w:ind w:left="4131" w:right="4121"/>
      </w:pPr>
      <w:r>
        <w:rPr/>
        <w:t>SIGNIFICANT</w:t>
      </w:r>
      <w:r>
        <w:rPr>
          <w:spacing w:val="-10"/>
        </w:rPr>
        <w:t> </w:t>
      </w:r>
      <w:r>
        <w:rPr/>
        <w:t>SUBSIDIARIES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ULTA BEAUTY, INC.</w:t>
      </w:r>
    </w:p>
    <w:p>
      <w:pPr>
        <w:pStyle w:val="BodyText"/>
        <w:tabs>
          <w:tab w:pos="6094" w:val="left" w:leader="none"/>
          <w:tab w:pos="7476" w:val="left" w:leader="none"/>
        </w:tabs>
        <w:spacing w:line="390" w:lineRule="atLeast" w:before="167"/>
        <w:ind w:left="1084" w:right="17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73312">
                <wp:simplePos x="0" y="0"/>
                <wp:positionH relativeFrom="page">
                  <wp:posOffset>1148395</wp:posOffset>
                </wp:positionH>
                <wp:positionV relativeFrom="paragraph">
                  <wp:posOffset>362666</wp:posOffset>
                </wp:positionV>
                <wp:extent cx="3041650" cy="762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30416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7620">
                              <a:moveTo>
                                <a:pt x="3041438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3041438" y="0"/>
                              </a:lnTo>
                              <a:lnTo>
                                <a:pt x="3041438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424866pt;margin-top:28.556452pt;width:239.483366pt;height:.600209pt;mso-position-horizontal-relative:page;mso-position-vertical-relative:paragraph;z-index:-22343168" id="docshape3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973824">
                <wp:simplePos x="0" y="0"/>
                <wp:positionH relativeFrom="page">
                  <wp:posOffset>4327030</wp:posOffset>
                </wp:positionH>
                <wp:positionV relativeFrom="paragraph">
                  <wp:posOffset>362672</wp:posOffset>
                </wp:positionV>
                <wp:extent cx="2302510" cy="762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2302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2510" h="7620">
                              <a:moveTo>
                                <a:pt x="2302052" y="0"/>
                              </a:moveTo>
                              <a:lnTo>
                                <a:pt x="876617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876617" y="7620"/>
                              </a:lnTo>
                              <a:lnTo>
                                <a:pt x="2302052" y="7620"/>
                              </a:lnTo>
                              <a:lnTo>
                                <a:pt x="2302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11029pt;margin-top:28.556871pt;width:181.3pt;height:.6pt;mso-position-horizontal-relative:page;mso-position-vertical-relative:paragraph;z-index:-22342656" id="docshape377" coordorigin="6814,571" coordsize="3626,12" path="m10440,571l8195,571,6814,571,6814,583,8195,583,10440,583,10440,5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Name of Subsidiary:</w:t>
        <w:tab/>
        <w:t>Jurisdiction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Incorporation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Organization:</w:t>
      </w:r>
      <w:r>
        <w:rPr>
          <w:spacing w:val="40"/>
        </w:rPr>
        <w:t> </w:t>
      </w:r>
      <w:r>
        <w:rPr/>
        <w:t>Ulta Salon, Cosmetics &amp; Fragrance, Inc.</w:t>
        <w:tab/>
        <w:tab/>
      </w:r>
      <w:r>
        <w:rPr>
          <w:spacing w:val="-2"/>
        </w:rPr>
        <w:t>Delaware</w:t>
      </w:r>
    </w:p>
    <w:p>
      <w:pPr>
        <w:pStyle w:val="BodyText"/>
        <w:tabs>
          <w:tab w:pos="7476" w:val="left" w:leader="none"/>
        </w:tabs>
        <w:spacing w:before="15"/>
        <w:ind w:left="1084"/>
      </w:pPr>
      <w:r>
        <w:rPr/>
        <w:t>Ulta</w:t>
      </w:r>
      <w:r>
        <w:rPr>
          <w:spacing w:val="-2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Delaware</w:t>
      </w:r>
    </w:p>
    <w:p>
      <w:pPr>
        <w:pStyle w:val="BodyText"/>
        <w:tabs>
          <w:tab w:pos="7476" w:val="left" w:leader="none"/>
        </w:tabs>
        <w:spacing w:before="8"/>
        <w:ind w:left="1084"/>
      </w:pPr>
      <w:r>
        <w:rPr/>
        <w:t>Ulta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Corporation</w:t>
      </w:r>
      <w:r>
        <w:rPr/>
        <w:tab/>
      </w:r>
      <w:r>
        <w:rPr>
          <w:spacing w:val="-2"/>
        </w:rPr>
        <w:t>Delaware</w:t>
      </w:r>
    </w:p>
    <w:p>
      <w:pPr>
        <w:pStyle w:val="BodyText"/>
        <w:tabs>
          <w:tab w:pos="7476" w:val="left" w:leader="none"/>
        </w:tabs>
        <w:spacing w:before="8"/>
        <w:ind w:left="1084"/>
      </w:pPr>
      <w:r>
        <w:rPr/>
        <w:t>Ulta</w:t>
      </w:r>
      <w:r>
        <w:rPr>
          <w:spacing w:val="-5"/>
        </w:rPr>
        <w:t> </w:t>
      </w:r>
      <w:r>
        <w:rPr/>
        <w:t>Beauty</w:t>
      </w:r>
      <w:r>
        <w:rPr>
          <w:spacing w:val="-3"/>
        </w:rPr>
        <w:t> </w:t>
      </w:r>
      <w:r>
        <w:rPr/>
        <w:t>Cosmetics,</w:t>
      </w:r>
      <w:r>
        <w:rPr>
          <w:spacing w:val="-2"/>
        </w:rPr>
        <w:t> </w:t>
      </w:r>
      <w:r>
        <w:rPr>
          <w:spacing w:val="-5"/>
        </w:rPr>
        <w:t>LLC</w:t>
      </w:r>
      <w:r>
        <w:rPr/>
        <w:tab/>
      </w:r>
      <w:r>
        <w:rPr>
          <w:spacing w:val="-2"/>
        </w:rPr>
        <w:t>Florida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spacing w:line="249" w:lineRule="auto"/>
        <w:ind w:left="1084" w:right="939"/>
      </w:pPr>
      <w:r>
        <w:rPr/>
        <w:t>Subsidiaries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omitted</w:t>
      </w:r>
      <w:r>
        <w:rPr>
          <w:spacing w:val="-3"/>
        </w:rPr>
        <w:t> </w:t>
      </w:r>
      <w:r>
        <w:rPr/>
        <w:t>because,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aggregate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subsidiary,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constitute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subsidiary.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1148395</wp:posOffset>
                </wp:positionH>
                <wp:positionV relativeFrom="paragraph">
                  <wp:posOffset>163182</wp:posOffset>
                </wp:positionV>
                <wp:extent cx="5480685" cy="23495"/>
                <wp:effectExtent l="0" t="0" r="0" b="0"/>
                <wp:wrapTopAndBottom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548068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685" h="23495">
                              <a:moveTo>
                                <a:pt x="5480687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480687" y="0"/>
                              </a:lnTo>
                              <a:lnTo>
                                <a:pt x="5480687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424866pt;margin-top:12.849024pt;width:431.550227pt;height:1.800627pt;mso-position-horizontal-relative:page;mso-position-vertical-relative:paragraph;z-index:-15648256;mso-wrap-distance-left:0;mso-wrap-distance-right:0" id="docshape3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30"/>
          <w:footerReference w:type="default" r:id="rId231"/>
          <w:pgSz w:w="12240" w:h="15840"/>
          <w:pgMar w:header="839" w:footer="0" w:top="1020" w:bottom="280" w:left="720" w:right="720"/>
        </w:sectPr>
      </w:pPr>
    </w:p>
    <w:p>
      <w:pPr>
        <w:pStyle w:val="BodyText"/>
        <w:spacing w:before="16"/>
      </w:pPr>
    </w:p>
    <w:p>
      <w:pPr>
        <w:pStyle w:val="Heading2"/>
      </w:pPr>
      <w:r>
        <w:rPr/>
        <w:t>CONSENT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REGISTERED</w:t>
      </w:r>
      <w:r>
        <w:rPr>
          <w:spacing w:val="-10"/>
        </w:rPr>
        <w:t> </w:t>
      </w:r>
      <w:r>
        <w:rPr/>
        <w:t>PUBLIC</w:t>
      </w:r>
      <w:r>
        <w:rPr>
          <w:spacing w:val="-10"/>
        </w:rPr>
        <w:t> </w:t>
      </w:r>
      <w:r>
        <w:rPr/>
        <w:t>ACCOUNTING</w:t>
      </w:r>
      <w:r>
        <w:rPr>
          <w:spacing w:val="-9"/>
        </w:rPr>
        <w:t> </w:t>
      </w:r>
      <w:r>
        <w:rPr>
          <w:spacing w:val="-4"/>
        </w:rPr>
        <w:t>FIRM</w:t>
      </w:r>
    </w:p>
    <w:p>
      <w:pPr>
        <w:pStyle w:val="BodyText"/>
        <w:spacing w:before="16"/>
        <w:rPr>
          <w:b/>
        </w:rPr>
      </w:pPr>
    </w:p>
    <w:p>
      <w:pPr>
        <w:pStyle w:val="BodyText"/>
        <w:ind w:left="1596"/>
      </w:pPr>
      <w:r>
        <w:rPr/>
        <w:t>We</w:t>
      </w:r>
      <w:r>
        <w:rPr>
          <w:spacing w:val="-7"/>
        </w:rPr>
        <w:t> </w:t>
      </w:r>
      <w:r>
        <w:rPr/>
        <w:t>consent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incorporation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Registration</w:t>
      </w:r>
      <w:r>
        <w:rPr>
          <w:spacing w:val="-4"/>
        </w:rPr>
        <w:t> </w:t>
      </w:r>
      <w:r>
        <w:rPr>
          <w:spacing w:val="-2"/>
        </w:rPr>
        <w:t>Statements:</w:t>
      </w:r>
    </w:p>
    <w:p>
      <w:pPr>
        <w:pStyle w:val="BodyText"/>
        <w:spacing w:before="172"/>
      </w:pPr>
    </w:p>
    <w:p>
      <w:pPr>
        <w:pStyle w:val="ListParagraph"/>
        <w:numPr>
          <w:ilvl w:val="2"/>
          <w:numId w:val="21"/>
        </w:numPr>
        <w:tabs>
          <w:tab w:pos="2083" w:val="left" w:leader="none"/>
          <w:tab w:pos="2086" w:val="left" w:leader="none"/>
        </w:tabs>
        <w:spacing w:line="266" w:lineRule="auto" w:before="0" w:after="0"/>
        <w:ind w:left="2086" w:right="1359" w:hanging="327"/>
        <w:jc w:val="both"/>
        <w:rPr>
          <w:sz w:val="16"/>
        </w:rPr>
      </w:pPr>
      <w:r>
        <w:rPr>
          <w:sz w:val="16"/>
        </w:rPr>
        <w:t>Registration</w:t>
      </w:r>
      <w:r>
        <w:rPr>
          <w:spacing w:val="-3"/>
          <w:sz w:val="16"/>
        </w:rPr>
        <w:t> </w:t>
      </w:r>
      <w:r>
        <w:rPr>
          <w:sz w:val="16"/>
        </w:rPr>
        <w:t>Statement</w:t>
      </w:r>
      <w:r>
        <w:rPr>
          <w:spacing w:val="-2"/>
          <w:sz w:val="16"/>
        </w:rPr>
        <w:t> </w:t>
      </w:r>
      <w:r>
        <w:rPr>
          <w:sz w:val="16"/>
        </w:rPr>
        <w:t>(Form</w:t>
      </w:r>
      <w:r>
        <w:rPr>
          <w:spacing w:val="-3"/>
          <w:sz w:val="16"/>
        </w:rPr>
        <w:t> </w:t>
      </w:r>
      <w:r>
        <w:rPr>
          <w:sz w:val="16"/>
        </w:rPr>
        <w:t>S-8</w:t>
      </w:r>
      <w:r>
        <w:rPr>
          <w:spacing w:val="-3"/>
          <w:sz w:val="16"/>
        </w:rPr>
        <w:t> </w:t>
      </w: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333-147127)</w:t>
      </w:r>
      <w:r>
        <w:rPr>
          <w:spacing w:val="-2"/>
          <w:sz w:val="16"/>
        </w:rPr>
        <w:t> </w:t>
      </w:r>
      <w:r>
        <w:rPr>
          <w:sz w:val="16"/>
        </w:rPr>
        <w:t>pertaining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Ulta</w:t>
      </w:r>
      <w:r>
        <w:rPr>
          <w:spacing w:val="-3"/>
          <w:sz w:val="16"/>
        </w:rPr>
        <w:t> </w:t>
      </w:r>
      <w:r>
        <w:rPr>
          <w:sz w:val="16"/>
        </w:rPr>
        <w:t>Beauty</w:t>
      </w:r>
      <w:r>
        <w:rPr>
          <w:spacing w:val="-3"/>
          <w:sz w:val="16"/>
        </w:rPr>
        <w:t> </w:t>
      </w:r>
      <w:r>
        <w:rPr>
          <w:sz w:val="16"/>
        </w:rPr>
        <w:t>2007</w:t>
      </w:r>
      <w:r>
        <w:rPr>
          <w:spacing w:val="-3"/>
          <w:sz w:val="16"/>
        </w:rPr>
        <w:t> </w:t>
      </w:r>
      <w:r>
        <w:rPr>
          <w:sz w:val="16"/>
        </w:rPr>
        <w:t>Incentive</w:t>
      </w:r>
      <w:r>
        <w:rPr>
          <w:spacing w:val="-10"/>
          <w:sz w:val="16"/>
        </w:rPr>
        <w:t> </w:t>
      </w:r>
      <w:r>
        <w:rPr>
          <w:sz w:val="16"/>
        </w:rPr>
        <w:t>Award</w:t>
      </w:r>
      <w:r>
        <w:rPr>
          <w:spacing w:val="-3"/>
          <w:sz w:val="16"/>
        </w:rPr>
        <w:t> </w:t>
      </w:r>
      <w:r>
        <w:rPr>
          <w:sz w:val="16"/>
        </w:rPr>
        <w:t>Plan,</w:t>
      </w:r>
      <w:r>
        <w:rPr>
          <w:spacing w:val="-2"/>
          <w:sz w:val="16"/>
        </w:rPr>
        <w:t> </w:t>
      </w:r>
      <w:r>
        <w:rPr>
          <w:sz w:val="16"/>
        </w:rPr>
        <w:t>Ulta</w:t>
      </w:r>
      <w:r>
        <w:rPr>
          <w:spacing w:val="40"/>
          <w:sz w:val="16"/>
        </w:rPr>
        <w:t> </w:t>
      </w:r>
      <w:r>
        <w:rPr>
          <w:sz w:val="16"/>
        </w:rPr>
        <w:t>Beauty,</w:t>
      </w:r>
      <w:r>
        <w:rPr>
          <w:spacing w:val="-4"/>
          <w:sz w:val="16"/>
        </w:rPr>
        <w:t> </w:t>
      </w:r>
      <w:r>
        <w:rPr>
          <w:sz w:val="16"/>
        </w:rPr>
        <w:t>Inc.,</w:t>
      </w:r>
      <w:r>
        <w:rPr>
          <w:spacing w:val="-3"/>
          <w:sz w:val="16"/>
        </w:rPr>
        <w:t> </w:t>
      </w:r>
      <w:r>
        <w:rPr>
          <w:sz w:val="16"/>
        </w:rPr>
        <w:t>2002</w:t>
      </w:r>
      <w:r>
        <w:rPr>
          <w:spacing w:val="-4"/>
          <w:sz w:val="16"/>
        </w:rPr>
        <w:t> </w:t>
      </w:r>
      <w:r>
        <w:rPr>
          <w:sz w:val="16"/>
        </w:rPr>
        <w:t>Equity</w:t>
      </w:r>
      <w:r>
        <w:rPr>
          <w:spacing w:val="-4"/>
          <w:sz w:val="16"/>
        </w:rPr>
        <w:t> </w:t>
      </w:r>
      <w:r>
        <w:rPr>
          <w:sz w:val="16"/>
        </w:rPr>
        <w:t>Incentive</w:t>
      </w:r>
      <w:r>
        <w:rPr>
          <w:spacing w:val="-4"/>
          <w:sz w:val="16"/>
        </w:rPr>
        <w:t> </w:t>
      </w:r>
      <w:r>
        <w:rPr>
          <w:sz w:val="16"/>
        </w:rPr>
        <w:t>Plan,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Ulta</w:t>
      </w:r>
      <w:r>
        <w:rPr>
          <w:spacing w:val="-4"/>
          <w:sz w:val="16"/>
        </w:rPr>
        <w:t> </w:t>
      </w:r>
      <w:r>
        <w:rPr>
          <w:sz w:val="16"/>
        </w:rPr>
        <w:t>Beauty</w:t>
      </w:r>
      <w:r>
        <w:rPr>
          <w:spacing w:val="-4"/>
          <w:sz w:val="16"/>
        </w:rPr>
        <w:t> </w:t>
      </w:r>
      <w:r>
        <w:rPr>
          <w:sz w:val="16"/>
        </w:rPr>
        <w:t>Inc.</w:t>
      </w:r>
      <w:r>
        <w:rPr>
          <w:spacing w:val="-3"/>
          <w:sz w:val="16"/>
        </w:rPr>
        <w:t> </w:t>
      </w:r>
      <w:r>
        <w:rPr>
          <w:sz w:val="16"/>
        </w:rPr>
        <w:t>Second</w:t>
      </w:r>
      <w:r>
        <w:rPr>
          <w:spacing w:val="-10"/>
          <w:sz w:val="16"/>
        </w:rPr>
        <w:t> </w:t>
      </w:r>
      <w:r>
        <w:rPr>
          <w:sz w:val="16"/>
        </w:rPr>
        <w:t>Amended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Restated</w:t>
      </w:r>
      <w:r>
        <w:rPr>
          <w:spacing w:val="-4"/>
          <w:sz w:val="16"/>
        </w:rPr>
        <w:t> </w:t>
      </w:r>
      <w:r>
        <w:rPr>
          <w:sz w:val="16"/>
        </w:rPr>
        <w:t>Restricted</w:t>
      </w:r>
      <w:r>
        <w:rPr>
          <w:spacing w:val="-4"/>
          <w:sz w:val="16"/>
        </w:rPr>
        <w:t> </w:t>
      </w:r>
      <w:r>
        <w:rPr>
          <w:sz w:val="16"/>
        </w:rPr>
        <w:t>Stock</w:t>
      </w:r>
      <w:r>
        <w:rPr>
          <w:spacing w:val="40"/>
          <w:sz w:val="16"/>
        </w:rPr>
        <w:t> </w:t>
      </w:r>
      <w:r>
        <w:rPr>
          <w:sz w:val="16"/>
        </w:rPr>
        <w:t>Option Plan, as further amended, and</w:t>
      </w:r>
    </w:p>
    <w:p>
      <w:pPr>
        <w:pStyle w:val="ListParagraph"/>
        <w:numPr>
          <w:ilvl w:val="2"/>
          <w:numId w:val="21"/>
        </w:numPr>
        <w:tabs>
          <w:tab w:pos="2083" w:val="left" w:leader="none"/>
          <w:tab w:pos="2086" w:val="left" w:leader="none"/>
        </w:tabs>
        <w:spacing w:line="249" w:lineRule="auto" w:before="96" w:after="0"/>
        <w:ind w:left="2086" w:right="1324" w:hanging="327"/>
        <w:jc w:val="both"/>
        <w:rPr>
          <w:sz w:val="16"/>
        </w:rPr>
      </w:pPr>
      <w:r>
        <w:rPr>
          <w:sz w:val="16"/>
        </w:rPr>
        <w:t>Registration</w:t>
      </w:r>
      <w:r>
        <w:rPr>
          <w:spacing w:val="-5"/>
          <w:sz w:val="16"/>
        </w:rPr>
        <w:t> </w:t>
      </w:r>
      <w:r>
        <w:rPr>
          <w:sz w:val="16"/>
        </w:rPr>
        <w:t>Statement</w:t>
      </w:r>
      <w:r>
        <w:rPr>
          <w:spacing w:val="-3"/>
          <w:sz w:val="16"/>
        </w:rPr>
        <w:t> </w:t>
      </w:r>
      <w:r>
        <w:rPr>
          <w:sz w:val="16"/>
        </w:rPr>
        <w:t>(Form</w:t>
      </w:r>
      <w:r>
        <w:rPr>
          <w:spacing w:val="-4"/>
          <w:sz w:val="16"/>
        </w:rPr>
        <w:t> </w:t>
      </w:r>
      <w:r>
        <w:rPr>
          <w:sz w:val="16"/>
        </w:rPr>
        <w:t>S-8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333-176735)</w:t>
      </w:r>
      <w:r>
        <w:rPr>
          <w:spacing w:val="-3"/>
          <w:sz w:val="16"/>
        </w:rPr>
        <w:t> </w:t>
      </w:r>
      <w:r>
        <w:rPr>
          <w:sz w:val="16"/>
        </w:rPr>
        <w:t>pertaining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Amended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Restated</w:t>
      </w:r>
      <w:r>
        <w:rPr>
          <w:spacing w:val="-4"/>
          <w:sz w:val="16"/>
        </w:rPr>
        <w:t> </w:t>
      </w:r>
      <w:r>
        <w:rPr>
          <w:sz w:val="16"/>
        </w:rPr>
        <w:t>Ulta</w:t>
      </w:r>
      <w:r>
        <w:rPr>
          <w:spacing w:val="-4"/>
          <w:sz w:val="16"/>
        </w:rPr>
        <w:t> </w:t>
      </w:r>
      <w:r>
        <w:rPr>
          <w:sz w:val="16"/>
        </w:rPr>
        <w:t>Beauty,</w:t>
      </w:r>
      <w:r>
        <w:rPr>
          <w:spacing w:val="-3"/>
          <w:sz w:val="16"/>
        </w:rPr>
        <w:t> </w:t>
      </w:r>
      <w:r>
        <w:rPr>
          <w:sz w:val="16"/>
        </w:rPr>
        <w:t>Inc.</w:t>
      </w:r>
      <w:r>
        <w:rPr>
          <w:spacing w:val="-3"/>
          <w:sz w:val="16"/>
        </w:rPr>
        <w:t> </w:t>
      </w:r>
      <w:r>
        <w:rPr>
          <w:sz w:val="16"/>
        </w:rPr>
        <w:t>2011</w:t>
      </w:r>
      <w:r>
        <w:rPr>
          <w:spacing w:val="40"/>
          <w:sz w:val="16"/>
        </w:rPr>
        <w:t> </w:t>
      </w:r>
      <w:r>
        <w:rPr>
          <w:sz w:val="16"/>
        </w:rPr>
        <w:t>Incentive Award Plan</w:t>
      </w:r>
    </w:p>
    <w:p>
      <w:pPr>
        <w:pStyle w:val="BodyText"/>
        <w:spacing w:before="69"/>
      </w:pPr>
    </w:p>
    <w:p>
      <w:pPr>
        <w:pStyle w:val="BodyText"/>
        <w:spacing w:line="249" w:lineRule="auto"/>
        <w:ind w:left="1596" w:right="1105"/>
      </w:pPr>
      <w:r>
        <w:rPr/>
        <w:t>of our reports dated March 24, 2023, with respect to the consolidated financial statements and schedule of Ulta Beauty, Inc.</w:t>
      </w:r>
      <w:r>
        <w:rPr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Ulta</w:t>
      </w:r>
      <w:r>
        <w:rPr>
          <w:spacing w:val="-4"/>
        </w:rPr>
        <w:t> </w:t>
      </w:r>
      <w:r>
        <w:rPr/>
        <w:t>Beauty,</w:t>
      </w:r>
      <w:r>
        <w:rPr>
          <w:spacing w:val="-3"/>
        </w:rPr>
        <w:t> </w:t>
      </w:r>
      <w:r>
        <w:rPr/>
        <w:t>Inc.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0"/>
        </w:rPr>
        <w:t> </w:t>
      </w:r>
      <w:r>
        <w:rPr/>
        <w:t>Annual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(Form</w:t>
      </w:r>
      <w:r>
        <w:rPr>
          <w:spacing w:val="-4"/>
        </w:rPr>
        <w:t> </w:t>
      </w:r>
      <w:r>
        <w:rPr/>
        <w:t>10-</w:t>
      </w:r>
      <w:r>
        <w:rPr>
          <w:spacing w:val="40"/>
        </w:rPr>
        <w:t> </w:t>
      </w:r>
      <w:r>
        <w:rPr/>
        <w:t>K) of Ulta Beauty, Inc. for the year ended January 28, 2023.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771"/>
        <w:jc w:val="center"/>
      </w:pPr>
      <w:r>
        <w:rPr/>
        <w:t>/s/</w:t>
      </w:r>
      <w:r>
        <w:rPr>
          <w:spacing w:val="-7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10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5"/>
        </w:rPr>
        <w:t>LLP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588" w:right="8135"/>
      </w:pPr>
      <w:r>
        <w:rPr/>
        <w:t>Chicago,</w:t>
      </w:r>
      <w:r>
        <w:rPr>
          <w:spacing w:val="-10"/>
        </w:rPr>
        <w:t> </w:t>
      </w:r>
      <w:r>
        <w:rPr/>
        <w:t>Illinois</w:t>
      </w:r>
      <w:r>
        <w:rPr>
          <w:spacing w:val="40"/>
        </w:rPr>
        <w:t> </w:t>
      </w:r>
      <w:r>
        <w:rPr/>
        <w:t>March</w:t>
      </w:r>
      <w:r>
        <w:rPr>
          <w:spacing w:val="-5"/>
        </w:rPr>
        <w:t> </w:t>
      </w:r>
      <w:r>
        <w:rPr/>
        <w:t>24,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1148395</wp:posOffset>
                </wp:positionH>
                <wp:positionV relativeFrom="paragraph">
                  <wp:posOffset>163275</wp:posOffset>
                </wp:positionV>
                <wp:extent cx="5480685" cy="23495"/>
                <wp:effectExtent l="0" t="0" r="0" b="0"/>
                <wp:wrapTopAndBottom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548068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685" h="23495">
                              <a:moveTo>
                                <a:pt x="5480687" y="22867"/>
                              </a:moveTo>
                              <a:lnTo>
                                <a:pt x="0" y="22867"/>
                              </a:lnTo>
                              <a:lnTo>
                                <a:pt x="0" y="0"/>
                              </a:lnTo>
                              <a:lnTo>
                                <a:pt x="5480687" y="0"/>
                              </a:lnTo>
                              <a:lnTo>
                                <a:pt x="5480687" y="228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424866pt;margin-top:12.856343pt;width:431.550227pt;height:1.800627pt;mso-position-horizontal-relative:page;mso-position-vertical-relative:paragraph;z-index:-15646720;mso-wrap-distance-left:0;mso-wrap-distance-right:0" id="docshape3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32"/>
          <w:footerReference w:type="default" r:id="rId233"/>
          <w:pgSz w:w="12240" w:h="15840"/>
          <w:pgMar w:header="839" w:footer="0" w:top="1020" w:bottom="280" w:left="720" w:right="720"/>
        </w:sectPr>
      </w:pPr>
    </w:p>
    <w:p>
      <w:pPr>
        <w:pStyle w:val="BodyText"/>
        <w:spacing w:before="16"/>
      </w:pPr>
    </w:p>
    <w:p>
      <w:pPr>
        <w:pStyle w:val="Heading2"/>
      </w:pPr>
      <w:r>
        <w:rPr>
          <w:spacing w:val="-2"/>
        </w:rPr>
        <w:t>CERTIFICATION</w:t>
      </w:r>
      <w:r>
        <w:rPr>
          <w:spacing w:val="4"/>
        </w:rPr>
        <w:t> </w:t>
      </w:r>
      <w:r>
        <w:rPr>
          <w:spacing w:val="-2"/>
        </w:rPr>
        <w:t>PURSUANT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Heading3"/>
        <w:spacing w:line="242" w:lineRule="auto" w:before="8"/>
        <w:ind w:left="2959" w:right="2949"/>
        <w:jc w:val="center"/>
      </w:pPr>
      <w:r>
        <w:rPr/>
        <w:t>RULES</w:t>
      </w:r>
      <w:r>
        <w:rPr>
          <w:spacing w:val="-10"/>
        </w:rPr>
        <w:t> </w:t>
      </w:r>
      <w:r>
        <w:rPr/>
        <w:t>13a-14(a)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15d-14(a)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40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ACT OF 1934,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ADOPTED PURSUANT TO</w:t>
      </w:r>
      <w:r>
        <w:rPr>
          <w:spacing w:val="40"/>
        </w:rPr>
        <w:t> </w:t>
      </w:r>
      <w:r>
        <w:rPr/>
        <w:t>SECTION 302 OF THE SARBANES-OXLEY</w:t>
      </w:r>
      <w:r>
        <w:rPr>
          <w:spacing w:val="-4"/>
        </w:rPr>
        <w:t> </w:t>
      </w:r>
      <w:r>
        <w:rPr/>
        <w:t>ACT OF 2002</w:t>
      </w:r>
    </w:p>
    <w:p>
      <w:pPr>
        <w:pStyle w:val="BodyText"/>
        <w:spacing w:before="15"/>
        <w:rPr>
          <w:b/>
        </w:rPr>
      </w:pPr>
    </w:p>
    <w:p>
      <w:pPr>
        <w:pStyle w:val="BodyText"/>
        <w:ind w:left="1084"/>
      </w:pPr>
      <w:r>
        <w:rPr/>
        <w:t>I,</w:t>
      </w:r>
      <w:r>
        <w:rPr>
          <w:spacing w:val="-2"/>
        </w:rPr>
        <w:t> </w:t>
      </w:r>
      <w:r>
        <w:rPr/>
        <w:t>David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Kimbell,</w:t>
      </w:r>
      <w:r>
        <w:rPr>
          <w:spacing w:val="-1"/>
        </w:rPr>
        <w:t> </w:t>
      </w:r>
      <w:r>
        <w:rPr/>
        <w:t>certify</w:t>
      </w:r>
      <w:r>
        <w:rPr>
          <w:spacing w:val="-2"/>
        </w:rPr>
        <w:t> </w:t>
      </w:r>
      <w:r>
        <w:rPr>
          <w:spacing w:val="-4"/>
        </w:rPr>
        <w:t>that: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2"/>
        </w:numPr>
        <w:tabs>
          <w:tab w:pos="1371" w:val="left" w:leader="none"/>
        </w:tabs>
        <w:spacing w:line="240" w:lineRule="auto" w:before="0" w:after="0"/>
        <w:ind w:left="1371" w:right="0" w:hanging="287"/>
        <w:jc w:val="left"/>
        <w:rPr>
          <w:sz w:val="16"/>
        </w:rPr>
      </w:pPr>
      <w:r>
        <w:rPr>
          <w:sz w:val="16"/>
        </w:rPr>
        <w:t>I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reviewed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annual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Form</w:t>
      </w:r>
      <w:r>
        <w:rPr>
          <w:spacing w:val="-4"/>
          <w:sz w:val="16"/>
        </w:rPr>
        <w:t> </w:t>
      </w:r>
      <w:r>
        <w:rPr>
          <w:sz w:val="16"/>
        </w:rPr>
        <w:t>10-K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Ulta</w:t>
      </w:r>
      <w:r>
        <w:rPr>
          <w:spacing w:val="-4"/>
          <w:sz w:val="16"/>
        </w:rPr>
        <w:t> </w:t>
      </w:r>
      <w:r>
        <w:rPr>
          <w:sz w:val="16"/>
        </w:rPr>
        <w:t>Beauty,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Inc.;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2"/>
        </w:numPr>
        <w:tabs>
          <w:tab w:pos="1370" w:val="left" w:leader="none"/>
          <w:tab w:pos="1372" w:val="left" w:leader="none"/>
        </w:tabs>
        <w:spacing w:line="249" w:lineRule="auto" w:before="0" w:after="0"/>
        <w:ind w:left="1372" w:right="1376" w:hanging="289"/>
        <w:jc w:val="left"/>
        <w:rPr>
          <w:sz w:val="16"/>
        </w:rPr>
      </w:pPr>
      <w:r>
        <w:rPr>
          <w:sz w:val="16"/>
        </w:rPr>
        <w:t>Based on my knowledge, this report does not contain any untrue statement of a material fact or omit to state a material fact</w:t>
      </w:r>
      <w:r>
        <w:rPr>
          <w:spacing w:val="40"/>
          <w:sz w:val="16"/>
        </w:rPr>
        <w:t> </w:t>
      </w:r>
      <w:r>
        <w:rPr>
          <w:sz w:val="16"/>
        </w:rPr>
        <w:t>necessary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make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statements</w:t>
      </w:r>
      <w:r>
        <w:rPr>
          <w:spacing w:val="-3"/>
          <w:sz w:val="16"/>
        </w:rPr>
        <w:t> </w:t>
      </w:r>
      <w:r>
        <w:rPr>
          <w:sz w:val="16"/>
        </w:rPr>
        <w:t>made,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light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circumstances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statements</w:t>
      </w:r>
      <w:r>
        <w:rPr>
          <w:spacing w:val="-3"/>
          <w:sz w:val="16"/>
        </w:rPr>
        <w:t> </w:t>
      </w:r>
      <w:r>
        <w:rPr>
          <w:sz w:val="16"/>
        </w:rPr>
        <w:t>were</w:t>
      </w:r>
      <w:r>
        <w:rPr>
          <w:spacing w:val="-3"/>
          <w:sz w:val="16"/>
        </w:rPr>
        <w:t> </w:t>
      </w:r>
      <w:r>
        <w:rPr>
          <w:sz w:val="16"/>
        </w:rPr>
        <w:t>made,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misleading</w:t>
      </w:r>
      <w:r>
        <w:rPr>
          <w:spacing w:val="40"/>
          <w:sz w:val="16"/>
        </w:rPr>
        <w:t> </w:t>
      </w:r>
      <w:r>
        <w:rPr>
          <w:sz w:val="16"/>
        </w:rPr>
        <w:t>with respect to the period covered by this report;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2"/>
        </w:numPr>
        <w:tabs>
          <w:tab w:pos="1370" w:val="left" w:leader="none"/>
          <w:tab w:pos="1372" w:val="left" w:leader="none"/>
        </w:tabs>
        <w:spacing w:line="242" w:lineRule="auto" w:before="0" w:after="0"/>
        <w:ind w:left="1372" w:right="1128" w:hanging="289"/>
        <w:jc w:val="left"/>
        <w:rPr>
          <w:sz w:val="16"/>
        </w:rPr>
      </w:pPr>
      <w:r>
        <w:rPr>
          <w:sz w:val="16"/>
        </w:rPr>
        <w:t>Based on my knowledge, the financial statements, and other financial information included in this report, fairly present in all</w:t>
      </w:r>
      <w:r>
        <w:rPr>
          <w:spacing w:val="40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respects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condition,</w:t>
      </w:r>
      <w:r>
        <w:rPr>
          <w:spacing w:val="-2"/>
          <w:sz w:val="16"/>
        </w:rPr>
        <w:t> </w:t>
      </w:r>
      <w:r>
        <w:rPr>
          <w:sz w:val="16"/>
        </w:rPr>
        <w:t>results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operations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cash</w:t>
      </w:r>
      <w:r>
        <w:rPr>
          <w:spacing w:val="-3"/>
          <w:sz w:val="16"/>
        </w:rPr>
        <w:t> </w:t>
      </w:r>
      <w:r>
        <w:rPr>
          <w:sz w:val="16"/>
        </w:rPr>
        <w:t>flows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of,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for,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periods</w:t>
      </w:r>
      <w:r>
        <w:rPr>
          <w:spacing w:val="-3"/>
          <w:sz w:val="16"/>
        </w:rPr>
        <w:t> </w:t>
      </w:r>
      <w:r>
        <w:rPr>
          <w:sz w:val="16"/>
        </w:rPr>
        <w:t>presented</w:t>
      </w:r>
      <w:r>
        <w:rPr>
          <w:spacing w:val="40"/>
          <w:sz w:val="16"/>
        </w:rPr>
        <w:t> </w:t>
      </w:r>
      <w:r>
        <w:rPr>
          <w:sz w:val="16"/>
        </w:rPr>
        <w:t>in this report;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2"/>
        </w:numPr>
        <w:tabs>
          <w:tab w:pos="1370" w:val="left" w:leader="none"/>
          <w:tab w:pos="1372" w:val="left" w:leader="none"/>
        </w:tabs>
        <w:spacing w:line="249" w:lineRule="auto" w:before="0" w:after="0"/>
        <w:ind w:left="1372" w:right="1135" w:hanging="289"/>
        <w:jc w:val="left"/>
        <w:rPr>
          <w:sz w:val="16"/>
        </w:rPr>
      </w:pPr>
      <w:r>
        <w:rPr>
          <w:sz w:val="16"/>
        </w:rPr>
        <w:t>The registrant’s other certifying officer and I are responsible for establishing and maintaining disclosure controls and procedures</w:t>
      </w:r>
      <w:r>
        <w:rPr>
          <w:spacing w:val="40"/>
          <w:sz w:val="16"/>
        </w:rPr>
        <w:t> </w:t>
      </w:r>
      <w:r>
        <w:rPr>
          <w:sz w:val="16"/>
        </w:rPr>
        <w:t>(as</w:t>
      </w:r>
      <w:r>
        <w:rPr>
          <w:spacing w:val="-3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-10"/>
          <w:sz w:val="16"/>
        </w:rPr>
        <w:t> </w:t>
      </w:r>
      <w:r>
        <w:rPr>
          <w:sz w:val="16"/>
        </w:rPr>
        <w:t>Act</w:t>
      </w:r>
      <w:r>
        <w:rPr>
          <w:spacing w:val="-2"/>
          <w:sz w:val="16"/>
        </w:rPr>
        <w:t> </w:t>
      </w:r>
      <w:r>
        <w:rPr>
          <w:sz w:val="16"/>
        </w:rPr>
        <w:t>Rules</w:t>
      </w:r>
      <w:r>
        <w:rPr>
          <w:spacing w:val="-3"/>
          <w:sz w:val="16"/>
        </w:rPr>
        <w:t> </w:t>
      </w:r>
      <w:r>
        <w:rPr>
          <w:sz w:val="16"/>
        </w:rPr>
        <w:t>13a-15(e)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15d-15(e))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(as</w:t>
      </w:r>
      <w:r>
        <w:rPr>
          <w:spacing w:val="-3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40"/>
          <w:sz w:val="16"/>
        </w:rPr>
        <w:t> </w:t>
      </w:r>
      <w:r>
        <w:rPr>
          <w:sz w:val="16"/>
        </w:rPr>
        <w:t>Act Rules 13a-15(f) and 15d-15(f)) for the registrant and have: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2"/>
        </w:numPr>
        <w:tabs>
          <w:tab w:pos="1658" w:val="left" w:leader="none"/>
          <w:tab w:pos="1660" w:val="left" w:leader="none"/>
        </w:tabs>
        <w:spacing w:line="242" w:lineRule="auto" w:before="0" w:after="0"/>
        <w:ind w:left="1660" w:right="1179" w:hanging="289"/>
        <w:jc w:val="left"/>
        <w:rPr>
          <w:sz w:val="16"/>
        </w:rPr>
      </w:pPr>
      <w:r>
        <w:rPr>
          <w:sz w:val="16"/>
        </w:rPr>
        <w:t>Designed such disclosure controls and procedures, or caused such disclosure controls and procedures to be designed under</w:t>
      </w:r>
      <w:r>
        <w:rPr>
          <w:spacing w:val="40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supervision,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ensure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its</w:t>
      </w:r>
      <w:r>
        <w:rPr>
          <w:spacing w:val="-3"/>
          <w:sz w:val="16"/>
        </w:rPr>
        <w:t> </w:t>
      </w:r>
      <w:r>
        <w:rPr>
          <w:sz w:val="16"/>
        </w:rPr>
        <w:t>consolidated</w:t>
      </w:r>
      <w:r>
        <w:rPr>
          <w:spacing w:val="-3"/>
          <w:sz w:val="16"/>
        </w:rPr>
        <w:t> </w:t>
      </w:r>
      <w:r>
        <w:rPr>
          <w:sz w:val="16"/>
        </w:rPr>
        <w:t>subsidiaries,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made</w:t>
      </w:r>
      <w:r>
        <w:rPr>
          <w:spacing w:val="40"/>
          <w:sz w:val="16"/>
        </w:rPr>
        <w:t> </w:t>
      </w:r>
      <w:r>
        <w:rPr>
          <w:sz w:val="16"/>
        </w:rPr>
        <w:t>known to us by others within those entities, particularly during the period in which this report is being prepared;</w:t>
      </w:r>
    </w:p>
    <w:p>
      <w:pPr>
        <w:pStyle w:val="ListParagraph"/>
        <w:numPr>
          <w:ilvl w:val="1"/>
          <w:numId w:val="22"/>
        </w:numPr>
        <w:tabs>
          <w:tab w:pos="1657" w:val="left" w:leader="none"/>
          <w:tab w:pos="1660" w:val="left" w:leader="none"/>
        </w:tabs>
        <w:spacing w:line="249" w:lineRule="auto" w:before="7" w:after="0"/>
        <w:ind w:left="1660" w:right="1558" w:hanging="289"/>
        <w:jc w:val="left"/>
        <w:rPr>
          <w:sz w:val="16"/>
        </w:rPr>
      </w:pPr>
      <w:r>
        <w:rPr>
          <w:sz w:val="16"/>
        </w:rPr>
        <w:t>Designed such internal control over financial reporting, or caused such internal control over financial reporting to be</w:t>
      </w:r>
      <w:r>
        <w:rPr>
          <w:spacing w:val="40"/>
          <w:sz w:val="16"/>
        </w:rPr>
        <w:t> </w:t>
      </w:r>
      <w:r>
        <w:rPr>
          <w:sz w:val="16"/>
        </w:rPr>
        <w:t>designed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supervision,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3"/>
          <w:sz w:val="16"/>
        </w:rPr>
        <w:t> </w:t>
      </w:r>
      <w:r>
        <w:rPr>
          <w:sz w:val="16"/>
        </w:rPr>
        <w:t>reasonable</w:t>
      </w:r>
      <w:r>
        <w:rPr>
          <w:spacing w:val="-3"/>
          <w:sz w:val="16"/>
        </w:rPr>
        <w:t> </w:t>
      </w:r>
      <w:r>
        <w:rPr>
          <w:sz w:val="16"/>
        </w:rPr>
        <w:t>assurance</w:t>
      </w:r>
      <w:r>
        <w:rPr>
          <w:spacing w:val="-3"/>
          <w:sz w:val="16"/>
        </w:rPr>
        <w:t> </w:t>
      </w:r>
      <w:r>
        <w:rPr>
          <w:sz w:val="16"/>
        </w:rPr>
        <w:t>regarding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reliability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preparation</w:t>
      </w:r>
      <w:r>
        <w:rPr>
          <w:spacing w:val="-1"/>
          <w:sz w:val="16"/>
        </w:rPr>
        <w:t> </w:t>
      </w:r>
      <w:r>
        <w:rPr>
          <w:sz w:val="16"/>
        </w:rPr>
        <w:t>of financial statements</w:t>
      </w:r>
      <w:r>
        <w:rPr>
          <w:spacing w:val="-1"/>
          <w:sz w:val="16"/>
        </w:rPr>
        <w:t> </w:t>
      </w:r>
      <w:r>
        <w:rPr>
          <w:sz w:val="16"/>
        </w:rPr>
        <w:t>for external purposes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accordance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generally</w:t>
      </w:r>
      <w:r>
        <w:rPr>
          <w:spacing w:val="-1"/>
          <w:sz w:val="16"/>
        </w:rPr>
        <w:t> </w:t>
      </w:r>
      <w:r>
        <w:rPr>
          <w:sz w:val="16"/>
        </w:rPr>
        <w:t>accepted</w:t>
      </w:r>
      <w:r>
        <w:rPr>
          <w:spacing w:val="-1"/>
          <w:sz w:val="16"/>
        </w:rPr>
        <w:t> </w:t>
      </w:r>
      <w:r>
        <w:rPr>
          <w:sz w:val="16"/>
        </w:rPr>
        <w:t>accounting</w:t>
      </w:r>
      <w:r>
        <w:rPr>
          <w:spacing w:val="-1"/>
          <w:sz w:val="16"/>
        </w:rPr>
        <w:t> </w:t>
      </w:r>
      <w:r>
        <w:rPr>
          <w:sz w:val="16"/>
        </w:rPr>
        <w:t>principles;</w:t>
      </w:r>
    </w:p>
    <w:p>
      <w:pPr>
        <w:pStyle w:val="ListParagraph"/>
        <w:numPr>
          <w:ilvl w:val="1"/>
          <w:numId w:val="22"/>
        </w:numPr>
        <w:tabs>
          <w:tab w:pos="1658" w:val="left" w:leader="none"/>
          <w:tab w:pos="1660" w:val="left" w:leader="none"/>
        </w:tabs>
        <w:spacing w:line="249" w:lineRule="auto" w:before="2" w:after="0"/>
        <w:ind w:left="1660" w:right="1143" w:hanging="289"/>
        <w:jc w:val="left"/>
        <w:rPr>
          <w:sz w:val="16"/>
        </w:rPr>
      </w:pPr>
      <w:r>
        <w:rPr>
          <w:sz w:val="16"/>
        </w:rPr>
        <w:t>Evaluated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effectiveness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registrant’s</w:t>
      </w:r>
      <w:r>
        <w:rPr>
          <w:spacing w:val="-4"/>
          <w:sz w:val="16"/>
        </w:rPr>
        <w:t> </w:t>
      </w:r>
      <w:r>
        <w:rPr>
          <w:sz w:val="16"/>
        </w:rPr>
        <w:t>disclosure</w:t>
      </w:r>
      <w:r>
        <w:rPr>
          <w:spacing w:val="-4"/>
          <w:sz w:val="16"/>
        </w:rPr>
        <w:t> </w:t>
      </w:r>
      <w:r>
        <w:rPr>
          <w:sz w:val="16"/>
        </w:rPr>
        <w:t>controls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procedures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presented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conclusions</w:t>
      </w:r>
      <w:r>
        <w:rPr>
          <w:spacing w:val="40"/>
          <w:sz w:val="16"/>
        </w:rPr>
        <w:t> </w:t>
      </w:r>
      <w:r>
        <w:rPr>
          <w:sz w:val="16"/>
        </w:rPr>
        <w:t>about the effectiveness of the disclosure controls and procedures, as of the end of the period covered by this report based on</w:t>
      </w:r>
      <w:r>
        <w:rPr>
          <w:spacing w:val="40"/>
          <w:sz w:val="16"/>
        </w:rPr>
        <w:t> </w:t>
      </w:r>
      <w:r>
        <w:rPr>
          <w:sz w:val="16"/>
        </w:rPr>
        <w:t>such evaluation; and</w:t>
      </w:r>
    </w:p>
    <w:p>
      <w:pPr>
        <w:pStyle w:val="ListParagraph"/>
        <w:numPr>
          <w:ilvl w:val="1"/>
          <w:numId w:val="22"/>
        </w:numPr>
        <w:tabs>
          <w:tab w:pos="1657" w:val="left" w:leader="none"/>
          <w:tab w:pos="1660" w:val="left" w:leader="none"/>
        </w:tabs>
        <w:spacing w:line="249" w:lineRule="auto" w:before="0" w:after="0"/>
        <w:ind w:left="1660" w:right="1171" w:hanging="289"/>
        <w:jc w:val="left"/>
        <w:rPr>
          <w:sz w:val="16"/>
        </w:rPr>
      </w:pPr>
      <w:r>
        <w:rPr>
          <w:sz w:val="16"/>
        </w:rPr>
        <w:t>Disclosed in this report any change in the registrant’s internal control over financial reporting that occurred during the</w:t>
      </w:r>
      <w:r>
        <w:rPr>
          <w:spacing w:val="40"/>
          <w:sz w:val="16"/>
        </w:rPr>
        <w:t> </w:t>
      </w:r>
      <w:r>
        <w:rPr>
          <w:sz w:val="16"/>
        </w:rPr>
        <w:t>registrant’s</w:t>
      </w:r>
      <w:r>
        <w:rPr>
          <w:spacing w:val="-4"/>
          <w:sz w:val="16"/>
        </w:rPr>
        <w:t> </w:t>
      </w:r>
      <w:r>
        <w:rPr>
          <w:sz w:val="16"/>
        </w:rPr>
        <w:t>most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fiscal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3"/>
          <w:sz w:val="16"/>
        </w:rPr>
        <w:t> </w:t>
      </w:r>
      <w:r>
        <w:rPr>
          <w:sz w:val="16"/>
        </w:rPr>
        <w:t>(the</w:t>
      </w:r>
      <w:r>
        <w:rPr>
          <w:spacing w:val="-4"/>
          <w:sz w:val="16"/>
        </w:rPr>
        <w:t> </w:t>
      </w:r>
      <w:r>
        <w:rPr>
          <w:sz w:val="16"/>
        </w:rPr>
        <w:t>registrant’s</w:t>
      </w:r>
      <w:r>
        <w:rPr>
          <w:spacing w:val="-4"/>
          <w:sz w:val="16"/>
        </w:rPr>
        <w:t> </w:t>
      </w:r>
      <w:r>
        <w:rPr>
          <w:sz w:val="16"/>
        </w:rPr>
        <w:t>fourth</w:t>
      </w:r>
      <w:r>
        <w:rPr>
          <w:spacing w:val="-4"/>
          <w:sz w:val="16"/>
        </w:rPr>
        <w:t> </w:t>
      </w:r>
      <w:r>
        <w:rPr>
          <w:sz w:val="16"/>
        </w:rPr>
        <w:t>fiscal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case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annual</w:t>
      </w:r>
      <w:r>
        <w:rPr>
          <w:spacing w:val="-3"/>
          <w:sz w:val="16"/>
        </w:rPr>
        <w:t> </w:t>
      </w:r>
      <w:r>
        <w:rPr>
          <w:sz w:val="16"/>
        </w:rPr>
        <w:t>report)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materially</w:t>
      </w:r>
      <w:r>
        <w:rPr>
          <w:spacing w:val="40"/>
          <w:sz w:val="16"/>
        </w:rPr>
        <w:t> </w:t>
      </w:r>
      <w:r>
        <w:rPr>
          <w:sz w:val="16"/>
        </w:rPr>
        <w:t>affected, or is reasonably likely to materially affect, the registrant’s internal control over financial reporting; and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2"/>
        </w:numPr>
        <w:tabs>
          <w:tab w:pos="1370" w:val="left" w:leader="none"/>
          <w:tab w:pos="1372" w:val="left" w:leader="none"/>
        </w:tabs>
        <w:spacing w:line="249" w:lineRule="auto" w:before="0" w:after="0"/>
        <w:ind w:left="1372" w:right="1085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registrant’s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certifying</w:t>
      </w:r>
      <w:r>
        <w:rPr>
          <w:spacing w:val="-4"/>
          <w:sz w:val="16"/>
        </w:rPr>
        <w:t> </w:t>
      </w:r>
      <w:r>
        <w:rPr>
          <w:sz w:val="16"/>
        </w:rPr>
        <w:t>officer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disclosed,</w:t>
      </w:r>
      <w:r>
        <w:rPr>
          <w:spacing w:val="-3"/>
          <w:sz w:val="16"/>
        </w:rPr>
        <w:t> </w:t>
      </w:r>
      <w:r>
        <w:rPr>
          <w:sz w:val="16"/>
        </w:rPr>
        <w:t>based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most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3"/>
          <w:sz w:val="16"/>
        </w:rPr>
        <w:t> </w:t>
      </w:r>
      <w:r>
        <w:rPr>
          <w:sz w:val="16"/>
        </w:rPr>
        <w:t>control</w:t>
      </w:r>
      <w:r>
        <w:rPr>
          <w:spacing w:val="-3"/>
          <w:sz w:val="16"/>
        </w:rPr>
        <w:t> </w:t>
      </w:r>
      <w:r>
        <w:rPr>
          <w:sz w:val="16"/>
        </w:rPr>
        <w:t>over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40"/>
          <w:sz w:val="16"/>
        </w:rPr>
        <w:t> </w:t>
      </w:r>
      <w:r>
        <w:rPr>
          <w:sz w:val="16"/>
        </w:rPr>
        <w:t>reporting, to the registrant’s auditors and the audit committee of the registrant’s Board of Directors (or persons performing the</w:t>
      </w:r>
      <w:r>
        <w:rPr>
          <w:spacing w:val="40"/>
          <w:sz w:val="16"/>
        </w:rPr>
        <w:t> </w:t>
      </w:r>
      <w:r>
        <w:rPr>
          <w:sz w:val="16"/>
        </w:rPr>
        <w:t>equivalent</w:t>
      </w:r>
      <w:r>
        <w:rPr>
          <w:spacing w:val="-1"/>
          <w:sz w:val="16"/>
        </w:rPr>
        <w:t> </w:t>
      </w:r>
      <w:r>
        <w:rPr>
          <w:sz w:val="16"/>
        </w:rPr>
        <w:t>functions):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2"/>
        </w:numPr>
        <w:tabs>
          <w:tab w:pos="1658" w:val="left" w:leader="none"/>
          <w:tab w:pos="1660" w:val="left" w:leader="none"/>
        </w:tabs>
        <w:spacing w:line="242" w:lineRule="auto" w:before="0" w:after="0"/>
        <w:ind w:left="1660" w:right="1371" w:hanging="289"/>
        <w:jc w:val="left"/>
        <w:rPr>
          <w:sz w:val="16"/>
        </w:rPr>
      </w:pP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deficiencies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weaknesses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operation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40"/>
          <w:sz w:val="16"/>
        </w:rPr>
        <w:t> </w:t>
      </w:r>
      <w:r>
        <w:rPr>
          <w:sz w:val="16"/>
        </w:rPr>
        <w:t>which are reasonably likely to adversely affect the registrant’s ability to record, process, summarize and report financial</w:t>
      </w:r>
      <w:r>
        <w:rPr>
          <w:spacing w:val="40"/>
          <w:sz w:val="16"/>
        </w:rPr>
        <w:t> </w:t>
      </w:r>
      <w:r>
        <w:rPr>
          <w:sz w:val="16"/>
        </w:rPr>
        <w:t>information;</w:t>
      </w:r>
      <w:r>
        <w:rPr>
          <w:spacing w:val="-1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1"/>
          <w:numId w:val="22"/>
        </w:numPr>
        <w:tabs>
          <w:tab w:pos="1657" w:val="left" w:leader="none"/>
          <w:tab w:pos="1660" w:val="left" w:leader="none"/>
        </w:tabs>
        <w:spacing w:line="249" w:lineRule="auto" w:before="7" w:after="0"/>
        <w:ind w:left="1660" w:right="1708" w:hanging="289"/>
        <w:jc w:val="left"/>
        <w:rPr>
          <w:sz w:val="16"/>
        </w:rPr>
      </w:pP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fraud,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material,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involves</w:t>
      </w:r>
      <w:r>
        <w:rPr>
          <w:spacing w:val="-3"/>
          <w:sz w:val="16"/>
        </w:rPr>
        <w:t> </w:t>
      </w:r>
      <w:r>
        <w:rPr>
          <w:sz w:val="16"/>
        </w:rPr>
        <w:t>management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employees</w:t>
      </w:r>
      <w:r>
        <w:rPr>
          <w:spacing w:val="-3"/>
          <w:sz w:val="16"/>
        </w:rPr>
        <w:t> </w:t>
      </w:r>
      <w:r>
        <w:rPr>
          <w:sz w:val="16"/>
        </w:rPr>
        <w:t>who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role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registrant’s internal control over financial reporting.</w:t>
      </w:r>
    </w:p>
    <w:p>
      <w:pPr>
        <w:pStyle w:val="BodyText"/>
        <w:spacing w:before="21"/>
      </w:pPr>
    </w:p>
    <w:p>
      <w:pPr>
        <w:pStyle w:val="BodyText"/>
        <w:tabs>
          <w:tab w:pos="5172" w:val="left" w:leader="none"/>
          <w:tab w:pos="5617" w:val="left" w:leader="none"/>
        </w:tabs>
        <w:spacing w:line="297" w:lineRule="auto"/>
        <w:ind w:left="5617" w:right="3847" w:hanging="45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4022136</wp:posOffset>
                </wp:positionH>
                <wp:positionV relativeFrom="paragraph">
                  <wp:posOffset>140911</wp:posOffset>
                </wp:positionV>
                <wp:extent cx="2531110" cy="762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25311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1110" h="7620">
                              <a:moveTo>
                                <a:pt x="253072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530720" y="0"/>
                              </a:lnTo>
                              <a:lnTo>
                                <a:pt x="253072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703644pt;margin-top:11.095432pt;width:199.269367pt;height:.600209pt;mso-position-horizontal-relative:page;mso-position-vertical-relative:paragraph;z-index:15811072" id="docshape3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Date: March 24, 2023</w:t>
        <w:tab/>
      </w:r>
      <w:r>
        <w:rPr>
          <w:spacing w:val="-4"/>
        </w:rPr>
        <w:t>By:</w:t>
      </w:r>
      <w:r>
        <w:rPr/>
        <w:tab/>
        <w:t>/s/</w:t>
      </w:r>
      <w:r>
        <w:rPr>
          <w:spacing w:val="-10"/>
        </w:rPr>
        <w:t> </w:t>
      </w:r>
      <w:r>
        <w:rPr/>
        <w:t>David</w:t>
      </w:r>
      <w:r>
        <w:rPr>
          <w:spacing w:val="-10"/>
        </w:rPr>
        <w:t> </w:t>
      </w:r>
      <w:r>
        <w:rPr/>
        <w:t>C.</w:t>
      </w:r>
      <w:r>
        <w:rPr>
          <w:spacing w:val="-10"/>
        </w:rPr>
        <w:t> </w:t>
      </w:r>
      <w:r>
        <w:rPr/>
        <w:t>Kimbell</w:t>
      </w:r>
      <w:r>
        <w:rPr>
          <w:spacing w:val="40"/>
        </w:rPr>
        <w:t> </w:t>
      </w:r>
      <w:r>
        <w:rPr/>
        <w:t>David C. Kimbell</w:t>
      </w:r>
    </w:p>
    <w:p>
      <w:pPr>
        <w:pStyle w:val="BodyText"/>
        <w:spacing w:line="148" w:lineRule="exact"/>
        <w:ind w:left="5617"/>
      </w:pPr>
      <w:r>
        <w:rPr/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Director</w:t>
      </w:r>
    </w:p>
    <w:p>
      <w:pPr>
        <w:spacing w:after="0" w:line="148" w:lineRule="exact"/>
        <w:sectPr>
          <w:headerReference w:type="default" r:id="rId234"/>
          <w:footerReference w:type="default" r:id="rId235"/>
          <w:pgSz w:w="12240" w:h="15840"/>
          <w:pgMar w:header="839" w:footer="4720" w:top="1020" w:bottom="4920" w:left="720" w:right="720"/>
          <w:pgNumType w:start="1"/>
        </w:sectPr>
      </w:pPr>
    </w:p>
    <w:p>
      <w:pPr>
        <w:pStyle w:val="BodyText"/>
        <w:spacing w:before="16"/>
      </w:pPr>
    </w:p>
    <w:p>
      <w:pPr>
        <w:pStyle w:val="Heading2"/>
      </w:pPr>
      <w:r>
        <w:rPr>
          <w:spacing w:val="-2"/>
        </w:rPr>
        <w:t>CERTIFICATION</w:t>
      </w:r>
      <w:r>
        <w:rPr>
          <w:spacing w:val="4"/>
        </w:rPr>
        <w:t> </w:t>
      </w:r>
      <w:r>
        <w:rPr>
          <w:spacing w:val="-2"/>
        </w:rPr>
        <w:t>PURSUANT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Heading3"/>
        <w:spacing w:line="242" w:lineRule="auto" w:before="8"/>
        <w:ind w:left="2959" w:right="2949"/>
        <w:jc w:val="center"/>
      </w:pPr>
      <w:r>
        <w:rPr/>
        <w:t>RULES</w:t>
      </w:r>
      <w:r>
        <w:rPr>
          <w:spacing w:val="-10"/>
        </w:rPr>
        <w:t> </w:t>
      </w:r>
      <w:r>
        <w:rPr/>
        <w:t>13a-14(a)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15d-14(a)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40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ACT OF 1934,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ADOPTED PURSUANT TO</w:t>
      </w:r>
      <w:r>
        <w:rPr>
          <w:spacing w:val="40"/>
        </w:rPr>
        <w:t> </w:t>
      </w:r>
      <w:r>
        <w:rPr/>
        <w:t>SECTION 302 OF THE SARBANES-OXLEY</w:t>
      </w:r>
      <w:r>
        <w:rPr>
          <w:spacing w:val="-4"/>
        </w:rPr>
        <w:t> </w:t>
      </w:r>
      <w:r>
        <w:rPr/>
        <w:t>ACT OF 2002</w:t>
      </w:r>
    </w:p>
    <w:p>
      <w:pPr>
        <w:pStyle w:val="BodyText"/>
        <w:spacing w:before="15"/>
        <w:rPr>
          <w:b/>
        </w:rPr>
      </w:pPr>
    </w:p>
    <w:p>
      <w:pPr>
        <w:pStyle w:val="BodyText"/>
        <w:ind w:left="1084"/>
      </w:pPr>
      <w:r>
        <w:rPr/>
        <w:t>I,</w:t>
      </w:r>
      <w:r>
        <w:rPr>
          <w:spacing w:val="-1"/>
        </w:rPr>
        <w:t> </w:t>
      </w:r>
      <w:r>
        <w:rPr/>
        <w:t>Scott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Settersten,</w:t>
      </w:r>
      <w:r>
        <w:rPr>
          <w:spacing w:val="-1"/>
        </w:rPr>
        <w:t> </w:t>
      </w:r>
      <w:r>
        <w:rPr/>
        <w:t>certify</w:t>
      </w:r>
      <w:r>
        <w:rPr>
          <w:spacing w:val="-1"/>
        </w:rPr>
        <w:t> </w:t>
      </w:r>
      <w:r>
        <w:rPr>
          <w:spacing w:val="-4"/>
        </w:rPr>
        <w:t>that: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3"/>
        </w:numPr>
        <w:tabs>
          <w:tab w:pos="1371" w:val="left" w:leader="none"/>
        </w:tabs>
        <w:spacing w:line="240" w:lineRule="auto" w:before="0" w:after="0"/>
        <w:ind w:left="1371" w:right="0" w:hanging="287"/>
        <w:jc w:val="left"/>
        <w:rPr>
          <w:sz w:val="16"/>
        </w:rPr>
      </w:pPr>
      <w:r>
        <w:rPr>
          <w:sz w:val="16"/>
        </w:rPr>
        <w:t>I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reviewed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annual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Form</w:t>
      </w:r>
      <w:r>
        <w:rPr>
          <w:spacing w:val="-4"/>
          <w:sz w:val="16"/>
        </w:rPr>
        <w:t> </w:t>
      </w:r>
      <w:r>
        <w:rPr>
          <w:sz w:val="16"/>
        </w:rPr>
        <w:t>10-K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Ulta</w:t>
      </w:r>
      <w:r>
        <w:rPr>
          <w:spacing w:val="-4"/>
          <w:sz w:val="16"/>
        </w:rPr>
        <w:t> </w:t>
      </w:r>
      <w:r>
        <w:rPr>
          <w:sz w:val="16"/>
        </w:rPr>
        <w:t>Beauty,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Inc.;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3"/>
        </w:numPr>
        <w:tabs>
          <w:tab w:pos="1370" w:val="left" w:leader="none"/>
          <w:tab w:pos="1372" w:val="left" w:leader="none"/>
        </w:tabs>
        <w:spacing w:line="249" w:lineRule="auto" w:before="0" w:after="0"/>
        <w:ind w:left="1372" w:right="1376" w:hanging="289"/>
        <w:jc w:val="left"/>
        <w:rPr>
          <w:sz w:val="16"/>
        </w:rPr>
      </w:pPr>
      <w:r>
        <w:rPr>
          <w:sz w:val="16"/>
        </w:rPr>
        <w:t>Based on my knowledge, this report does not contain any untrue statement of a material fact or omit to state a material fact</w:t>
      </w:r>
      <w:r>
        <w:rPr>
          <w:spacing w:val="40"/>
          <w:sz w:val="16"/>
        </w:rPr>
        <w:t> </w:t>
      </w:r>
      <w:r>
        <w:rPr>
          <w:sz w:val="16"/>
        </w:rPr>
        <w:t>necessary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make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statements</w:t>
      </w:r>
      <w:r>
        <w:rPr>
          <w:spacing w:val="-3"/>
          <w:sz w:val="16"/>
        </w:rPr>
        <w:t> </w:t>
      </w:r>
      <w:r>
        <w:rPr>
          <w:sz w:val="16"/>
        </w:rPr>
        <w:t>made,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light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circumstances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statements</w:t>
      </w:r>
      <w:r>
        <w:rPr>
          <w:spacing w:val="-3"/>
          <w:sz w:val="16"/>
        </w:rPr>
        <w:t> </w:t>
      </w:r>
      <w:r>
        <w:rPr>
          <w:sz w:val="16"/>
        </w:rPr>
        <w:t>were</w:t>
      </w:r>
      <w:r>
        <w:rPr>
          <w:spacing w:val="-3"/>
          <w:sz w:val="16"/>
        </w:rPr>
        <w:t> </w:t>
      </w:r>
      <w:r>
        <w:rPr>
          <w:sz w:val="16"/>
        </w:rPr>
        <w:t>made,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misleading</w:t>
      </w:r>
      <w:r>
        <w:rPr>
          <w:spacing w:val="40"/>
          <w:sz w:val="16"/>
        </w:rPr>
        <w:t> </w:t>
      </w:r>
      <w:r>
        <w:rPr>
          <w:sz w:val="16"/>
        </w:rPr>
        <w:t>with respect to the period covered by this report;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3"/>
        </w:numPr>
        <w:tabs>
          <w:tab w:pos="1370" w:val="left" w:leader="none"/>
          <w:tab w:pos="1372" w:val="left" w:leader="none"/>
        </w:tabs>
        <w:spacing w:line="242" w:lineRule="auto" w:before="0" w:after="0"/>
        <w:ind w:left="1372" w:right="1128" w:hanging="289"/>
        <w:jc w:val="left"/>
        <w:rPr>
          <w:sz w:val="16"/>
        </w:rPr>
      </w:pPr>
      <w:r>
        <w:rPr>
          <w:sz w:val="16"/>
        </w:rPr>
        <w:t>Based on my knowledge, the financial statements, and other financial information included in this report, fairly present in all</w:t>
      </w:r>
      <w:r>
        <w:rPr>
          <w:spacing w:val="40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respects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condition,</w:t>
      </w:r>
      <w:r>
        <w:rPr>
          <w:spacing w:val="-2"/>
          <w:sz w:val="16"/>
        </w:rPr>
        <w:t> </w:t>
      </w:r>
      <w:r>
        <w:rPr>
          <w:sz w:val="16"/>
        </w:rPr>
        <w:t>results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operations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cash</w:t>
      </w:r>
      <w:r>
        <w:rPr>
          <w:spacing w:val="-3"/>
          <w:sz w:val="16"/>
        </w:rPr>
        <w:t> </w:t>
      </w:r>
      <w:r>
        <w:rPr>
          <w:sz w:val="16"/>
        </w:rPr>
        <w:t>flows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of,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for,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periods</w:t>
      </w:r>
      <w:r>
        <w:rPr>
          <w:spacing w:val="-3"/>
          <w:sz w:val="16"/>
        </w:rPr>
        <w:t> </w:t>
      </w:r>
      <w:r>
        <w:rPr>
          <w:sz w:val="16"/>
        </w:rPr>
        <w:t>presented</w:t>
      </w:r>
      <w:r>
        <w:rPr>
          <w:spacing w:val="40"/>
          <w:sz w:val="16"/>
        </w:rPr>
        <w:t> </w:t>
      </w:r>
      <w:r>
        <w:rPr>
          <w:sz w:val="16"/>
        </w:rPr>
        <w:t>in this report;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3"/>
        </w:numPr>
        <w:tabs>
          <w:tab w:pos="1370" w:val="left" w:leader="none"/>
          <w:tab w:pos="1372" w:val="left" w:leader="none"/>
        </w:tabs>
        <w:spacing w:line="249" w:lineRule="auto" w:before="0" w:after="0"/>
        <w:ind w:left="1372" w:right="1135" w:hanging="289"/>
        <w:jc w:val="left"/>
        <w:rPr>
          <w:sz w:val="16"/>
        </w:rPr>
      </w:pPr>
      <w:r>
        <w:rPr>
          <w:sz w:val="16"/>
        </w:rPr>
        <w:t>The registrant’s other certifying officer and I are responsible for establishing and maintaining disclosure controls and procedures</w:t>
      </w:r>
      <w:r>
        <w:rPr>
          <w:spacing w:val="40"/>
          <w:sz w:val="16"/>
        </w:rPr>
        <w:t> </w:t>
      </w:r>
      <w:r>
        <w:rPr>
          <w:sz w:val="16"/>
        </w:rPr>
        <w:t>(as</w:t>
      </w:r>
      <w:r>
        <w:rPr>
          <w:spacing w:val="-3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-10"/>
          <w:sz w:val="16"/>
        </w:rPr>
        <w:t> </w:t>
      </w:r>
      <w:r>
        <w:rPr>
          <w:sz w:val="16"/>
        </w:rPr>
        <w:t>Act</w:t>
      </w:r>
      <w:r>
        <w:rPr>
          <w:spacing w:val="-2"/>
          <w:sz w:val="16"/>
        </w:rPr>
        <w:t> </w:t>
      </w:r>
      <w:r>
        <w:rPr>
          <w:sz w:val="16"/>
        </w:rPr>
        <w:t>Rules</w:t>
      </w:r>
      <w:r>
        <w:rPr>
          <w:spacing w:val="-3"/>
          <w:sz w:val="16"/>
        </w:rPr>
        <w:t> </w:t>
      </w:r>
      <w:r>
        <w:rPr>
          <w:sz w:val="16"/>
        </w:rPr>
        <w:t>13a-15(e)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15d-15(e))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(as</w:t>
      </w:r>
      <w:r>
        <w:rPr>
          <w:spacing w:val="-3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40"/>
          <w:sz w:val="16"/>
        </w:rPr>
        <w:t> </w:t>
      </w:r>
      <w:r>
        <w:rPr>
          <w:sz w:val="16"/>
        </w:rPr>
        <w:t>Act Rules 13a-15(f) and 15d-15(f)) for the registrant and have: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3"/>
        </w:numPr>
        <w:tabs>
          <w:tab w:pos="1658" w:val="left" w:leader="none"/>
          <w:tab w:pos="1660" w:val="left" w:leader="none"/>
        </w:tabs>
        <w:spacing w:line="242" w:lineRule="auto" w:before="0" w:after="0"/>
        <w:ind w:left="1660" w:right="1179" w:hanging="289"/>
        <w:jc w:val="left"/>
        <w:rPr>
          <w:sz w:val="16"/>
        </w:rPr>
      </w:pPr>
      <w:r>
        <w:rPr>
          <w:sz w:val="16"/>
        </w:rPr>
        <w:t>Designed such disclosure controls and procedures, or caused such disclosure controls and procedures to be designed under</w:t>
      </w:r>
      <w:r>
        <w:rPr>
          <w:spacing w:val="40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supervision,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ensure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its</w:t>
      </w:r>
      <w:r>
        <w:rPr>
          <w:spacing w:val="-3"/>
          <w:sz w:val="16"/>
        </w:rPr>
        <w:t> </w:t>
      </w:r>
      <w:r>
        <w:rPr>
          <w:sz w:val="16"/>
        </w:rPr>
        <w:t>consolidated</w:t>
      </w:r>
      <w:r>
        <w:rPr>
          <w:spacing w:val="-3"/>
          <w:sz w:val="16"/>
        </w:rPr>
        <w:t> </w:t>
      </w:r>
      <w:r>
        <w:rPr>
          <w:sz w:val="16"/>
        </w:rPr>
        <w:t>subsidiaries,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made</w:t>
      </w:r>
      <w:r>
        <w:rPr>
          <w:spacing w:val="40"/>
          <w:sz w:val="16"/>
        </w:rPr>
        <w:t> </w:t>
      </w:r>
      <w:r>
        <w:rPr>
          <w:sz w:val="16"/>
        </w:rPr>
        <w:t>known to us by others within those entities, particularly during the period in which this report is being prepared;</w:t>
      </w:r>
    </w:p>
    <w:p>
      <w:pPr>
        <w:pStyle w:val="ListParagraph"/>
        <w:numPr>
          <w:ilvl w:val="1"/>
          <w:numId w:val="23"/>
        </w:numPr>
        <w:tabs>
          <w:tab w:pos="1657" w:val="left" w:leader="none"/>
          <w:tab w:pos="1660" w:val="left" w:leader="none"/>
        </w:tabs>
        <w:spacing w:line="249" w:lineRule="auto" w:before="7" w:after="0"/>
        <w:ind w:left="1660" w:right="1558" w:hanging="289"/>
        <w:jc w:val="left"/>
        <w:rPr>
          <w:sz w:val="16"/>
        </w:rPr>
      </w:pPr>
      <w:r>
        <w:rPr>
          <w:sz w:val="16"/>
        </w:rPr>
        <w:t>Designed such internal control over financial reporting, or caused such internal control over financial reporting to be</w:t>
      </w:r>
      <w:r>
        <w:rPr>
          <w:spacing w:val="40"/>
          <w:sz w:val="16"/>
        </w:rPr>
        <w:t> </w:t>
      </w:r>
      <w:r>
        <w:rPr>
          <w:sz w:val="16"/>
        </w:rPr>
        <w:t>designed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supervision,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3"/>
          <w:sz w:val="16"/>
        </w:rPr>
        <w:t> </w:t>
      </w:r>
      <w:r>
        <w:rPr>
          <w:sz w:val="16"/>
        </w:rPr>
        <w:t>reasonable</w:t>
      </w:r>
      <w:r>
        <w:rPr>
          <w:spacing w:val="-3"/>
          <w:sz w:val="16"/>
        </w:rPr>
        <w:t> </w:t>
      </w:r>
      <w:r>
        <w:rPr>
          <w:sz w:val="16"/>
        </w:rPr>
        <w:t>assurance</w:t>
      </w:r>
      <w:r>
        <w:rPr>
          <w:spacing w:val="-3"/>
          <w:sz w:val="16"/>
        </w:rPr>
        <w:t> </w:t>
      </w:r>
      <w:r>
        <w:rPr>
          <w:sz w:val="16"/>
        </w:rPr>
        <w:t>regarding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reliability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preparation</w:t>
      </w:r>
      <w:r>
        <w:rPr>
          <w:spacing w:val="-1"/>
          <w:sz w:val="16"/>
        </w:rPr>
        <w:t> </w:t>
      </w:r>
      <w:r>
        <w:rPr>
          <w:sz w:val="16"/>
        </w:rPr>
        <w:t>of financial statements</w:t>
      </w:r>
      <w:r>
        <w:rPr>
          <w:spacing w:val="-1"/>
          <w:sz w:val="16"/>
        </w:rPr>
        <w:t> </w:t>
      </w:r>
      <w:r>
        <w:rPr>
          <w:sz w:val="16"/>
        </w:rPr>
        <w:t>for external purposes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accordance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generally</w:t>
      </w:r>
      <w:r>
        <w:rPr>
          <w:spacing w:val="-1"/>
          <w:sz w:val="16"/>
        </w:rPr>
        <w:t> </w:t>
      </w:r>
      <w:r>
        <w:rPr>
          <w:sz w:val="16"/>
        </w:rPr>
        <w:t>accepted</w:t>
      </w:r>
      <w:r>
        <w:rPr>
          <w:spacing w:val="-1"/>
          <w:sz w:val="16"/>
        </w:rPr>
        <w:t> </w:t>
      </w:r>
      <w:r>
        <w:rPr>
          <w:sz w:val="16"/>
        </w:rPr>
        <w:t>accounting</w:t>
      </w:r>
      <w:r>
        <w:rPr>
          <w:spacing w:val="-1"/>
          <w:sz w:val="16"/>
        </w:rPr>
        <w:t> </w:t>
      </w:r>
      <w:r>
        <w:rPr>
          <w:sz w:val="16"/>
        </w:rPr>
        <w:t>principles;</w:t>
      </w:r>
    </w:p>
    <w:p>
      <w:pPr>
        <w:pStyle w:val="ListParagraph"/>
        <w:numPr>
          <w:ilvl w:val="1"/>
          <w:numId w:val="23"/>
        </w:numPr>
        <w:tabs>
          <w:tab w:pos="1658" w:val="left" w:leader="none"/>
          <w:tab w:pos="1660" w:val="left" w:leader="none"/>
        </w:tabs>
        <w:spacing w:line="249" w:lineRule="auto" w:before="2" w:after="0"/>
        <w:ind w:left="1660" w:right="1143" w:hanging="289"/>
        <w:jc w:val="left"/>
        <w:rPr>
          <w:sz w:val="16"/>
        </w:rPr>
      </w:pPr>
      <w:r>
        <w:rPr>
          <w:sz w:val="16"/>
        </w:rPr>
        <w:t>Evaluated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effectiveness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registrant’s</w:t>
      </w:r>
      <w:r>
        <w:rPr>
          <w:spacing w:val="-4"/>
          <w:sz w:val="16"/>
        </w:rPr>
        <w:t> </w:t>
      </w:r>
      <w:r>
        <w:rPr>
          <w:sz w:val="16"/>
        </w:rPr>
        <w:t>disclosure</w:t>
      </w:r>
      <w:r>
        <w:rPr>
          <w:spacing w:val="-4"/>
          <w:sz w:val="16"/>
        </w:rPr>
        <w:t> </w:t>
      </w:r>
      <w:r>
        <w:rPr>
          <w:sz w:val="16"/>
        </w:rPr>
        <w:t>controls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procedures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presented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conclusions</w:t>
      </w:r>
      <w:r>
        <w:rPr>
          <w:spacing w:val="40"/>
          <w:sz w:val="16"/>
        </w:rPr>
        <w:t> </w:t>
      </w:r>
      <w:r>
        <w:rPr>
          <w:sz w:val="16"/>
        </w:rPr>
        <w:t>about the effectiveness of the disclosure controls and procedures, as of the end of the period covered by this report based on</w:t>
      </w:r>
      <w:r>
        <w:rPr>
          <w:spacing w:val="40"/>
          <w:sz w:val="16"/>
        </w:rPr>
        <w:t> </w:t>
      </w:r>
      <w:r>
        <w:rPr>
          <w:sz w:val="16"/>
        </w:rPr>
        <w:t>such evaluation; and</w:t>
      </w:r>
    </w:p>
    <w:p>
      <w:pPr>
        <w:pStyle w:val="ListParagraph"/>
        <w:numPr>
          <w:ilvl w:val="1"/>
          <w:numId w:val="23"/>
        </w:numPr>
        <w:tabs>
          <w:tab w:pos="1657" w:val="left" w:leader="none"/>
          <w:tab w:pos="1660" w:val="left" w:leader="none"/>
        </w:tabs>
        <w:spacing w:line="249" w:lineRule="auto" w:before="0" w:after="0"/>
        <w:ind w:left="1660" w:right="1171" w:hanging="289"/>
        <w:jc w:val="left"/>
        <w:rPr>
          <w:sz w:val="16"/>
        </w:rPr>
      </w:pPr>
      <w:r>
        <w:rPr>
          <w:sz w:val="16"/>
        </w:rPr>
        <w:t>Disclosed in this report any change in the registrant’s internal control over financial reporting that occurred during the</w:t>
      </w:r>
      <w:r>
        <w:rPr>
          <w:spacing w:val="40"/>
          <w:sz w:val="16"/>
        </w:rPr>
        <w:t> </w:t>
      </w:r>
      <w:r>
        <w:rPr>
          <w:sz w:val="16"/>
        </w:rPr>
        <w:t>registrant’s</w:t>
      </w:r>
      <w:r>
        <w:rPr>
          <w:spacing w:val="-4"/>
          <w:sz w:val="16"/>
        </w:rPr>
        <w:t> </w:t>
      </w:r>
      <w:r>
        <w:rPr>
          <w:sz w:val="16"/>
        </w:rPr>
        <w:t>most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fiscal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3"/>
          <w:sz w:val="16"/>
        </w:rPr>
        <w:t> </w:t>
      </w:r>
      <w:r>
        <w:rPr>
          <w:sz w:val="16"/>
        </w:rPr>
        <w:t>(the</w:t>
      </w:r>
      <w:r>
        <w:rPr>
          <w:spacing w:val="-4"/>
          <w:sz w:val="16"/>
        </w:rPr>
        <w:t> </w:t>
      </w:r>
      <w:r>
        <w:rPr>
          <w:sz w:val="16"/>
        </w:rPr>
        <w:t>registrant’s</w:t>
      </w:r>
      <w:r>
        <w:rPr>
          <w:spacing w:val="-4"/>
          <w:sz w:val="16"/>
        </w:rPr>
        <w:t> </w:t>
      </w:r>
      <w:r>
        <w:rPr>
          <w:sz w:val="16"/>
        </w:rPr>
        <w:t>fourth</w:t>
      </w:r>
      <w:r>
        <w:rPr>
          <w:spacing w:val="-4"/>
          <w:sz w:val="16"/>
        </w:rPr>
        <w:t> </w:t>
      </w:r>
      <w:r>
        <w:rPr>
          <w:sz w:val="16"/>
        </w:rPr>
        <w:t>fiscal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case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annual</w:t>
      </w:r>
      <w:r>
        <w:rPr>
          <w:spacing w:val="-3"/>
          <w:sz w:val="16"/>
        </w:rPr>
        <w:t> </w:t>
      </w:r>
      <w:r>
        <w:rPr>
          <w:sz w:val="16"/>
        </w:rPr>
        <w:t>report)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materially</w:t>
      </w:r>
      <w:r>
        <w:rPr>
          <w:spacing w:val="40"/>
          <w:sz w:val="16"/>
        </w:rPr>
        <w:t> </w:t>
      </w:r>
      <w:r>
        <w:rPr>
          <w:sz w:val="16"/>
        </w:rPr>
        <w:t>affected, or is reasonably likely to materially affect, the registrant’s internal control over financial reporting; and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3"/>
        </w:numPr>
        <w:tabs>
          <w:tab w:pos="1370" w:val="left" w:leader="none"/>
          <w:tab w:pos="1372" w:val="left" w:leader="none"/>
        </w:tabs>
        <w:spacing w:line="249" w:lineRule="auto" w:before="0" w:after="0"/>
        <w:ind w:left="1372" w:right="1085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registrant’s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certifying</w:t>
      </w:r>
      <w:r>
        <w:rPr>
          <w:spacing w:val="-4"/>
          <w:sz w:val="16"/>
        </w:rPr>
        <w:t> </w:t>
      </w:r>
      <w:r>
        <w:rPr>
          <w:sz w:val="16"/>
        </w:rPr>
        <w:t>officer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disclosed,</w:t>
      </w:r>
      <w:r>
        <w:rPr>
          <w:spacing w:val="-3"/>
          <w:sz w:val="16"/>
        </w:rPr>
        <w:t> </w:t>
      </w:r>
      <w:r>
        <w:rPr>
          <w:sz w:val="16"/>
        </w:rPr>
        <w:t>based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most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3"/>
          <w:sz w:val="16"/>
        </w:rPr>
        <w:t> </w:t>
      </w:r>
      <w:r>
        <w:rPr>
          <w:sz w:val="16"/>
        </w:rPr>
        <w:t>control</w:t>
      </w:r>
      <w:r>
        <w:rPr>
          <w:spacing w:val="-3"/>
          <w:sz w:val="16"/>
        </w:rPr>
        <w:t> </w:t>
      </w:r>
      <w:r>
        <w:rPr>
          <w:sz w:val="16"/>
        </w:rPr>
        <w:t>over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40"/>
          <w:sz w:val="16"/>
        </w:rPr>
        <w:t> </w:t>
      </w:r>
      <w:r>
        <w:rPr>
          <w:sz w:val="16"/>
        </w:rPr>
        <w:t>reporting, to the registrant’s auditors and the audit committee of the registrant’s Board of Directors (or persons performing the</w:t>
      </w:r>
      <w:r>
        <w:rPr>
          <w:spacing w:val="40"/>
          <w:sz w:val="16"/>
        </w:rPr>
        <w:t> </w:t>
      </w:r>
      <w:r>
        <w:rPr>
          <w:sz w:val="16"/>
        </w:rPr>
        <w:t>equivalent</w:t>
      </w:r>
      <w:r>
        <w:rPr>
          <w:spacing w:val="-1"/>
          <w:sz w:val="16"/>
        </w:rPr>
        <w:t> </w:t>
      </w:r>
      <w:r>
        <w:rPr>
          <w:sz w:val="16"/>
        </w:rPr>
        <w:t>functions):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3"/>
        </w:numPr>
        <w:tabs>
          <w:tab w:pos="1658" w:val="left" w:leader="none"/>
          <w:tab w:pos="1660" w:val="left" w:leader="none"/>
        </w:tabs>
        <w:spacing w:line="242" w:lineRule="auto" w:before="0" w:after="0"/>
        <w:ind w:left="1660" w:right="1371" w:hanging="289"/>
        <w:jc w:val="left"/>
        <w:rPr>
          <w:sz w:val="16"/>
        </w:rPr>
      </w:pP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deficiencies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weaknesses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operation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40"/>
          <w:sz w:val="16"/>
        </w:rPr>
        <w:t> </w:t>
      </w:r>
      <w:r>
        <w:rPr>
          <w:sz w:val="16"/>
        </w:rPr>
        <w:t>which are reasonably likely to adversely affect the registrant’s ability to record, process, summarize and report financial</w:t>
      </w:r>
      <w:r>
        <w:rPr>
          <w:spacing w:val="40"/>
          <w:sz w:val="16"/>
        </w:rPr>
        <w:t> </w:t>
      </w:r>
      <w:r>
        <w:rPr>
          <w:sz w:val="16"/>
        </w:rPr>
        <w:t>information;</w:t>
      </w:r>
      <w:r>
        <w:rPr>
          <w:spacing w:val="-1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1"/>
          <w:numId w:val="23"/>
        </w:numPr>
        <w:tabs>
          <w:tab w:pos="1657" w:val="left" w:leader="none"/>
          <w:tab w:pos="1660" w:val="left" w:leader="none"/>
        </w:tabs>
        <w:spacing w:line="249" w:lineRule="auto" w:before="7" w:after="0"/>
        <w:ind w:left="1660" w:right="1708" w:hanging="289"/>
        <w:jc w:val="left"/>
        <w:rPr>
          <w:sz w:val="16"/>
        </w:rPr>
      </w:pP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fraud,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material,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involves</w:t>
      </w:r>
      <w:r>
        <w:rPr>
          <w:spacing w:val="-3"/>
          <w:sz w:val="16"/>
        </w:rPr>
        <w:t> </w:t>
      </w:r>
      <w:r>
        <w:rPr>
          <w:sz w:val="16"/>
        </w:rPr>
        <w:t>management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employees</w:t>
      </w:r>
      <w:r>
        <w:rPr>
          <w:spacing w:val="-3"/>
          <w:sz w:val="16"/>
        </w:rPr>
        <w:t> </w:t>
      </w:r>
      <w:r>
        <w:rPr>
          <w:sz w:val="16"/>
        </w:rPr>
        <w:t>who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role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registrant’s internal control over financial reporting.</w:t>
      </w:r>
    </w:p>
    <w:p>
      <w:pPr>
        <w:pStyle w:val="BodyText"/>
        <w:spacing w:before="21"/>
      </w:pPr>
    </w:p>
    <w:p>
      <w:pPr>
        <w:pStyle w:val="BodyText"/>
        <w:tabs>
          <w:tab w:pos="4813" w:val="left" w:leader="none"/>
          <w:tab w:pos="5293" w:val="left" w:leader="none"/>
        </w:tabs>
        <w:spacing w:line="266" w:lineRule="auto"/>
        <w:ind w:left="5293" w:right="4126" w:hanging="42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3785834</wp:posOffset>
                </wp:positionH>
                <wp:positionV relativeFrom="paragraph">
                  <wp:posOffset>125666</wp:posOffset>
                </wp:positionV>
                <wp:extent cx="2805430" cy="762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28054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5430" h="7620">
                              <a:moveTo>
                                <a:pt x="280513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805136" y="0"/>
                              </a:lnTo>
                              <a:lnTo>
                                <a:pt x="280513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097168pt;margin-top:9.895015pt;width:220.876889pt;height:.600209pt;mso-position-horizontal-relative:page;mso-position-vertical-relative:paragraph;z-index:15811584" id="docshape3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Date: March 24, 2023</w:t>
        <w:tab/>
      </w:r>
      <w:r>
        <w:rPr>
          <w:spacing w:val="-4"/>
        </w:rPr>
        <w:t>By:</w:t>
      </w:r>
      <w:r>
        <w:rPr/>
        <w:tab/>
      </w:r>
      <w:r>
        <w:rPr>
          <w:spacing w:val="-2"/>
        </w:rPr>
        <w:t>/s/</w:t>
      </w:r>
      <w:r>
        <w:rPr>
          <w:spacing w:val="-8"/>
        </w:rPr>
        <w:t> </w:t>
      </w:r>
      <w:r>
        <w:rPr>
          <w:spacing w:val="-2"/>
        </w:rPr>
        <w:t>Scott</w:t>
      </w:r>
      <w:r>
        <w:rPr>
          <w:spacing w:val="-8"/>
        </w:rPr>
        <w:t> </w:t>
      </w:r>
      <w:r>
        <w:rPr>
          <w:spacing w:val="-2"/>
        </w:rPr>
        <w:t>M.</w:t>
      </w:r>
      <w:r>
        <w:rPr>
          <w:spacing w:val="-8"/>
        </w:rPr>
        <w:t> </w:t>
      </w:r>
      <w:r>
        <w:rPr>
          <w:spacing w:val="-2"/>
        </w:rPr>
        <w:t>Settersten</w:t>
      </w:r>
      <w:r>
        <w:rPr>
          <w:spacing w:val="40"/>
        </w:rPr>
        <w:t> </w:t>
      </w:r>
      <w:r>
        <w:rPr/>
        <w:t>Scott M. Settersten</w:t>
      </w:r>
    </w:p>
    <w:p>
      <w:pPr>
        <w:pStyle w:val="BodyText"/>
        <w:spacing w:line="172" w:lineRule="exact"/>
        <w:ind w:left="5293"/>
      </w:pPr>
      <w:r>
        <w:rPr>
          <w:spacing w:val="-2"/>
        </w:rPr>
        <w:t>Chief</w:t>
      </w:r>
      <w:r>
        <w:rPr>
          <w:spacing w:val="-6"/>
        </w:rPr>
        <w:t> </w:t>
      </w:r>
      <w:r>
        <w:rPr>
          <w:spacing w:val="-2"/>
        </w:rPr>
        <w:t>Financial</w:t>
      </w:r>
      <w:r>
        <w:rPr>
          <w:spacing w:val="-4"/>
        </w:rPr>
        <w:t> </w:t>
      </w:r>
      <w:r>
        <w:rPr>
          <w:spacing w:val="-2"/>
        </w:rPr>
        <w:t>Officer,</w:t>
      </w:r>
      <w:r>
        <w:rPr>
          <w:spacing w:val="-8"/>
        </w:rPr>
        <w:t> </w:t>
      </w:r>
      <w:r>
        <w:rPr>
          <w:spacing w:val="-2"/>
        </w:rPr>
        <w:t>Treasurer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Assistant</w:t>
      </w:r>
      <w:r>
        <w:rPr>
          <w:spacing w:val="-4"/>
        </w:rPr>
        <w:t> </w:t>
      </w:r>
      <w:r>
        <w:rPr>
          <w:spacing w:val="-2"/>
        </w:rPr>
        <w:t>Secretary</w:t>
      </w:r>
    </w:p>
    <w:p>
      <w:pPr>
        <w:spacing w:after="0" w:line="172" w:lineRule="exact"/>
        <w:sectPr>
          <w:pgSz w:w="12240" w:h="15840"/>
          <w:pgMar w:header="839" w:footer="4720" w:top="1020" w:bottom="4920" w:left="720" w:right="720"/>
        </w:sectPr>
      </w:pPr>
    </w:p>
    <w:p>
      <w:pPr>
        <w:pStyle w:val="BodyText"/>
        <w:spacing w:before="16"/>
      </w:pPr>
    </w:p>
    <w:p>
      <w:pPr>
        <w:spacing w:line="249" w:lineRule="auto" w:before="0"/>
        <w:ind w:left="4131" w:right="4121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CERTIFICATION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PURSUANT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TO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18 U.S.C. SECTION 1350,</w:t>
      </w:r>
    </w:p>
    <w:p>
      <w:pPr>
        <w:spacing w:line="182" w:lineRule="exact" w:before="1"/>
        <w:ind w:left="7" w:right="0" w:firstLine="0"/>
        <w:jc w:val="center"/>
        <w:rPr>
          <w:b/>
          <w:sz w:val="16"/>
        </w:rPr>
      </w:pPr>
      <w:r>
        <w:rPr>
          <w:b/>
          <w:sz w:val="16"/>
        </w:rPr>
        <w:t>AS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ADOPTED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-10"/>
          <w:sz w:val="16"/>
        </w:rPr>
        <w:t> </w:t>
      </w:r>
      <w:r>
        <w:rPr>
          <w:b/>
          <w:spacing w:val="-5"/>
          <w:sz w:val="16"/>
        </w:rPr>
        <w:t>TO</w:t>
      </w:r>
    </w:p>
    <w:p>
      <w:pPr>
        <w:spacing w:line="182" w:lineRule="exact" w:before="0"/>
        <w:ind w:left="7" w:right="0" w:firstLine="0"/>
        <w:jc w:val="center"/>
        <w:rPr>
          <w:b/>
          <w:sz w:val="16"/>
        </w:rPr>
      </w:pPr>
      <w:r>
        <w:rPr>
          <w:b/>
          <w:sz w:val="16"/>
        </w:rPr>
        <w:t>SECTION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906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SARBANES-OXLEY</w:t>
      </w:r>
      <w:r>
        <w:rPr>
          <w:b/>
          <w:spacing w:val="-15"/>
          <w:sz w:val="16"/>
        </w:rPr>
        <w:t> </w:t>
      </w:r>
      <w:r>
        <w:rPr>
          <w:b/>
          <w:sz w:val="16"/>
        </w:rPr>
        <w:t>ACT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2002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1084" w:right="1105"/>
      </w:pPr>
      <w:r>
        <w:rPr/>
        <w:t>Pursuant to 18 U.S.C. §1350 (adopted pursuant to §906 of the Sarbanes-Oxley</w:t>
      </w:r>
      <w:r>
        <w:rPr>
          <w:spacing w:val="-6"/>
        </w:rPr>
        <w:t> </w:t>
      </w:r>
      <w:r>
        <w:rPr/>
        <w:t>Act of 2002), I, the undersigned Chief Executive</w:t>
      </w:r>
      <w:r>
        <w:rPr>
          <w:spacing w:val="40"/>
        </w:rPr>
        <w:t> </w:t>
      </w:r>
      <w:r>
        <w:rPr/>
        <w:t>Officer and Director of Ulta Beauty, Inc. (the “Company”), hereby certify that the</w:t>
      </w:r>
      <w:r>
        <w:rPr>
          <w:spacing w:val="-8"/>
        </w:rPr>
        <w:t> </w:t>
      </w:r>
      <w:r>
        <w:rPr/>
        <w:t>Annual Report on Form 10-K of the Company for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fiscal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ended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“Report”),</w:t>
      </w:r>
      <w:r>
        <w:rPr>
          <w:spacing w:val="-2"/>
        </w:rPr>
        <w:t> </w:t>
      </w:r>
      <w:r>
        <w:rPr/>
        <w:t>fully</w:t>
      </w:r>
      <w:r>
        <w:rPr>
          <w:spacing w:val="-3"/>
        </w:rPr>
        <w:t> </w:t>
      </w:r>
      <w:r>
        <w:rPr/>
        <w:t>complies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13(a)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15(d)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Securities</w:t>
      </w:r>
      <w:r>
        <w:rPr>
          <w:spacing w:val="40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1934,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amended,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fairly</w:t>
      </w:r>
      <w:r>
        <w:rPr>
          <w:spacing w:val="-3"/>
        </w:rPr>
        <w:t> </w:t>
      </w:r>
      <w:r>
        <w:rPr/>
        <w:t>presents,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respects,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condition and results of operations of the Company.</w:t>
      </w:r>
    </w:p>
    <w:p>
      <w:pPr>
        <w:pStyle w:val="BodyText"/>
        <w:spacing w:before="15"/>
      </w:pPr>
    </w:p>
    <w:p>
      <w:pPr>
        <w:pStyle w:val="BodyText"/>
        <w:spacing w:line="235" w:lineRule="auto"/>
        <w:ind w:left="1084" w:right="939"/>
      </w:pPr>
      <w:r>
        <w:rPr/>
        <w:t>A</w:t>
      </w:r>
      <w:r>
        <w:rPr>
          <w:spacing w:val="-10"/>
        </w:rPr>
        <w:t> </w:t>
      </w:r>
      <w:r>
        <w:rPr/>
        <w:t>signed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906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and furnished to the Securities and Exchange Commission or its staff upon request.</w:t>
      </w:r>
    </w:p>
    <w:p>
      <w:pPr>
        <w:pStyle w:val="BodyText"/>
        <w:spacing w:before="41"/>
      </w:pPr>
    </w:p>
    <w:p>
      <w:pPr>
        <w:pStyle w:val="BodyText"/>
        <w:tabs>
          <w:tab w:pos="5172" w:val="left" w:leader="none"/>
          <w:tab w:pos="5617" w:val="left" w:leader="none"/>
        </w:tabs>
        <w:spacing w:line="280" w:lineRule="auto"/>
        <w:ind w:left="5617" w:right="3847" w:hanging="45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4022136</wp:posOffset>
                </wp:positionH>
                <wp:positionV relativeFrom="paragraph">
                  <wp:posOffset>133017</wp:posOffset>
                </wp:positionV>
                <wp:extent cx="2531110" cy="762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25311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1110" h="7620">
                              <a:moveTo>
                                <a:pt x="253072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530720" y="0"/>
                              </a:lnTo>
                              <a:lnTo>
                                <a:pt x="253072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703644pt;margin-top:10.473845pt;width:199.269367pt;height:.600209pt;mso-position-horizontal-relative:page;mso-position-vertical-relative:paragraph;z-index:15812608" id="docshape3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Date: March 24, 2023</w:t>
        <w:tab/>
      </w:r>
      <w:r>
        <w:rPr>
          <w:spacing w:val="-4"/>
        </w:rPr>
        <w:t>By:</w:t>
      </w:r>
      <w:r>
        <w:rPr/>
        <w:tab/>
        <w:t>/s/</w:t>
      </w:r>
      <w:r>
        <w:rPr>
          <w:spacing w:val="-10"/>
        </w:rPr>
        <w:t> </w:t>
      </w:r>
      <w:r>
        <w:rPr/>
        <w:t>David</w:t>
      </w:r>
      <w:r>
        <w:rPr>
          <w:spacing w:val="-10"/>
        </w:rPr>
        <w:t> </w:t>
      </w:r>
      <w:r>
        <w:rPr/>
        <w:t>C.</w:t>
      </w:r>
      <w:r>
        <w:rPr>
          <w:spacing w:val="-10"/>
        </w:rPr>
        <w:t> </w:t>
      </w:r>
      <w:r>
        <w:rPr/>
        <w:t>Kimbell</w:t>
      </w:r>
      <w:r>
        <w:rPr>
          <w:spacing w:val="40"/>
        </w:rPr>
        <w:t> </w:t>
      </w:r>
      <w:r>
        <w:rPr/>
        <w:t>David C. Kimbell</w:t>
      </w:r>
    </w:p>
    <w:p>
      <w:pPr>
        <w:pStyle w:val="BodyText"/>
        <w:spacing w:line="162" w:lineRule="exact"/>
        <w:ind w:left="5617"/>
      </w:pPr>
      <w:r>
        <w:rPr/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Director</w:t>
      </w: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1148395</wp:posOffset>
                </wp:positionH>
                <wp:positionV relativeFrom="paragraph">
                  <wp:posOffset>288912</wp:posOffset>
                </wp:positionV>
                <wp:extent cx="5480685" cy="15240"/>
                <wp:effectExtent l="0" t="0" r="0" b="0"/>
                <wp:wrapTopAndBottom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548068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685" h="15240">
                              <a:moveTo>
                                <a:pt x="5480687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480687" y="0"/>
                              </a:lnTo>
                              <a:lnTo>
                                <a:pt x="5480687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424866pt;margin-top:22.749023pt;width:431.550227pt;height:1.200418pt;mso-position-horizontal-relative:page;mso-position-vertical-relative:paragraph;z-index:-15645184;mso-wrap-distance-left:0;mso-wrap-distance-right:0" id="docshape3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36"/>
          <w:footerReference w:type="default" r:id="rId237"/>
          <w:pgSz w:w="12240" w:h="15840"/>
          <w:pgMar w:header="839" w:footer="0" w:top="1020" w:bottom="280" w:left="720" w:right="720"/>
          <w:pgNumType w:start="1"/>
        </w:sectPr>
      </w:pPr>
    </w:p>
    <w:p>
      <w:pPr>
        <w:pStyle w:val="BodyText"/>
        <w:spacing w:before="16"/>
      </w:pPr>
    </w:p>
    <w:p>
      <w:pPr>
        <w:spacing w:line="249" w:lineRule="auto" w:before="0"/>
        <w:ind w:left="4131" w:right="4121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CERTIFICATION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PURSUANT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TO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18 U.S.C. SECTION 1350,</w:t>
      </w:r>
    </w:p>
    <w:p>
      <w:pPr>
        <w:spacing w:line="182" w:lineRule="exact" w:before="1"/>
        <w:ind w:left="7" w:right="0" w:firstLine="0"/>
        <w:jc w:val="center"/>
        <w:rPr>
          <w:b/>
          <w:sz w:val="16"/>
        </w:rPr>
      </w:pPr>
      <w:r>
        <w:rPr>
          <w:b/>
          <w:sz w:val="16"/>
        </w:rPr>
        <w:t>AS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ADOPTED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-10"/>
          <w:sz w:val="16"/>
        </w:rPr>
        <w:t> </w:t>
      </w:r>
      <w:r>
        <w:rPr>
          <w:b/>
          <w:spacing w:val="-5"/>
          <w:sz w:val="16"/>
        </w:rPr>
        <w:t>TO</w:t>
      </w:r>
    </w:p>
    <w:p>
      <w:pPr>
        <w:spacing w:line="182" w:lineRule="exact" w:before="0"/>
        <w:ind w:left="7" w:right="0" w:firstLine="0"/>
        <w:jc w:val="center"/>
        <w:rPr>
          <w:b/>
          <w:sz w:val="16"/>
        </w:rPr>
      </w:pPr>
      <w:r>
        <w:rPr>
          <w:b/>
          <w:sz w:val="16"/>
        </w:rPr>
        <w:t>SECTION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906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SARBANES-OXLEY</w:t>
      </w:r>
      <w:r>
        <w:rPr>
          <w:b/>
          <w:spacing w:val="-15"/>
          <w:sz w:val="16"/>
        </w:rPr>
        <w:t> </w:t>
      </w:r>
      <w:r>
        <w:rPr>
          <w:b/>
          <w:sz w:val="16"/>
        </w:rPr>
        <w:t>ACT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2002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1084" w:right="1105"/>
      </w:pPr>
      <w:r>
        <w:rPr/>
        <w:t>Pursuant to 18 U.S.C. §1350 (adopted pursuant to §906 of the Sarbanes-Oxley</w:t>
      </w:r>
      <w:r>
        <w:rPr>
          <w:spacing w:val="-6"/>
        </w:rPr>
        <w:t> </w:t>
      </w:r>
      <w:r>
        <w:rPr/>
        <w:t>Act of 2002), I, the undersigned Chief Financial</w:t>
      </w:r>
      <w:r>
        <w:rPr>
          <w:spacing w:val="40"/>
        </w:rPr>
        <w:t> </w:t>
      </w:r>
      <w:r>
        <w:rPr/>
        <w:t>Officer,</w:t>
      </w:r>
      <w:r>
        <w:rPr>
          <w:spacing w:val="-5"/>
        </w:rPr>
        <w:t> </w:t>
      </w:r>
      <w:r>
        <w:rPr/>
        <w:t>Treasurer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Secretary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Ulta</w:t>
      </w:r>
      <w:r>
        <w:rPr>
          <w:spacing w:val="-3"/>
        </w:rPr>
        <w:t> </w:t>
      </w:r>
      <w:r>
        <w:rPr/>
        <w:t>Beauty,</w:t>
      </w:r>
      <w:r>
        <w:rPr>
          <w:spacing w:val="-2"/>
        </w:rPr>
        <w:t> </w:t>
      </w:r>
      <w:r>
        <w:rPr/>
        <w:t>Inc.</w:t>
      </w:r>
      <w:r>
        <w:rPr>
          <w:spacing w:val="-2"/>
        </w:rPr>
        <w:t> </w:t>
      </w:r>
      <w:r>
        <w:rPr/>
        <w:t>(the</w:t>
      </w:r>
      <w:r>
        <w:rPr>
          <w:spacing w:val="-3"/>
        </w:rPr>
        <w:t> </w:t>
      </w:r>
      <w:r>
        <w:rPr/>
        <w:t>“Company”),</w:t>
      </w:r>
      <w:r>
        <w:rPr>
          <w:spacing w:val="-2"/>
        </w:rPr>
        <w:t> </w:t>
      </w:r>
      <w:r>
        <w:rPr/>
        <w:t>hereby</w:t>
      </w:r>
      <w:r>
        <w:rPr>
          <w:spacing w:val="-3"/>
        </w:rPr>
        <w:t> </w:t>
      </w:r>
      <w:r>
        <w:rPr/>
        <w:t>certify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Annual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</w:t>
      </w:r>
      <w:r>
        <w:rPr>
          <w:spacing w:val="40"/>
        </w:rPr>
        <w:t> </w:t>
      </w:r>
      <w:r>
        <w:rPr/>
        <w:t>of the Company for the fiscal year ended January 28, 2023</w:t>
      </w:r>
      <w:r>
        <w:rPr>
          <w:spacing w:val="40"/>
        </w:rPr>
        <w:t> </w:t>
      </w:r>
      <w:r>
        <w:rPr/>
        <w:t>(the “Report”), fully complies with the requirements of section 13(a) or</w:t>
      </w:r>
      <w:r>
        <w:rPr>
          <w:spacing w:val="40"/>
        </w:rPr>
        <w:t> </w:t>
      </w:r>
      <w:r>
        <w:rPr/>
        <w:t>15(d)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1934,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amended,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fairly</w:t>
      </w:r>
      <w:r>
        <w:rPr>
          <w:spacing w:val="-3"/>
        </w:rPr>
        <w:t> </w:t>
      </w:r>
      <w:r>
        <w:rPr/>
        <w:t>presents,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respects, the financial condition and results of operations of the Company.</w:t>
      </w:r>
    </w:p>
    <w:p>
      <w:pPr>
        <w:pStyle w:val="BodyText"/>
        <w:spacing w:before="15"/>
      </w:pPr>
    </w:p>
    <w:p>
      <w:pPr>
        <w:pStyle w:val="BodyText"/>
        <w:spacing w:line="235" w:lineRule="auto"/>
        <w:ind w:left="1084" w:right="939"/>
      </w:pPr>
      <w:r>
        <w:rPr/>
        <w:t>A</w:t>
      </w:r>
      <w:r>
        <w:rPr>
          <w:spacing w:val="-10"/>
        </w:rPr>
        <w:t> </w:t>
      </w:r>
      <w:r>
        <w:rPr/>
        <w:t>signed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906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and furnished to the Securities and Exchange Commission or its staff upon request.</w:t>
      </w:r>
    </w:p>
    <w:p>
      <w:pPr>
        <w:pStyle w:val="BodyText"/>
        <w:spacing w:before="41"/>
      </w:pPr>
    </w:p>
    <w:p>
      <w:pPr>
        <w:pStyle w:val="BodyText"/>
        <w:tabs>
          <w:tab w:pos="4480" w:val="left" w:leader="none"/>
          <w:tab w:pos="4993" w:val="left" w:leader="none"/>
        </w:tabs>
        <w:spacing w:line="280" w:lineRule="auto"/>
        <w:ind w:left="4993" w:right="4426" w:hanging="39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3625758</wp:posOffset>
                </wp:positionH>
                <wp:positionV relativeFrom="paragraph">
                  <wp:posOffset>133017</wp:posOffset>
                </wp:positionV>
                <wp:extent cx="2927350" cy="762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29273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0" h="7620">
                              <a:moveTo>
                                <a:pt x="2927098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927098" y="0"/>
                              </a:lnTo>
                              <a:lnTo>
                                <a:pt x="2927098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492767pt;margin-top:10.473845pt;width:230.480232pt;height:.600209pt;mso-position-horizontal-relative:page;mso-position-vertical-relative:paragraph;z-index:15813632" id="docshape3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Date: March 24, 2023</w:t>
        <w:tab/>
      </w:r>
      <w:r>
        <w:rPr>
          <w:spacing w:val="-4"/>
        </w:rPr>
        <w:t>By:</w:t>
      </w:r>
      <w:r>
        <w:rPr/>
        <w:tab/>
      </w:r>
      <w:r>
        <w:rPr>
          <w:spacing w:val="-2"/>
        </w:rPr>
        <w:t>/s/</w:t>
      </w:r>
      <w:r>
        <w:rPr>
          <w:spacing w:val="-8"/>
        </w:rPr>
        <w:t> </w:t>
      </w:r>
      <w:r>
        <w:rPr>
          <w:spacing w:val="-2"/>
        </w:rPr>
        <w:t>Scott</w:t>
      </w:r>
      <w:r>
        <w:rPr>
          <w:spacing w:val="-8"/>
        </w:rPr>
        <w:t> </w:t>
      </w:r>
      <w:r>
        <w:rPr>
          <w:spacing w:val="-2"/>
        </w:rPr>
        <w:t>M.</w:t>
      </w:r>
      <w:r>
        <w:rPr>
          <w:spacing w:val="-8"/>
        </w:rPr>
        <w:t> </w:t>
      </w:r>
      <w:r>
        <w:rPr>
          <w:spacing w:val="-2"/>
        </w:rPr>
        <w:t>Settersten</w:t>
      </w:r>
      <w:r>
        <w:rPr>
          <w:spacing w:val="40"/>
        </w:rPr>
        <w:t> </w:t>
      </w:r>
      <w:r>
        <w:rPr/>
        <w:t>Scott M. Settersten</w:t>
      </w:r>
    </w:p>
    <w:p>
      <w:pPr>
        <w:pStyle w:val="BodyText"/>
        <w:spacing w:line="174" w:lineRule="exact"/>
        <w:ind w:left="4993"/>
      </w:pPr>
      <w:r>
        <w:rPr>
          <w:spacing w:val="-2"/>
        </w:rPr>
        <w:t>Chief</w:t>
      </w:r>
      <w:r>
        <w:rPr>
          <w:spacing w:val="-6"/>
        </w:rPr>
        <w:t> </w:t>
      </w:r>
      <w:r>
        <w:rPr>
          <w:spacing w:val="-2"/>
        </w:rPr>
        <w:t>Financial</w:t>
      </w:r>
      <w:r>
        <w:rPr>
          <w:spacing w:val="-4"/>
        </w:rPr>
        <w:t> </w:t>
      </w:r>
      <w:r>
        <w:rPr>
          <w:spacing w:val="-2"/>
        </w:rPr>
        <w:t>Officer,</w:t>
      </w:r>
      <w:r>
        <w:rPr>
          <w:spacing w:val="-8"/>
        </w:rPr>
        <w:t> </w:t>
      </w:r>
      <w:r>
        <w:rPr>
          <w:spacing w:val="-2"/>
        </w:rPr>
        <w:t>Treasurer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Assistant</w:t>
      </w:r>
      <w:r>
        <w:rPr>
          <w:spacing w:val="-4"/>
        </w:rPr>
        <w:t> </w:t>
      </w:r>
      <w:r>
        <w:rPr>
          <w:spacing w:val="-2"/>
        </w:rPr>
        <w:t>Secretary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1148395</wp:posOffset>
                </wp:positionH>
                <wp:positionV relativeFrom="paragraph">
                  <wp:posOffset>173342</wp:posOffset>
                </wp:positionV>
                <wp:extent cx="5480685" cy="15240"/>
                <wp:effectExtent l="0" t="0" r="0" b="0"/>
                <wp:wrapTopAndBottom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548068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685" h="15240">
                              <a:moveTo>
                                <a:pt x="5480687" y="15245"/>
                              </a:moveTo>
                              <a:lnTo>
                                <a:pt x="0" y="15245"/>
                              </a:lnTo>
                              <a:lnTo>
                                <a:pt x="0" y="0"/>
                              </a:lnTo>
                              <a:lnTo>
                                <a:pt x="5480687" y="0"/>
                              </a:lnTo>
                              <a:lnTo>
                                <a:pt x="5480687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424866pt;margin-top:13.649023pt;width:431.550227pt;height:1.200418pt;mso-position-horizontal-relative:page;mso-position-vertical-relative:paragraph;z-index:-15644160;mso-wrap-distance-left:0;mso-wrap-distance-right:0" id="docshape390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headerReference w:type="default" r:id="rId238"/>
      <w:footerReference w:type="default" r:id="rId239"/>
      <w:pgSz w:w="12240" w:h="15840"/>
      <w:pgMar w:header="839" w:footer="0" w:top="10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ill Sans MT">
    <w:altName w:val="Gill Sans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3952">
              <wp:simplePos x="0" y="0"/>
              <wp:positionH relativeFrom="page">
                <wp:posOffset>1041678</wp:posOffset>
              </wp:positionH>
              <wp:positionV relativeFrom="page">
                <wp:posOffset>7528556</wp:posOffset>
              </wp:positionV>
              <wp:extent cx="5694680" cy="23495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592.799744pt;width:448.356077pt;height:1.800627pt;mso-position-horizontal-relative:page;mso-position-vertical-relative:page;z-index:-22422528" id="docshape10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2656">
              <wp:simplePos x="0" y="0"/>
              <wp:positionH relativeFrom="page">
                <wp:posOffset>3825182</wp:posOffset>
              </wp:positionH>
              <wp:positionV relativeFrom="page">
                <wp:posOffset>7128033</wp:posOffset>
              </wp:positionV>
              <wp:extent cx="127000" cy="13843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61.262451pt;width:10pt;height:10.9pt;mso-position-horizontal-relative:page;mso-position-vertical-relative:page;z-index:-22413824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3680">
              <wp:simplePos x="0" y="0"/>
              <wp:positionH relativeFrom="page">
                <wp:posOffset>1041678</wp:posOffset>
              </wp:positionH>
              <wp:positionV relativeFrom="page">
                <wp:posOffset>7665767</wp:posOffset>
              </wp:positionV>
              <wp:extent cx="5694680" cy="23495"/>
              <wp:effectExtent l="0" t="0" r="0" b="0"/>
              <wp:wrapNone/>
              <wp:docPr id="61" name="Graphic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Graphic 61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603.60376pt;width:448.356077pt;height:1.800627pt;mso-position-horizontal-relative:page;mso-position-vertical-relative:page;z-index:-22412800" id="docshape4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904192">
              <wp:simplePos x="0" y="0"/>
              <wp:positionH relativeFrom="page">
                <wp:posOffset>3801688</wp:posOffset>
              </wp:positionH>
              <wp:positionV relativeFrom="page">
                <wp:posOffset>7227126</wp:posOffset>
              </wp:positionV>
              <wp:extent cx="187325" cy="13843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1873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345520pt;margin-top:569.065063pt;width:14.75pt;height:10.9pt;mso-position-horizontal-relative:page;mso-position-vertical-relative:page;z-index:-22412288" type="#_x0000_t202" id="docshape4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5728">
              <wp:simplePos x="0" y="0"/>
              <wp:positionH relativeFrom="page">
                <wp:posOffset>3825182</wp:posOffset>
              </wp:positionH>
              <wp:positionV relativeFrom="page">
                <wp:posOffset>6724036</wp:posOffset>
              </wp:positionV>
              <wp:extent cx="127000" cy="13843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29.451721pt;width:10pt;height:10.9pt;mso-position-horizontal-relative:page;mso-position-vertical-relative:page;z-index:-22410752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7776">
              <wp:simplePos x="0" y="0"/>
              <wp:positionH relativeFrom="page">
                <wp:posOffset>3825182</wp:posOffset>
              </wp:positionH>
              <wp:positionV relativeFrom="page">
                <wp:posOffset>7211889</wp:posOffset>
              </wp:positionV>
              <wp:extent cx="127000" cy="13843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67.865295pt;width:10pt;height:10.9pt;mso-position-horizontal-relative:page;mso-position-vertical-relative:page;z-index:-22408704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8800">
              <wp:simplePos x="0" y="0"/>
              <wp:positionH relativeFrom="page">
                <wp:posOffset>3825182</wp:posOffset>
              </wp:positionH>
              <wp:positionV relativeFrom="page">
                <wp:posOffset>7089904</wp:posOffset>
              </wp:positionV>
              <wp:extent cx="127000" cy="13843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8.260193pt;width:10pt;height:10.9pt;mso-position-horizontal-relative:page;mso-position-vertical-relative:page;z-index:-22407680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9824">
              <wp:simplePos x="0" y="0"/>
              <wp:positionH relativeFrom="page">
                <wp:posOffset>1041678</wp:posOffset>
              </wp:positionH>
              <wp:positionV relativeFrom="page">
                <wp:posOffset>7406569</wp:posOffset>
              </wp:positionV>
              <wp:extent cx="5694680" cy="23495"/>
              <wp:effectExtent l="0" t="0" r="0" b="0"/>
              <wp:wrapNone/>
              <wp:docPr id="79" name="Graphic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Graphic 79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583.194458pt;width:448.356077pt;height:1.800627pt;mso-position-horizontal-relative:page;mso-position-vertical-relative:page;z-index:-22406656" id="docshape64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0848">
              <wp:simplePos x="0" y="0"/>
              <wp:positionH relativeFrom="page">
                <wp:posOffset>3825182</wp:posOffset>
              </wp:positionH>
              <wp:positionV relativeFrom="page">
                <wp:posOffset>6967942</wp:posOffset>
              </wp:positionV>
              <wp:extent cx="127000" cy="13843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48.656921pt;width:10pt;height:10.9pt;mso-position-horizontal-relative:page;mso-position-vertical-relative:page;z-index:-22405632" type="#_x0000_t202" id="docshape6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4976">
              <wp:simplePos x="0" y="0"/>
              <wp:positionH relativeFrom="page">
                <wp:posOffset>3850551</wp:posOffset>
              </wp:positionH>
              <wp:positionV relativeFrom="page">
                <wp:posOffset>6602065</wp:posOffset>
              </wp:positionV>
              <wp:extent cx="76200" cy="13843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762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193024pt;margin-top:519.847656pt;width:6pt;height:10.9pt;mso-position-horizontal-relative:page;mso-position-vertical-relative:page;z-index:-22421504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1872">
              <wp:simplePos x="0" y="0"/>
              <wp:positionH relativeFrom="page">
                <wp:posOffset>3825182</wp:posOffset>
              </wp:positionH>
              <wp:positionV relativeFrom="page">
                <wp:posOffset>7089895</wp:posOffset>
              </wp:positionV>
              <wp:extent cx="127000" cy="13843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8.25946pt;width:10pt;height:10.9pt;mso-position-horizontal-relative:page;mso-position-vertical-relative:page;z-index:-22404608" type="#_x0000_t202" id="docshape6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3408">
              <wp:simplePos x="0" y="0"/>
              <wp:positionH relativeFrom="page">
                <wp:posOffset>3825182</wp:posOffset>
              </wp:positionH>
              <wp:positionV relativeFrom="page">
                <wp:posOffset>7211858</wp:posOffset>
              </wp:positionV>
              <wp:extent cx="127000" cy="138430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67.862854pt;width:10pt;height:10.9pt;mso-position-horizontal-relative:page;mso-position-vertical-relative:page;z-index:-22403072" type="#_x0000_t202" id="docshape7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6992">
              <wp:simplePos x="0" y="0"/>
              <wp:positionH relativeFrom="page">
                <wp:posOffset>1041678</wp:posOffset>
              </wp:positionH>
              <wp:positionV relativeFrom="page">
                <wp:posOffset>7589525</wp:posOffset>
              </wp:positionV>
              <wp:extent cx="5694680" cy="23495"/>
              <wp:effectExtent l="0" t="0" r="0" b="0"/>
              <wp:wrapNone/>
              <wp:docPr id="103" name="Graphic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Graphic 103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597.600464pt;width:448.356077pt;height:1.800627pt;mso-position-horizontal-relative:page;mso-position-vertical-relative:page;z-index:-22399488" id="docshape8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917504">
              <wp:simplePos x="0" y="0"/>
              <wp:positionH relativeFrom="page">
                <wp:posOffset>3799782</wp:posOffset>
              </wp:positionH>
              <wp:positionV relativeFrom="page">
                <wp:posOffset>7150885</wp:posOffset>
              </wp:positionV>
              <wp:extent cx="190500" cy="13843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563.061829pt;width:15pt;height:10.9pt;mso-position-horizontal-relative:page;mso-position-vertical-relative:page;z-index:-22398976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6000">
              <wp:simplePos x="0" y="0"/>
              <wp:positionH relativeFrom="page">
                <wp:posOffset>3850551</wp:posOffset>
              </wp:positionH>
              <wp:positionV relativeFrom="page">
                <wp:posOffset>6724029</wp:posOffset>
              </wp:positionV>
              <wp:extent cx="76200" cy="13843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762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193024pt;margin-top:529.451111pt;width:6pt;height:10.9pt;mso-position-horizontal-relative:page;mso-position-vertical-relative:page;z-index:-2242048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9040">
              <wp:simplePos x="0" y="0"/>
              <wp:positionH relativeFrom="page">
                <wp:posOffset>3825182</wp:posOffset>
              </wp:positionH>
              <wp:positionV relativeFrom="page">
                <wp:posOffset>7089894</wp:posOffset>
              </wp:positionV>
              <wp:extent cx="127000" cy="138430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8.259399pt;width:10pt;height:10.9pt;mso-position-horizontal-relative:page;mso-position-vertical-relative:page;z-index:-22397440" type="#_x0000_t202" id="docshape10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0064">
              <wp:simplePos x="0" y="0"/>
              <wp:positionH relativeFrom="page">
                <wp:posOffset>3825182</wp:posOffset>
              </wp:positionH>
              <wp:positionV relativeFrom="page">
                <wp:posOffset>6967921</wp:posOffset>
              </wp:positionV>
              <wp:extent cx="127000" cy="138430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48.655273pt;width:10pt;height:10.9pt;mso-position-horizontal-relative:page;mso-position-vertical-relative:page;z-index:-22396416" type="#_x0000_t202" id="docshape10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1088">
              <wp:simplePos x="0" y="0"/>
              <wp:positionH relativeFrom="page">
                <wp:posOffset>3825182</wp:posOffset>
              </wp:positionH>
              <wp:positionV relativeFrom="page">
                <wp:posOffset>7440562</wp:posOffset>
              </wp:positionV>
              <wp:extent cx="127000" cy="138430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85.871033pt;width:10pt;height:10.9pt;mso-position-horizontal-relative:page;mso-position-vertical-relative:page;z-index:-22395392" type="#_x0000_t202" id="docshape10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2112">
              <wp:simplePos x="0" y="0"/>
              <wp:positionH relativeFrom="page">
                <wp:posOffset>3825182</wp:posOffset>
              </wp:positionH>
              <wp:positionV relativeFrom="page">
                <wp:posOffset>7310942</wp:posOffset>
              </wp:positionV>
              <wp:extent cx="127000" cy="138430"/>
              <wp:effectExtent l="0" t="0" r="0" b="0"/>
              <wp:wrapNone/>
              <wp:docPr id="131" name="Textbox 1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" name="Textbox 13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75.664734pt;width:10pt;height:10.9pt;mso-position-horizontal-relative:page;mso-position-vertical-relative:page;z-index:-22394368" type="#_x0000_t202" id="docshape1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3136">
              <wp:simplePos x="0" y="0"/>
              <wp:positionH relativeFrom="page">
                <wp:posOffset>3825182</wp:posOffset>
              </wp:positionH>
              <wp:positionV relativeFrom="page">
                <wp:posOffset>7051809</wp:posOffset>
              </wp:positionV>
              <wp:extent cx="127000" cy="138430"/>
              <wp:effectExtent l="0" t="0" r="0" b="0"/>
              <wp:wrapNone/>
              <wp:docPr id="134" name="Textbox 1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4" name="Textbox 13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5.26062pt;width:10pt;height:10.9pt;mso-position-horizontal-relative:page;mso-position-vertical-relative:page;z-index:-22393344" type="#_x0000_t202" id="docshape11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4672">
              <wp:simplePos x="0" y="0"/>
              <wp:positionH relativeFrom="page">
                <wp:posOffset>3825182</wp:posOffset>
              </wp:positionH>
              <wp:positionV relativeFrom="page">
                <wp:posOffset>7425272</wp:posOffset>
              </wp:positionV>
              <wp:extent cx="127000" cy="138430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84.667114pt;width:10pt;height:10.9pt;mso-position-horizontal-relative:page;mso-position-vertical-relative:page;z-index:-22391808" type="#_x0000_t202" id="docshape1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5696">
              <wp:simplePos x="0" y="0"/>
              <wp:positionH relativeFrom="page">
                <wp:posOffset>3825182</wp:posOffset>
              </wp:positionH>
              <wp:positionV relativeFrom="page">
                <wp:posOffset>7112782</wp:posOffset>
              </wp:positionV>
              <wp:extent cx="127000" cy="138430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60.061584pt;width:10pt;height:10.9pt;mso-position-horizontal-relative:page;mso-position-vertical-relative:page;z-index:-22390784" type="#_x0000_t202" id="docshape13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6720">
              <wp:simplePos x="0" y="0"/>
              <wp:positionH relativeFrom="page">
                <wp:posOffset>3825182</wp:posOffset>
              </wp:positionH>
              <wp:positionV relativeFrom="page">
                <wp:posOffset>7028922</wp:posOffset>
              </wp:positionV>
              <wp:extent cx="127000" cy="13843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3.458435pt;width:10pt;height:10.9pt;mso-position-horizontal-relative:page;mso-position-vertical-relative:page;z-index:-22389760" type="#_x0000_t202" id="docshape14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40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7744">
              <wp:simplePos x="0" y="0"/>
              <wp:positionH relativeFrom="page">
                <wp:posOffset>1041678</wp:posOffset>
              </wp:positionH>
              <wp:positionV relativeFrom="page">
                <wp:posOffset>7383723</wp:posOffset>
              </wp:positionV>
              <wp:extent cx="5694680" cy="23495"/>
              <wp:effectExtent l="0" t="0" r="0" b="0"/>
              <wp:wrapNone/>
              <wp:docPr id="165" name="Graphic 1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5" name="Graphic 165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581.395569pt;width:448.356077pt;height:1.800627pt;mso-position-horizontal-relative:page;mso-position-vertical-relative:page;z-index:-22388736" id="docshape149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7024">
              <wp:simplePos x="0" y="0"/>
              <wp:positionH relativeFrom="page">
                <wp:posOffset>1041678</wp:posOffset>
              </wp:positionH>
              <wp:positionV relativeFrom="page">
                <wp:posOffset>7528553</wp:posOffset>
              </wp:positionV>
              <wp:extent cx="5694680" cy="23495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592.7995pt;width:448.356077pt;height:1.800627pt;mso-position-horizontal-relative:page;mso-position-vertical-relative:page;z-index:-22419456" id="docshape20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8768">
              <wp:simplePos x="0" y="0"/>
              <wp:positionH relativeFrom="page">
                <wp:posOffset>3825182</wp:posOffset>
              </wp:positionH>
              <wp:positionV relativeFrom="page">
                <wp:posOffset>6967966</wp:posOffset>
              </wp:positionV>
              <wp:extent cx="127000" cy="138430"/>
              <wp:effectExtent l="0" t="0" r="0" b="0"/>
              <wp:wrapNone/>
              <wp:docPr id="167" name="Textbox 1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7" name="Textbox 16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48.658752pt;width:10pt;height:10.9pt;mso-position-horizontal-relative:page;mso-position-vertical-relative:page;z-index:-22387712" type="#_x0000_t202" id="docshape1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42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9792">
              <wp:simplePos x="0" y="0"/>
              <wp:positionH relativeFrom="page">
                <wp:posOffset>3825182</wp:posOffset>
              </wp:positionH>
              <wp:positionV relativeFrom="page">
                <wp:posOffset>7455827</wp:posOffset>
              </wp:positionV>
              <wp:extent cx="127000" cy="138430"/>
              <wp:effectExtent l="0" t="0" r="0" b="0"/>
              <wp:wrapNone/>
              <wp:docPr id="170" name="Textbox 1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" name="Textbox 170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87.072998pt;width:10pt;height:10.9pt;mso-position-horizontal-relative:page;mso-position-vertical-relative:page;z-index:-22386688" type="#_x0000_t202" id="docshape15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43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0816">
              <wp:simplePos x="0" y="0"/>
              <wp:positionH relativeFrom="page">
                <wp:posOffset>3825182</wp:posOffset>
              </wp:positionH>
              <wp:positionV relativeFrom="page">
                <wp:posOffset>7074659</wp:posOffset>
              </wp:positionV>
              <wp:extent cx="127000" cy="138430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7.059814pt;width:10pt;height:10.9pt;mso-position-horizontal-relative:page;mso-position-vertical-relative:page;z-index:-22385664" type="#_x0000_t202" id="docshape15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44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3888">
              <wp:simplePos x="0" y="0"/>
              <wp:positionH relativeFrom="page">
                <wp:posOffset>3825182</wp:posOffset>
              </wp:positionH>
              <wp:positionV relativeFrom="page">
                <wp:posOffset>7006074</wp:posOffset>
              </wp:positionV>
              <wp:extent cx="127000" cy="138430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1.659424pt;width:10pt;height:10.9pt;mso-position-horizontal-relative:page;mso-position-vertical-relative:page;z-index:-22382592" type="#_x0000_t202" id="docshape16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49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5424">
              <wp:simplePos x="0" y="0"/>
              <wp:positionH relativeFrom="page">
                <wp:posOffset>3825182</wp:posOffset>
              </wp:positionH>
              <wp:positionV relativeFrom="page">
                <wp:posOffset>6929824</wp:posOffset>
              </wp:positionV>
              <wp:extent cx="127000" cy="138430"/>
              <wp:effectExtent l="0" t="0" r="0" b="0"/>
              <wp:wrapNone/>
              <wp:docPr id="189" name="Textbox 1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9" name="Textbox 189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45.655457pt;width:10pt;height:10.9pt;mso-position-horizontal-relative:page;mso-position-vertical-relative:page;z-index:-22381056" type="#_x0000_t202" id="docshape17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7984">
              <wp:simplePos x="0" y="0"/>
              <wp:positionH relativeFrom="page">
                <wp:posOffset>3825182</wp:posOffset>
              </wp:positionH>
              <wp:positionV relativeFrom="page">
                <wp:posOffset>5344326</wp:posOffset>
              </wp:positionV>
              <wp:extent cx="127000" cy="138430"/>
              <wp:effectExtent l="0" t="0" r="0" b="0"/>
              <wp:wrapNone/>
              <wp:docPr id="220" name="Textbox 2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0" name="Textbox 220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20.81311pt;width:10pt;height:10.9pt;mso-position-horizontal-relative:page;mso-position-vertical-relative:page;z-index:-22378496" type="#_x0000_t202" id="docshape20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9008">
              <wp:simplePos x="0" y="0"/>
              <wp:positionH relativeFrom="page">
                <wp:posOffset>3825182</wp:posOffset>
              </wp:positionH>
              <wp:positionV relativeFrom="page">
                <wp:posOffset>5763583</wp:posOffset>
              </wp:positionV>
              <wp:extent cx="127000" cy="138430"/>
              <wp:effectExtent l="0" t="0" r="0" b="0"/>
              <wp:wrapNone/>
              <wp:docPr id="254" name="Textbox 2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4" name="Textbox 25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53.82547pt;width:10pt;height:10.9pt;mso-position-horizontal-relative:page;mso-position-vertical-relative:page;z-index:-22377472" type="#_x0000_t202" id="docshape23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0032">
              <wp:simplePos x="0" y="0"/>
              <wp:positionH relativeFrom="page">
                <wp:posOffset>3825182</wp:posOffset>
              </wp:positionH>
              <wp:positionV relativeFrom="page">
                <wp:posOffset>6723988</wp:posOffset>
              </wp:positionV>
              <wp:extent cx="127000" cy="138430"/>
              <wp:effectExtent l="0" t="0" r="0" b="0"/>
              <wp:wrapNone/>
              <wp:docPr id="257" name="Textbox 2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7" name="Textbox 25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29.447876pt;width:10pt;height:10.9pt;mso-position-horizontal-relative:page;mso-position-vertical-relative:page;z-index:-22376448" type="#_x0000_t202" id="docshape24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1056">
              <wp:simplePos x="0" y="0"/>
              <wp:positionH relativeFrom="page">
                <wp:posOffset>3825182</wp:posOffset>
              </wp:positionH>
              <wp:positionV relativeFrom="page">
                <wp:posOffset>7097569</wp:posOffset>
              </wp:positionV>
              <wp:extent cx="127000" cy="138430"/>
              <wp:effectExtent l="0" t="0" r="0" b="0"/>
              <wp:wrapNone/>
              <wp:docPr id="263" name="Textbox 2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3" name="Textbox 26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8.863770pt;width:10pt;height:10.9pt;mso-position-horizontal-relative:page;mso-position-vertical-relative:page;z-index:-22375424" type="#_x0000_t202" id="docshape24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2080">
              <wp:simplePos x="0" y="0"/>
              <wp:positionH relativeFrom="page">
                <wp:posOffset>3825182</wp:posOffset>
              </wp:positionH>
              <wp:positionV relativeFrom="page">
                <wp:posOffset>7211859</wp:posOffset>
              </wp:positionV>
              <wp:extent cx="127000" cy="138430"/>
              <wp:effectExtent l="0" t="0" r="0" b="0"/>
              <wp:wrapNone/>
              <wp:docPr id="267" name="Textbox 2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7" name="Textbox 26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67.862976pt;width:10pt;height:10.9pt;mso-position-horizontal-relative:page;mso-position-vertical-relative:page;z-index:-22374400" type="#_x0000_t202" id="docshape2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8560">
              <wp:simplePos x="0" y="0"/>
              <wp:positionH relativeFrom="page">
                <wp:posOffset>3850551</wp:posOffset>
              </wp:positionH>
              <wp:positionV relativeFrom="page">
                <wp:posOffset>7356705</wp:posOffset>
              </wp:positionV>
              <wp:extent cx="76200" cy="13843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762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193024pt;margin-top:579.268188pt;width:6pt;height:10.9pt;mso-position-horizontal-relative:page;mso-position-vertical-relative:page;z-index:-22417920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4128">
              <wp:simplePos x="0" y="0"/>
              <wp:positionH relativeFrom="page">
                <wp:posOffset>3825182</wp:posOffset>
              </wp:positionH>
              <wp:positionV relativeFrom="page">
                <wp:posOffset>6236223</wp:posOffset>
              </wp:positionV>
              <wp:extent cx="127000" cy="138430"/>
              <wp:effectExtent l="0" t="0" r="0" b="0"/>
              <wp:wrapNone/>
              <wp:docPr id="274" name="Textbox 2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4" name="Textbox 27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91.041229pt;width:10pt;height:10.9pt;mso-position-horizontal-relative:page;mso-position-vertical-relative:page;z-index:-22372352" type="#_x0000_t202" id="docshape25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62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5152">
              <wp:simplePos x="0" y="0"/>
              <wp:positionH relativeFrom="page">
                <wp:posOffset>3825182</wp:posOffset>
              </wp:positionH>
              <wp:positionV relativeFrom="page">
                <wp:posOffset>6441985</wp:posOffset>
              </wp:positionV>
              <wp:extent cx="127000" cy="138430"/>
              <wp:effectExtent l="0" t="0" r="0" b="0"/>
              <wp:wrapNone/>
              <wp:docPr id="277" name="Textbox 2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7" name="Textbox 27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07.24295pt;width:10pt;height:10.9pt;mso-position-horizontal-relative:page;mso-position-vertical-relative:page;z-index:-22371328" type="#_x0000_t202" id="docshape26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63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6176">
              <wp:simplePos x="0" y="0"/>
              <wp:positionH relativeFrom="page">
                <wp:posOffset>1041678</wp:posOffset>
              </wp:positionH>
              <wp:positionV relativeFrom="page">
                <wp:posOffset>7589510</wp:posOffset>
              </wp:positionV>
              <wp:extent cx="5694680" cy="23495"/>
              <wp:effectExtent l="0" t="0" r="0" b="0"/>
              <wp:wrapNone/>
              <wp:docPr id="286" name="Graphic 2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6" name="Graphic 286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597.599243pt;width:448.356077pt;height:1.800627pt;mso-position-horizontal-relative:page;mso-position-vertical-relative:page;z-index:-22370304" id="docshape27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946688">
              <wp:simplePos x="0" y="0"/>
              <wp:positionH relativeFrom="page">
                <wp:posOffset>3799782</wp:posOffset>
              </wp:positionH>
              <wp:positionV relativeFrom="page">
                <wp:posOffset>7150872</wp:posOffset>
              </wp:positionV>
              <wp:extent cx="190500" cy="138430"/>
              <wp:effectExtent l="0" t="0" r="0" b="0"/>
              <wp:wrapNone/>
              <wp:docPr id="287" name="Textbox 2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7" name="Textbox 28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563.060852pt;width:15pt;height:10.9pt;mso-position-horizontal-relative:page;mso-position-vertical-relative:page;z-index:-22369792" type="#_x0000_t202" id="docshape27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7712">
              <wp:simplePos x="0" y="0"/>
              <wp:positionH relativeFrom="page">
                <wp:posOffset>1041678</wp:posOffset>
              </wp:positionH>
              <wp:positionV relativeFrom="page">
                <wp:posOffset>7810589</wp:posOffset>
              </wp:positionV>
              <wp:extent cx="5694680" cy="23495"/>
              <wp:effectExtent l="0" t="0" r="0" b="0"/>
              <wp:wrapNone/>
              <wp:docPr id="296" name="Graphic 2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6" name="Graphic 296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615.007019pt;width:448.356077pt;height:1.800627pt;mso-position-horizontal-relative:page;mso-position-vertical-relative:page;z-index:-22368768" id="docshape28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948224">
              <wp:simplePos x="0" y="0"/>
              <wp:positionH relativeFrom="page">
                <wp:posOffset>3799782</wp:posOffset>
              </wp:positionH>
              <wp:positionV relativeFrom="page">
                <wp:posOffset>7371951</wp:posOffset>
              </wp:positionV>
              <wp:extent cx="190500" cy="138430"/>
              <wp:effectExtent l="0" t="0" r="0" b="0"/>
              <wp:wrapNone/>
              <wp:docPr id="297" name="Textbox 2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7" name="Textbox 29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580.468628pt;width:15pt;height:10.9pt;mso-position-horizontal-relative:page;mso-position-vertical-relative:page;z-index:-22368256" type="#_x0000_t202" id="docshape28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9760">
              <wp:simplePos x="0" y="0"/>
              <wp:positionH relativeFrom="page">
                <wp:posOffset>3825182</wp:posOffset>
              </wp:positionH>
              <wp:positionV relativeFrom="page">
                <wp:posOffset>6655394</wp:posOffset>
              </wp:positionV>
              <wp:extent cx="127000" cy="138430"/>
              <wp:effectExtent l="0" t="0" r="0" b="0"/>
              <wp:wrapNone/>
              <wp:docPr id="318" name="Textbox 3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8" name="Textbox 318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24.046814pt;width:10pt;height:10.9pt;mso-position-horizontal-relative:page;mso-position-vertical-relative:page;z-index:-22366720" type="#_x0000_t202" id="docshape30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69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0784">
              <wp:simplePos x="0" y="0"/>
              <wp:positionH relativeFrom="page">
                <wp:posOffset>3825182</wp:posOffset>
              </wp:positionH>
              <wp:positionV relativeFrom="page">
                <wp:posOffset>7059467</wp:posOffset>
              </wp:positionV>
              <wp:extent cx="127000" cy="138430"/>
              <wp:effectExtent l="0" t="0" r="0" b="0"/>
              <wp:wrapNone/>
              <wp:docPr id="331" name="Textbox 3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1" name="Textbox 33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55.863586pt;width:10pt;height:10.9pt;mso-position-horizontal-relative:page;mso-position-vertical-relative:page;z-index:-22365696" type="#_x0000_t202" id="docshape3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1808">
              <wp:simplePos x="0" y="0"/>
              <wp:positionH relativeFrom="page">
                <wp:posOffset>1041678</wp:posOffset>
              </wp:positionH>
              <wp:positionV relativeFrom="page">
                <wp:posOffset>7825828</wp:posOffset>
              </wp:positionV>
              <wp:extent cx="5694680" cy="23495"/>
              <wp:effectExtent l="0" t="0" r="0" b="0"/>
              <wp:wrapNone/>
              <wp:docPr id="338" name="Graphic 3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8" name="Graphic 338"/>
                    <wps:cNvSpPr/>
                    <wps:spPr>
                      <a:xfrm>
                        <a:off x="0" y="0"/>
                        <a:ext cx="569468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23495">
                            <a:moveTo>
                              <a:pt x="5694122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616.206970pt;width:448.356077pt;height:1.800627pt;mso-position-horizontal-relative:page;mso-position-vertical-relative:page;z-index:-22364672" id="docshape32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952320">
              <wp:simplePos x="0" y="0"/>
              <wp:positionH relativeFrom="page">
                <wp:posOffset>3799782</wp:posOffset>
              </wp:positionH>
              <wp:positionV relativeFrom="page">
                <wp:posOffset>7387191</wp:posOffset>
              </wp:positionV>
              <wp:extent cx="190500" cy="168910"/>
              <wp:effectExtent l="0" t="0" r="0" b="0"/>
              <wp:wrapNone/>
              <wp:docPr id="339" name="Textbox 3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9" name="Textbox 339"/>
                    <wps:cNvSpPr txBox="1"/>
                    <wps:spPr>
                      <a:xfrm>
                        <a:off x="0" y="0"/>
                        <a:ext cx="1905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581.66864pt;width:15pt;height:13.3pt;mso-position-horizontal-relative:page;mso-position-vertical-relative:page;z-index:-22364160" type="#_x0000_t202" id="docshape323" filled="false" stroked="false">
              <v:textbox inset="0,0,0,0">
                <w:txbxContent>
                  <w:p>
                    <w:pPr>
                      <w:pStyle w:val="BodyText"/>
                      <w:spacing w:before="6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3344">
              <wp:simplePos x="0" y="0"/>
              <wp:positionH relativeFrom="page">
                <wp:posOffset>3825182</wp:posOffset>
              </wp:positionH>
              <wp:positionV relativeFrom="page">
                <wp:posOffset>7158503</wp:posOffset>
              </wp:positionV>
              <wp:extent cx="127000" cy="138430"/>
              <wp:effectExtent l="0" t="0" r="0" b="0"/>
              <wp:wrapNone/>
              <wp:docPr id="341" name="Textbox 3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1" name="Textbox 34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63.661682pt;width:10pt;height:10.9pt;mso-position-horizontal-relative:page;mso-position-vertical-relative:page;z-index:-22363136" type="#_x0000_t202" id="docshape32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4368">
              <wp:simplePos x="0" y="0"/>
              <wp:positionH relativeFrom="page">
                <wp:posOffset>3825182</wp:posOffset>
              </wp:positionH>
              <wp:positionV relativeFrom="page">
                <wp:posOffset>7463481</wp:posOffset>
              </wp:positionV>
              <wp:extent cx="127000" cy="138430"/>
              <wp:effectExtent l="0" t="0" r="0" b="0"/>
              <wp:wrapNone/>
              <wp:docPr id="344" name="Textbox 3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4" name="Textbox 34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87.675720pt;width:10pt;height:10.9pt;mso-position-horizontal-relative:page;mso-position-vertical-relative:page;z-index:-22362112" type="#_x0000_t202" id="docshape32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9584">
              <wp:simplePos x="0" y="0"/>
              <wp:positionH relativeFrom="page">
                <wp:posOffset>3850551</wp:posOffset>
              </wp:positionH>
              <wp:positionV relativeFrom="page">
                <wp:posOffset>6967952</wp:posOffset>
              </wp:positionV>
              <wp:extent cx="76200" cy="13843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762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193024pt;margin-top:548.657715pt;width:6pt;height:10.9pt;mso-position-horizontal-relative:page;mso-position-vertical-relative:page;z-index:-22416896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5392">
              <wp:simplePos x="0" y="0"/>
              <wp:positionH relativeFrom="page">
                <wp:posOffset>3825182</wp:posOffset>
              </wp:positionH>
              <wp:positionV relativeFrom="page">
                <wp:posOffset>5329088</wp:posOffset>
              </wp:positionV>
              <wp:extent cx="127000" cy="138430"/>
              <wp:effectExtent l="0" t="0" r="0" b="0"/>
              <wp:wrapNone/>
              <wp:docPr id="349" name="Textbox 3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9" name="Textbox 349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19.613281pt;width:10pt;height:10.9pt;mso-position-horizontal-relative:page;mso-position-vertical-relative:page;z-index:-22361088" type="#_x0000_t202" id="docshape33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6416">
              <wp:simplePos x="0" y="0"/>
              <wp:positionH relativeFrom="page">
                <wp:posOffset>3825182</wp:posOffset>
              </wp:positionH>
              <wp:positionV relativeFrom="page">
                <wp:posOffset>5656843</wp:posOffset>
              </wp:positionV>
              <wp:extent cx="127000" cy="138430"/>
              <wp:effectExtent l="0" t="0" r="0" b="0"/>
              <wp:wrapNone/>
              <wp:docPr id="352" name="Textbox 3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2" name="Textbox 352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45.420746pt;width:10pt;height:10.9pt;mso-position-horizontal-relative:page;mso-position-vertical-relative:page;z-index:-22360064" type="#_x0000_t202" id="docshape33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8464">
              <wp:simplePos x="0" y="0"/>
              <wp:positionH relativeFrom="page">
                <wp:posOffset>3825182</wp:posOffset>
              </wp:positionH>
              <wp:positionV relativeFrom="page">
                <wp:posOffset>6746916</wp:posOffset>
              </wp:positionV>
              <wp:extent cx="127000" cy="138430"/>
              <wp:effectExtent l="0" t="0" r="0" b="0"/>
              <wp:wrapNone/>
              <wp:docPr id="362" name="Textbox 3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2" name="Textbox 362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31.253235pt;width:10pt;height:10.9pt;mso-position-horizontal-relative:page;mso-position-vertical-relative:page;z-index:-22358016" type="#_x0000_t202" id="docshape34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9488">
              <wp:simplePos x="0" y="0"/>
              <wp:positionH relativeFrom="page">
                <wp:posOffset>3825182</wp:posOffset>
              </wp:positionH>
              <wp:positionV relativeFrom="page">
                <wp:posOffset>6541054</wp:posOffset>
              </wp:positionV>
              <wp:extent cx="127000" cy="138430"/>
              <wp:effectExtent l="0" t="0" r="0" b="0"/>
              <wp:wrapNone/>
              <wp:docPr id="367" name="Textbox 3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7" name="Textbox 36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15.04364pt;width:10pt;height:10.9pt;mso-position-horizontal-relative:page;mso-position-vertical-relative:page;z-index:-22356992" type="#_x0000_t202" id="docshape3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80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0000">
              <wp:simplePos x="0" y="0"/>
              <wp:positionH relativeFrom="page">
                <wp:posOffset>721527</wp:posOffset>
              </wp:positionH>
              <wp:positionV relativeFrom="page">
                <wp:posOffset>5424704</wp:posOffset>
              </wp:positionV>
              <wp:extent cx="6334760" cy="23495"/>
              <wp:effectExtent l="0" t="0" r="0" b="0"/>
              <wp:wrapNone/>
              <wp:docPr id="372" name="Graphic 3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2" name="Graphic 372"/>
                    <wps:cNvSpPr/>
                    <wps:spPr>
                      <a:xfrm>
                        <a:off x="0" y="0"/>
                        <a:ext cx="633476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 h="23495">
                            <a:moveTo>
                              <a:pt x="6334425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6334425" y="0"/>
                            </a:lnTo>
                            <a:lnTo>
                              <a:pt x="6334425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81316pt;margin-top:427.14209pt;width:498.773628pt;height:1.800627pt;mso-position-horizontal-relative:page;mso-position-vertical-relative:page;z-index:-22356480" id="docshape356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7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0512">
              <wp:simplePos x="0" y="0"/>
              <wp:positionH relativeFrom="page">
                <wp:posOffset>721527</wp:posOffset>
              </wp:positionH>
              <wp:positionV relativeFrom="page">
                <wp:posOffset>5424705</wp:posOffset>
              </wp:positionV>
              <wp:extent cx="6334760" cy="23495"/>
              <wp:effectExtent l="0" t="0" r="0" b="0"/>
              <wp:wrapNone/>
              <wp:docPr id="373" name="Graphic 3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3" name="Graphic 373"/>
                    <wps:cNvSpPr/>
                    <wps:spPr>
                      <a:xfrm>
                        <a:off x="0" y="0"/>
                        <a:ext cx="633476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 h="23495">
                            <a:moveTo>
                              <a:pt x="6334425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6334425" y="0"/>
                            </a:lnTo>
                            <a:lnTo>
                              <a:pt x="6334425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81316pt;margin-top:427.142151pt;width:498.773628pt;height:1.800627pt;mso-position-horizontal-relative:page;mso-position-vertical-relative:page;z-index:-22355968" id="docshape357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0608">
              <wp:simplePos x="0" y="0"/>
              <wp:positionH relativeFrom="page">
                <wp:posOffset>1041678</wp:posOffset>
              </wp:positionH>
              <wp:positionV relativeFrom="page">
                <wp:posOffset>7688634</wp:posOffset>
              </wp:positionV>
              <wp:extent cx="5694680" cy="15240"/>
              <wp:effectExtent l="0" t="0" r="0" b="0"/>
              <wp:wrapNone/>
              <wp:docPr id="45" name="Graphic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Graphic 45"/>
                    <wps:cNvSpPr/>
                    <wps:spPr>
                      <a:xfrm>
                        <a:off x="0" y="0"/>
                        <a:ext cx="5694680" cy="15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4680" h="15240">
                            <a:moveTo>
                              <a:pt x="5694122" y="15245"/>
                            </a:moveTo>
                            <a:lnTo>
                              <a:pt x="0" y="15245"/>
                            </a:lnTo>
                            <a:lnTo>
                              <a:pt x="0" y="0"/>
                            </a:lnTo>
                            <a:lnTo>
                              <a:pt x="5694122" y="0"/>
                            </a:lnTo>
                            <a:lnTo>
                              <a:pt x="5694122" y="1524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2.021935pt;margin-top:605.404297pt;width:448.356077pt;height:1.200418pt;mso-position-horizontal-relative:page;mso-position-vertical-relative:page;z-index:-22415872" id="docshape3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901120">
              <wp:simplePos x="0" y="0"/>
              <wp:positionH relativeFrom="page">
                <wp:posOffset>3825151</wp:posOffset>
              </wp:positionH>
              <wp:positionV relativeFrom="page">
                <wp:posOffset>7249992</wp:posOffset>
              </wp:positionV>
              <wp:extent cx="139700" cy="13843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397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3024pt;margin-top:570.86554pt;width:11pt;height:10.9pt;mso-position-horizontal-relative:page;mso-position-vertical-relative:page;z-index:-22415360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1024">
              <wp:simplePos x="0" y="0"/>
              <wp:positionH relativeFrom="page">
                <wp:posOffset>3850551</wp:posOffset>
              </wp:positionH>
              <wp:positionV relativeFrom="page">
                <wp:posOffset>5473908</wp:posOffset>
              </wp:positionV>
              <wp:extent cx="76200" cy="138430"/>
              <wp:effectExtent l="0" t="0" r="0" b="0"/>
              <wp:wrapNone/>
              <wp:docPr id="375" name="Textbox 3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5" name="Textbox 375"/>
                    <wps:cNvSpPr txBox="1"/>
                    <wps:spPr>
                      <a:xfrm>
                        <a:off x="0" y="0"/>
                        <a:ext cx="762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193024pt;margin-top:431.016449pt;width:6pt;height:10.9pt;mso-position-horizontal-relative:page;mso-position-vertical-relative:page;z-index:-22355456" type="#_x0000_t202" id="docshape35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1536">
              <wp:simplePos x="0" y="0"/>
              <wp:positionH relativeFrom="page">
                <wp:posOffset>3850551</wp:posOffset>
              </wp:positionH>
              <wp:positionV relativeFrom="page">
                <wp:posOffset>4925080</wp:posOffset>
              </wp:positionV>
              <wp:extent cx="76200" cy="138430"/>
              <wp:effectExtent l="0" t="0" r="0" b="0"/>
              <wp:wrapNone/>
              <wp:docPr id="379" name="Textbox 3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9" name="Textbox 379"/>
                    <wps:cNvSpPr txBox="1"/>
                    <wps:spPr>
                      <a:xfrm>
                        <a:off x="0" y="0"/>
                        <a:ext cx="762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193024pt;margin-top:387.801636pt;width:6pt;height:10.9pt;mso-position-horizontal-relative:page;mso-position-vertical-relative:page;z-index:-22354944" type="#_x0000_t202" id="docshape36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2048">
              <wp:simplePos x="0" y="0"/>
              <wp:positionH relativeFrom="page">
                <wp:posOffset>3850551</wp:posOffset>
              </wp:positionH>
              <wp:positionV relativeFrom="page">
                <wp:posOffset>5138515</wp:posOffset>
              </wp:positionV>
              <wp:extent cx="76200" cy="138430"/>
              <wp:effectExtent l="0" t="0" r="0" b="0"/>
              <wp:wrapNone/>
              <wp:docPr id="381" name="Textbox 3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1" name="Textbox 381"/>
                    <wps:cNvSpPr txBox="1"/>
                    <wps:spPr>
                      <a:xfrm>
                        <a:off x="0" y="0"/>
                        <a:ext cx="762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193024pt;margin-top:404.607483pt;width:6pt;height:10.9pt;mso-position-horizontal-relative:page;mso-position-vertical-relative:page;z-index:-22354432" type="#_x0000_t202" id="docshape3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2560">
              <wp:simplePos x="0" y="0"/>
              <wp:positionH relativeFrom="page">
                <wp:posOffset>721527</wp:posOffset>
              </wp:positionH>
              <wp:positionV relativeFrom="page">
                <wp:posOffset>5721987</wp:posOffset>
              </wp:positionV>
              <wp:extent cx="6334760" cy="23495"/>
              <wp:effectExtent l="0" t="0" r="0" b="0"/>
              <wp:wrapNone/>
              <wp:docPr id="384" name="Graphic 3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4" name="Graphic 384"/>
                    <wps:cNvSpPr/>
                    <wps:spPr>
                      <a:xfrm>
                        <a:off x="0" y="0"/>
                        <a:ext cx="633476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 h="23495">
                            <a:moveTo>
                              <a:pt x="6334425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6334425" y="0"/>
                            </a:lnTo>
                            <a:lnTo>
                              <a:pt x="6334425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81316pt;margin-top:450.550232pt;width:498.773628pt;height:1.800627pt;mso-position-horizontal-relative:page;mso-position-vertical-relative:page;z-index:-22353920" id="docshape368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8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3072">
              <wp:simplePos x="0" y="0"/>
              <wp:positionH relativeFrom="page">
                <wp:posOffset>721527</wp:posOffset>
              </wp:positionH>
              <wp:positionV relativeFrom="page">
                <wp:posOffset>5683875</wp:posOffset>
              </wp:positionV>
              <wp:extent cx="6334760" cy="23495"/>
              <wp:effectExtent l="0" t="0" r="0" b="0"/>
              <wp:wrapNone/>
              <wp:docPr id="385" name="Graphic 3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5" name="Graphic 385"/>
                    <wps:cNvSpPr/>
                    <wps:spPr>
                      <a:xfrm>
                        <a:off x="0" y="0"/>
                        <a:ext cx="633476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 h="23495">
                            <a:moveTo>
                              <a:pt x="6334425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6334425" y="0"/>
                            </a:lnTo>
                            <a:lnTo>
                              <a:pt x="6334425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81316pt;margin-top:447.549225pt;width:498.773628pt;height:1.800627pt;mso-position-horizontal-relative:page;mso-position-vertical-relative:page;z-index:-22353408" id="docshape369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8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3584">
              <wp:simplePos x="0" y="0"/>
              <wp:positionH relativeFrom="page">
                <wp:posOffset>721527</wp:posOffset>
              </wp:positionH>
              <wp:positionV relativeFrom="page">
                <wp:posOffset>5455194</wp:posOffset>
              </wp:positionV>
              <wp:extent cx="6334760" cy="23495"/>
              <wp:effectExtent l="0" t="0" r="0" b="0"/>
              <wp:wrapNone/>
              <wp:docPr id="386" name="Graphic 3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6" name="Graphic 386"/>
                    <wps:cNvSpPr/>
                    <wps:spPr>
                      <a:xfrm>
                        <a:off x="0" y="0"/>
                        <a:ext cx="633476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 h="23495">
                            <a:moveTo>
                              <a:pt x="6334425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6334425" y="0"/>
                            </a:lnTo>
                            <a:lnTo>
                              <a:pt x="6334425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81316pt;margin-top:429.542908pt;width:498.773628pt;height:1.800627pt;mso-position-horizontal-relative:page;mso-position-vertical-relative:page;z-index:-22352896" id="docshape37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964096">
              <wp:simplePos x="0" y="0"/>
              <wp:positionH relativeFrom="page">
                <wp:posOffset>3825151</wp:posOffset>
              </wp:positionH>
              <wp:positionV relativeFrom="page">
                <wp:posOffset>5016552</wp:posOffset>
              </wp:positionV>
              <wp:extent cx="139700" cy="138430"/>
              <wp:effectExtent l="0" t="0" r="0" b="0"/>
              <wp:wrapNone/>
              <wp:docPr id="387" name="Textbox 3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7" name="Textbox 387"/>
                    <wps:cNvSpPr txBox="1"/>
                    <wps:spPr>
                      <a:xfrm>
                        <a:off x="0" y="0"/>
                        <a:ext cx="1397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3024pt;margin-top:395.00415pt;width:11pt;height:10.9pt;mso-position-horizontal-relative:page;mso-position-vertical-relative:page;z-index:-22352384" type="#_x0000_t202" id="docshape37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4608">
              <wp:simplePos x="0" y="0"/>
              <wp:positionH relativeFrom="page">
                <wp:posOffset>721527</wp:posOffset>
              </wp:positionH>
              <wp:positionV relativeFrom="page">
                <wp:posOffset>5455196</wp:posOffset>
              </wp:positionV>
              <wp:extent cx="6334760" cy="23495"/>
              <wp:effectExtent l="0" t="0" r="0" b="0"/>
              <wp:wrapNone/>
              <wp:docPr id="388" name="Graphic 3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8" name="Graphic 388"/>
                    <wps:cNvSpPr/>
                    <wps:spPr>
                      <a:xfrm>
                        <a:off x="0" y="0"/>
                        <a:ext cx="6334760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 h="23495">
                            <a:moveTo>
                              <a:pt x="6334425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6334425" y="0"/>
                            </a:lnTo>
                            <a:lnTo>
                              <a:pt x="6334425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81316pt;margin-top:429.542999pt;width:498.773628pt;height:1.800627pt;mso-position-horizontal-relative:page;mso-position-vertical-relative:page;z-index:-22351872" id="docshape37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965120">
              <wp:simplePos x="0" y="0"/>
              <wp:positionH relativeFrom="page">
                <wp:posOffset>3825151</wp:posOffset>
              </wp:positionH>
              <wp:positionV relativeFrom="page">
                <wp:posOffset>5016553</wp:posOffset>
              </wp:positionV>
              <wp:extent cx="139700" cy="138430"/>
              <wp:effectExtent l="0" t="0" r="0" b="0"/>
              <wp:wrapNone/>
              <wp:docPr id="389" name="Textbox 3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9" name="Textbox 389"/>
                    <wps:cNvSpPr txBox="1"/>
                    <wps:spPr>
                      <a:xfrm>
                        <a:off x="0" y="0"/>
                        <a:ext cx="1397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3024pt;margin-top:395.004211pt;width:11pt;height:10.9pt;mso-position-horizontal-relative:page;mso-position-vertical-relative:page;z-index:-22351360" type="#_x0000_t202" id="docshape37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7168">
              <wp:simplePos x="0" y="0"/>
              <wp:positionH relativeFrom="page">
                <wp:posOffset>1148395</wp:posOffset>
              </wp:positionH>
              <wp:positionV relativeFrom="page">
                <wp:posOffset>6933989</wp:posOffset>
              </wp:positionV>
              <wp:extent cx="5480685" cy="23495"/>
              <wp:effectExtent l="0" t="0" r="0" b="0"/>
              <wp:wrapNone/>
              <wp:docPr id="398" name="Graphic 3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8" name="Graphic 398"/>
                    <wps:cNvSpPr/>
                    <wps:spPr>
                      <a:xfrm>
                        <a:off x="0" y="0"/>
                        <a:ext cx="5480685" cy="23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0685" h="23495">
                            <a:moveTo>
                              <a:pt x="5480687" y="22867"/>
                            </a:moveTo>
                            <a:lnTo>
                              <a:pt x="0" y="22867"/>
                            </a:lnTo>
                            <a:lnTo>
                              <a:pt x="0" y="0"/>
                            </a:lnTo>
                            <a:lnTo>
                              <a:pt x="5480687" y="0"/>
                            </a:lnTo>
                            <a:lnTo>
                              <a:pt x="5480687" y="2286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0.424866pt;margin-top:545.983459pt;width:431.550227pt;height:1.800627pt;mso-position-horizontal-relative:page;mso-position-vertical-relative:page;z-index:-22349312" id="docshape382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9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2416">
              <wp:simplePos x="0" y="0"/>
              <wp:positionH relativeFrom="page">
                <wp:posOffset>711328</wp:posOffset>
              </wp:positionH>
              <wp:positionV relativeFrom="page">
                <wp:posOffset>534431</wp:posOffset>
              </wp:positionV>
              <wp:extent cx="746760" cy="1384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.010105pt;margin-top:42.081257pt;width:58.8pt;height:10.9pt;mso-position-horizontal-relative:page;mso-position-vertical-relative:page;z-index:-224240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0096">
              <wp:simplePos x="0" y="0"/>
              <wp:positionH relativeFrom="page">
                <wp:posOffset>1027668</wp:posOffset>
              </wp:positionH>
              <wp:positionV relativeFrom="page">
                <wp:posOffset>450585</wp:posOffset>
              </wp:positionV>
              <wp:extent cx="746760" cy="13843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191pt;width:58.8pt;height:10.9pt;mso-position-horizontal-relative:page;mso-position-vertical-relative:page;z-index:-22416384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1632">
              <wp:simplePos x="0" y="0"/>
              <wp:positionH relativeFrom="page">
                <wp:posOffset>1027668</wp:posOffset>
              </wp:positionH>
              <wp:positionV relativeFrom="page">
                <wp:posOffset>450586</wp:posOffset>
              </wp:positionV>
              <wp:extent cx="746760" cy="13843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252pt;width:58.8pt;height:10.9pt;mso-position-horizontal-relative:page;mso-position-vertical-relative:page;z-index:-22414848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2144">
              <wp:simplePos x="0" y="0"/>
              <wp:positionH relativeFrom="page">
                <wp:posOffset>1027668</wp:posOffset>
              </wp:positionH>
              <wp:positionV relativeFrom="page">
                <wp:posOffset>450588</wp:posOffset>
              </wp:positionV>
              <wp:extent cx="746760" cy="13843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401pt;width:58.8pt;height:10.9pt;mso-position-horizontal-relative:page;mso-position-vertical-relative:page;z-index:-22414336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3168">
              <wp:simplePos x="0" y="0"/>
              <wp:positionH relativeFrom="page">
                <wp:posOffset>1027668</wp:posOffset>
              </wp:positionH>
              <wp:positionV relativeFrom="page">
                <wp:posOffset>450587</wp:posOffset>
              </wp:positionV>
              <wp:extent cx="746760" cy="13843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309pt;width:58.8pt;height:10.9pt;mso-position-horizontal-relative:page;mso-position-vertical-relative:page;z-index:-22413312" type="#_x0000_t202" id="docshape4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4704">
              <wp:simplePos x="0" y="0"/>
              <wp:positionH relativeFrom="page">
                <wp:posOffset>1027668</wp:posOffset>
              </wp:positionH>
              <wp:positionV relativeFrom="page">
                <wp:posOffset>450591</wp:posOffset>
              </wp:positionV>
              <wp:extent cx="746760" cy="13843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61pt;width:58.8pt;height:10.9pt;mso-position-horizontal-relative:page;mso-position-vertical-relative:page;z-index:-22411776" type="#_x0000_t202" id="docshape4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5216">
              <wp:simplePos x="0" y="0"/>
              <wp:positionH relativeFrom="page">
                <wp:posOffset>1027668</wp:posOffset>
              </wp:positionH>
              <wp:positionV relativeFrom="page">
                <wp:posOffset>450592</wp:posOffset>
              </wp:positionV>
              <wp:extent cx="746760" cy="13843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763pt;width:58.8pt;height:10.9pt;mso-position-horizontal-relative:page;mso-position-vertical-relative:page;z-index:-22411264" type="#_x0000_t202" id="docshape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6240">
              <wp:simplePos x="0" y="0"/>
              <wp:positionH relativeFrom="page">
                <wp:posOffset>1027668</wp:posOffset>
              </wp:positionH>
              <wp:positionV relativeFrom="page">
                <wp:posOffset>450579</wp:posOffset>
              </wp:positionV>
              <wp:extent cx="746760" cy="13843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71pt;width:58.8pt;height:10.9pt;mso-position-horizontal-relative:page;mso-position-vertical-relative:page;z-index:-22410240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6752">
              <wp:simplePos x="0" y="0"/>
              <wp:positionH relativeFrom="page">
                <wp:posOffset>1027668</wp:posOffset>
              </wp:positionH>
              <wp:positionV relativeFrom="page">
                <wp:posOffset>450593</wp:posOffset>
              </wp:positionV>
              <wp:extent cx="746760" cy="13843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820pt;width:58.8pt;height:10.9pt;mso-position-horizontal-relative:page;mso-position-vertical-relative:page;z-index:-22409728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7264">
              <wp:simplePos x="0" y="0"/>
              <wp:positionH relativeFrom="page">
                <wp:posOffset>1027668</wp:posOffset>
              </wp:positionH>
              <wp:positionV relativeFrom="page">
                <wp:posOffset>450595</wp:posOffset>
              </wp:positionV>
              <wp:extent cx="746760" cy="13843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973pt;width:58.8pt;height:10.9pt;mso-position-horizontal-relative:page;mso-position-vertical-relative:page;z-index:-22409216" type="#_x0000_t202" id="docshape5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8288">
              <wp:simplePos x="0" y="0"/>
              <wp:positionH relativeFrom="page">
                <wp:posOffset>1027668</wp:posOffset>
              </wp:positionH>
              <wp:positionV relativeFrom="page">
                <wp:posOffset>450573</wp:posOffset>
              </wp:positionV>
              <wp:extent cx="746760" cy="13843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203pt;width:58.8pt;height:10.9pt;mso-position-horizontal-relative:page;mso-position-vertical-relative:page;z-index:-22408192" type="#_x0000_t202" id="docshape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2928">
              <wp:simplePos x="0" y="0"/>
              <wp:positionH relativeFrom="page">
                <wp:posOffset>711328</wp:posOffset>
              </wp:positionH>
              <wp:positionV relativeFrom="page">
                <wp:posOffset>374356</wp:posOffset>
              </wp:positionV>
              <wp:extent cx="746760" cy="13843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010105pt;margin-top:29.476908pt;width:58.8pt;height:10.9pt;mso-position-horizontal-relative:page;mso-position-vertical-relative:page;z-index:-2242355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09312">
              <wp:simplePos x="0" y="0"/>
              <wp:positionH relativeFrom="page">
                <wp:posOffset>1027668</wp:posOffset>
              </wp:positionH>
              <wp:positionV relativeFrom="page">
                <wp:posOffset>450559</wp:posOffset>
              </wp:positionV>
              <wp:extent cx="746760" cy="13843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15pt;width:58.8pt;height:10.9pt;mso-position-horizontal-relative:page;mso-position-vertical-relative:page;z-index:-22407168" type="#_x0000_t202" id="docshape6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0336">
              <wp:simplePos x="0" y="0"/>
              <wp:positionH relativeFrom="page">
                <wp:posOffset>1027668</wp:posOffset>
              </wp:positionH>
              <wp:positionV relativeFrom="page">
                <wp:posOffset>450573</wp:posOffset>
              </wp:positionV>
              <wp:extent cx="746760" cy="13843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26pt;width:58.8pt;height:10.9pt;mso-position-horizontal-relative:page;mso-position-vertical-relative:page;z-index:-22406144" type="#_x0000_t202" id="docshape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1360">
              <wp:simplePos x="0" y="0"/>
              <wp:positionH relativeFrom="page">
                <wp:posOffset>1027668</wp:posOffset>
              </wp:positionH>
              <wp:positionV relativeFrom="page">
                <wp:posOffset>450563</wp:posOffset>
              </wp:positionV>
              <wp:extent cx="746760" cy="13843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451pt;width:58.8pt;height:10.9pt;mso-position-horizontal-relative:page;mso-position-vertical-relative:page;z-index:-22405120" type="#_x0000_t202" id="docshape6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2384">
              <wp:simplePos x="0" y="0"/>
              <wp:positionH relativeFrom="page">
                <wp:posOffset>1027668</wp:posOffset>
              </wp:positionH>
              <wp:positionV relativeFrom="page">
                <wp:posOffset>450574</wp:posOffset>
              </wp:positionV>
              <wp:extent cx="746760" cy="138430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321pt;width:58.8pt;height:10.9pt;mso-position-horizontal-relative:page;mso-position-vertical-relative:page;z-index:-22404096" type="#_x0000_t202" id="docshape7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2896">
              <wp:simplePos x="0" y="0"/>
              <wp:positionH relativeFrom="page">
                <wp:posOffset>1027668</wp:posOffset>
              </wp:positionH>
              <wp:positionV relativeFrom="page">
                <wp:posOffset>450564</wp:posOffset>
              </wp:positionV>
              <wp:extent cx="746760" cy="13843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512pt;width:58.8pt;height:10.9pt;mso-position-horizontal-relative:page;mso-position-vertical-relative:page;z-index:-22403584" type="#_x0000_t202" id="docshape7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3920">
              <wp:simplePos x="0" y="0"/>
              <wp:positionH relativeFrom="page">
                <wp:posOffset>1027668</wp:posOffset>
              </wp:positionH>
              <wp:positionV relativeFrom="page">
                <wp:posOffset>450578</wp:posOffset>
              </wp:positionV>
              <wp:extent cx="746760" cy="13843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622pt;width:58.8pt;height:10.9pt;mso-position-horizontal-relative:page;mso-position-vertical-relative:page;z-index:-22402560" type="#_x0000_t202" id="docshape7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4432">
              <wp:simplePos x="0" y="0"/>
              <wp:positionH relativeFrom="page">
                <wp:posOffset>1027668</wp:posOffset>
              </wp:positionH>
              <wp:positionV relativeFrom="page">
                <wp:posOffset>450568</wp:posOffset>
              </wp:positionV>
              <wp:extent cx="746760" cy="13843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814pt;width:58.8pt;height:10.9pt;mso-position-horizontal-relative:page;mso-position-vertical-relative:page;z-index:-22402048" type="#_x0000_t202" id="docshape7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4944">
              <wp:simplePos x="0" y="0"/>
              <wp:positionH relativeFrom="page">
                <wp:posOffset>1027668</wp:posOffset>
              </wp:positionH>
              <wp:positionV relativeFrom="page">
                <wp:posOffset>450579</wp:posOffset>
              </wp:positionV>
              <wp:extent cx="746760" cy="138430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683pt;width:58.8pt;height:10.9pt;mso-position-horizontal-relative:page;mso-position-vertical-relative:page;z-index:-22401536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5456">
              <wp:simplePos x="0" y="0"/>
              <wp:positionH relativeFrom="page">
                <wp:posOffset>1027668</wp:posOffset>
              </wp:positionH>
              <wp:positionV relativeFrom="page">
                <wp:posOffset>450568</wp:posOffset>
              </wp:positionV>
              <wp:extent cx="746760" cy="138430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871pt;width:58.8pt;height:10.9pt;mso-position-horizontal-relative:page;mso-position-vertical-relative:page;z-index:-22401024" type="#_x0000_t202" id="docshape8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5968">
              <wp:simplePos x="0" y="0"/>
              <wp:positionH relativeFrom="page">
                <wp:posOffset>1027668</wp:posOffset>
              </wp:positionH>
              <wp:positionV relativeFrom="page">
                <wp:posOffset>450583</wp:posOffset>
              </wp:positionV>
              <wp:extent cx="746760" cy="138430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981pt;width:58.8pt;height:10.9pt;mso-position-horizontal-relative:page;mso-position-vertical-relative:page;z-index:-22400512" type="#_x0000_t202" id="docshape8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3440">
              <wp:simplePos x="0" y="0"/>
              <wp:positionH relativeFrom="page">
                <wp:posOffset>1027668</wp:posOffset>
              </wp:positionH>
              <wp:positionV relativeFrom="page">
                <wp:posOffset>450583</wp:posOffset>
              </wp:positionV>
              <wp:extent cx="746760" cy="13843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981pt;width:58.8pt;height:10.9pt;mso-position-horizontal-relative:page;mso-position-vertical-relative:page;z-index:-2242304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6480">
              <wp:simplePos x="0" y="0"/>
              <wp:positionH relativeFrom="page">
                <wp:posOffset>1027668</wp:posOffset>
              </wp:positionH>
              <wp:positionV relativeFrom="page">
                <wp:posOffset>450572</wp:posOffset>
              </wp:positionV>
              <wp:extent cx="746760" cy="13843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172pt;width:58.8pt;height:10.9pt;mso-position-horizontal-relative:page;mso-position-vertical-relative:page;z-index:-22400000" type="#_x0000_t202" id="docshape8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8016">
              <wp:simplePos x="0" y="0"/>
              <wp:positionH relativeFrom="page">
                <wp:posOffset>1027668</wp:posOffset>
              </wp:positionH>
              <wp:positionV relativeFrom="page">
                <wp:posOffset>450549</wp:posOffset>
              </wp:positionV>
              <wp:extent cx="746760" cy="138430"/>
              <wp:effectExtent l="0" t="0" r="0" b="0"/>
              <wp:wrapNone/>
              <wp:docPr id="113" name="Textbox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Textbox 11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6311pt;width:58.8pt;height:10.9pt;mso-position-horizontal-relative:page;mso-position-vertical-relative:page;z-index:-22398464" type="#_x0000_t202" id="docshape9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8528">
              <wp:simplePos x="0" y="0"/>
              <wp:positionH relativeFrom="page">
                <wp:posOffset>1027668</wp:posOffset>
              </wp:positionH>
              <wp:positionV relativeFrom="page">
                <wp:posOffset>450563</wp:posOffset>
              </wp:positionV>
              <wp:extent cx="746760" cy="138430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421pt;width:58.8pt;height:10.9pt;mso-position-horizontal-relative:page;mso-position-vertical-relative:page;z-index:-22397952" type="#_x0000_t202" id="docshape9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19552">
              <wp:simplePos x="0" y="0"/>
              <wp:positionH relativeFrom="page">
                <wp:posOffset>1027668</wp:posOffset>
              </wp:positionH>
              <wp:positionV relativeFrom="page">
                <wp:posOffset>450552</wp:posOffset>
              </wp:positionV>
              <wp:extent cx="746760" cy="138430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6612pt;width:58.8pt;height:10.9pt;mso-position-horizontal-relative:page;mso-position-vertical-relative:page;z-index:-22396928" type="#_x0000_t202" id="docshape10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0576">
              <wp:simplePos x="0" y="0"/>
              <wp:positionH relativeFrom="page">
                <wp:posOffset>1027668</wp:posOffset>
              </wp:positionH>
              <wp:positionV relativeFrom="page">
                <wp:posOffset>450588</wp:posOffset>
              </wp:positionV>
              <wp:extent cx="746760" cy="138430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404pt;width:58.8pt;height:10.9pt;mso-position-horizontal-relative:page;mso-position-vertical-relative:page;z-index:-22395904" type="#_x0000_t202" id="docshape10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1600">
              <wp:simplePos x="0" y="0"/>
              <wp:positionH relativeFrom="page">
                <wp:posOffset>1027668</wp:posOffset>
              </wp:positionH>
              <wp:positionV relativeFrom="page">
                <wp:posOffset>450553</wp:posOffset>
              </wp:positionV>
              <wp:extent cx="746760" cy="138430"/>
              <wp:effectExtent l="0" t="0" r="0" b="0"/>
              <wp:wrapNone/>
              <wp:docPr id="130" name="Textbox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Textbox 13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6673pt;width:58.8pt;height:10.9pt;mso-position-horizontal-relative:page;mso-position-vertical-relative:page;z-index:-22394880" type="#_x0000_t202" id="docshape1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2624">
              <wp:simplePos x="0" y="0"/>
              <wp:positionH relativeFrom="page">
                <wp:posOffset>1027668</wp:posOffset>
              </wp:positionH>
              <wp:positionV relativeFrom="page">
                <wp:posOffset>450592</wp:posOffset>
              </wp:positionV>
              <wp:extent cx="746760" cy="138430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702pt;width:58.8pt;height:10.9pt;mso-position-horizontal-relative:page;mso-position-vertical-relative:page;z-index:-22393856" type="#_x0000_t202" id="docshape1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3648">
              <wp:simplePos x="0" y="0"/>
              <wp:positionH relativeFrom="page">
                <wp:posOffset>1027668</wp:posOffset>
              </wp:positionH>
              <wp:positionV relativeFrom="page">
                <wp:posOffset>450557</wp:posOffset>
              </wp:positionV>
              <wp:extent cx="746760" cy="138430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6974pt;width:58.8pt;height:10.9pt;mso-position-horizontal-relative:page;mso-position-vertical-relative:page;z-index:-22392832" type="#_x0000_t202" id="docshape12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4160">
              <wp:simplePos x="0" y="0"/>
              <wp:positionH relativeFrom="page">
                <wp:posOffset>1027668</wp:posOffset>
              </wp:positionH>
              <wp:positionV relativeFrom="page">
                <wp:posOffset>450544</wp:posOffset>
              </wp:positionV>
              <wp:extent cx="746760" cy="13843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5922pt;width:58.8pt;height:10.9pt;mso-position-horizontal-relative:page;mso-position-vertical-relative:page;z-index:-22392320" type="#_x0000_t202" id="docshape12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5184">
              <wp:simplePos x="0" y="0"/>
              <wp:positionH relativeFrom="page">
                <wp:posOffset>1027668</wp:posOffset>
              </wp:positionH>
              <wp:positionV relativeFrom="page">
                <wp:posOffset>450582</wp:posOffset>
              </wp:positionV>
              <wp:extent cx="746760" cy="138430"/>
              <wp:effectExtent l="0" t="0" r="0" b="0"/>
              <wp:wrapNone/>
              <wp:docPr id="150" name="Textbox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Textbox 15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954pt;width:58.8pt;height:10.9pt;mso-position-horizontal-relative:page;mso-position-vertical-relative:page;z-index:-22391296" type="#_x0000_t202" id="docshape13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4464">
              <wp:simplePos x="0" y="0"/>
              <wp:positionH relativeFrom="page">
                <wp:posOffset>1027668</wp:posOffset>
              </wp:positionH>
              <wp:positionV relativeFrom="page">
                <wp:posOffset>450584</wp:posOffset>
              </wp:positionV>
              <wp:extent cx="746760" cy="13843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057pt;width:58.8pt;height:10.9pt;mso-position-horizontal-relative:page;mso-position-vertical-relative:page;z-index:-22422016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6208">
              <wp:simplePos x="0" y="0"/>
              <wp:positionH relativeFrom="page">
                <wp:posOffset>1027668</wp:posOffset>
              </wp:positionH>
              <wp:positionV relativeFrom="page">
                <wp:posOffset>450572</wp:posOffset>
              </wp:positionV>
              <wp:extent cx="746760" cy="138430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142pt;width:58.8pt;height:10.9pt;mso-position-horizontal-relative:page;mso-position-vertical-relative:page;z-index:-22390272" type="#_x0000_t202" id="docshape14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7232">
              <wp:simplePos x="0" y="0"/>
              <wp:positionH relativeFrom="page">
                <wp:posOffset>1027668</wp:posOffset>
              </wp:positionH>
              <wp:positionV relativeFrom="page">
                <wp:posOffset>450583</wp:posOffset>
              </wp:positionV>
              <wp:extent cx="746760" cy="138430"/>
              <wp:effectExtent l="0" t="0" r="0" b="0"/>
              <wp:wrapNone/>
              <wp:docPr id="164" name="Textbox 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4" name="Textbox 16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012pt;width:58.8pt;height:10.9pt;mso-position-horizontal-relative:page;mso-position-vertical-relative:page;z-index:-22389248" type="#_x0000_t202" id="docshape14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8256">
              <wp:simplePos x="0" y="0"/>
              <wp:positionH relativeFrom="page">
                <wp:posOffset>1027668</wp:posOffset>
              </wp:positionH>
              <wp:positionV relativeFrom="page">
                <wp:posOffset>450597</wp:posOffset>
              </wp:positionV>
              <wp:extent cx="746760" cy="138430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0122pt;width:58.8pt;height:10.9pt;mso-position-horizontal-relative:page;mso-position-vertical-relative:page;z-index:-22388224" type="#_x0000_t202" id="docshape1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29280">
              <wp:simplePos x="0" y="0"/>
              <wp:positionH relativeFrom="page">
                <wp:posOffset>1027668</wp:posOffset>
              </wp:positionH>
              <wp:positionV relativeFrom="page">
                <wp:posOffset>450608</wp:posOffset>
              </wp:positionV>
              <wp:extent cx="746760" cy="138430"/>
              <wp:effectExtent l="0" t="0" r="0" b="0"/>
              <wp:wrapNone/>
              <wp:docPr id="169" name="Textbox 1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9" name="Textbox 16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0991pt;width:58.8pt;height:10.9pt;mso-position-horizontal-relative:page;mso-position-vertical-relative:page;z-index:-22387200" type="#_x0000_t202" id="docshape15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0304">
              <wp:simplePos x="0" y="0"/>
              <wp:positionH relativeFrom="page">
                <wp:posOffset>1027668</wp:posOffset>
              </wp:positionH>
              <wp:positionV relativeFrom="page">
                <wp:posOffset>450573</wp:posOffset>
              </wp:positionV>
              <wp:extent cx="746760" cy="138430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264pt;width:58.8pt;height:10.9pt;mso-position-horizontal-relative:page;mso-position-vertical-relative:page;z-index:-22386176" type="#_x0000_t202" id="docshape15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1328">
              <wp:simplePos x="0" y="0"/>
              <wp:positionH relativeFrom="page">
                <wp:posOffset>1027668</wp:posOffset>
              </wp:positionH>
              <wp:positionV relativeFrom="page">
                <wp:posOffset>450588</wp:posOffset>
              </wp:positionV>
              <wp:extent cx="746760" cy="138430"/>
              <wp:effectExtent l="0" t="0" r="0" b="0"/>
              <wp:wrapNone/>
              <wp:docPr id="175" name="Textbox 1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5" name="Textbox 17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374pt;width:58.8pt;height:10.9pt;mso-position-horizontal-relative:page;mso-position-vertical-relative:page;z-index:-22385152" type="#_x0000_t202" id="docshape15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1840">
              <wp:simplePos x="0" y="0"/>
              <wp:positionH relativeFrom="page">
                <wp:posOffset>1027668</wp:posOffset>
              </wp:positionH>
              <wp:positionV relativeFrom="page">
                <wp:posOffset>450602</wp:posOffset>
              </wp:positionV>
              <wp:extent cx="746760" cy="138430"/>
              <wp:effectExtent l="0" t="0" r="0" b="0"/>
              <wp:wrapNone/>
              <wp:docPr id="177" name="Textbox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Textbox 17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0484pt;width:58.8pt;height:10.9pt;mso-position-horizontal-relative:page;mso-position-vertical-relative:page;z-index:-22384640" type="#_x0000_t202" id="docshape16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2352">
              <wp:simplePos x="0" y="0"/>
              <wp:positionH relativeFrom="page">
                <wp:posOffset>1027668</wp:posOffset>
              </wp:positionH>
              <wp:positionV relativeFrom="page">
                <wp:posOffset>450613</wp:posOffset>
              </wp:positionV>
              <wp:extent cx="746760" cy="138430"/>
              <wp:effectExtent l="0" t="0" r="0" b="0"/>
              <wp:wrapNone/>
              <wp:docPr id="179" name="Textbox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Textbox 17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1354pt;width:58.8pt;height:10.9pt;mso-position-horizontal-relative:page;mso-position-vertical-relative:page;z-index:-22384128" type="#_x0000_t202" id="docshape16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2864">
              <wp:simplePos x="0" y="0"/>
              <wp:positionH relativeFrom="page">
                <wp:posOffset>1027668</wp:posOffset>
              </wp:positionH>
              <wp:positionV relativeFrom="page">
                <wp:posOffset>450578</wp:posOffset>
              </wp:positionV>
              <wp:extent cx="746760" cy="138430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622pt;width:58.8pt;height:10.9pt;mso-position-horizontal-relative:page;mso-position-vertical-relative:page;z-index:-22383616" type="#_x0000_t202" id="docshape1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3376">
              <wp:simplePos x="0" y="0"/>
              <wp:positionH relativeFrom="page">
                <wp:posOffset>1027668</wp:posOffset>
              </wp:positionH>
              <wp:positionV relativeFrom="page">
                <wp:posOffset>450592</wp:posOffset>
              </wp:positionV>
              <wp:extent cx="746760" cy="138430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733pt;width:58.8pt;height:10.9pt;mso-position-horizontal-relative:page;mso-position-vertical-relative:page;z-index:-22383104" type="#_x0000_t202" id="docshape16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5488">
              <wp:simplePos x="0" y="0"/>
              <wp:positionH relativeFrom="page">
                <wp:posOffset>1027668</wp:posOffset>
              </wp:positionH>
              <wp:positionV relativeFrom="page">
                <wp:posOffset>450585</wp:posOffset>
              </wp:positionV>
              <wp:extent cx="746760" cy="13843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137pt;width:58.8pt;height:10.9pt;mso-position-horizontal-relative:page;mso-position-vertical-relative:page;z-index:-2242099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4400">
              <wp:simplePos x="0" y="0"/>
              <wp:positionH relativeFrom="page">
                <wp:posOffset>1027668</wp:posOffset>
              </wp:positionH>
              <wp:positionV relativeFrom="page">
                <wp:posOffset>450606</wp:posOffset>
              </wp:positionV>
              <wp:extent cx="746760" cy="138430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0843pt;width:58.8pt;height:10.9pt;mso-position-horizontal-relative:page;mso-position-vertical-relative:page;z-index:-22382080" type="#_x0000_t202" id="docshape17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4912">
              <wp:simplePos x="0" y="0"/>
              <wp:positionH relativeFrom="page">
                <wp:posOffset>1027668</wp:posOffset>
              </wp:positionH>
              <wp:positionV relativeFrom="page">
                <wp:posOffset>450569</wp:posOffset>
              </wp:positionV>
              <wp:extent cx="746760" cy="138430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875pt;width:58.8pt;height:10.9pt;mso-position-horizontal-relative:page;mso-position-vertical-relative:page;z-index:-22381568" type="#_x0000_t202" id="docshape17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5936">
              <wp:simplePos x="0" y="0"/>
              <wp:positionH relativeFrom="page">
                <wp:posOffset>1027668</wp:posOffset>
              </wp:positionH>
              <wp:positionV relativeFrom="page">
                <wp:posOffset>450580</wp:posOffset>
              </wp:positionV>
              <wp:extent cx="746760" cy="138430"/>
              <wp:effectExtent l="0" t="0" r="0" b="0"/>
              <wp:wrapNone/>
              <wp:docPr id="203" name="Textbox 2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3" name="Textbox 20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745pt;width:58.8pt;height:10.9pt;mso-position-horizontal-relative:page;mso-position-vertical-relative:page;z-index:-22380544" type="#_x0000_t202" id="docshape18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6448">
              <wp:simplePos x="0" y="0"/>
              <wp:positionH relativeFrom="page">
                <wp:posOffset>1027668</wp:posOffset>
              </wp:positionH>
              <wp:positionV relativeFrom="page">
                <wp:posOffset>450560</wp:posOffset>
              </wp:positionV>
              <wp:extent cx="746760" cy="138430"/>
              <wp:effectExtent l="0" t="0" r="0" b="0"/>
              <wp:wrapNone/>
              <wp:docPr id="209" name="Textbox 2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9" name="Textbox 20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215pt;width:58.8pt;height:10.9pt;mso-position-horizontal-relative:page;mso-position-vertical-relative:page;z-index:-22380032" type="#_x0000_t202" id="docshape19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6960">
              <wp:simplePos x="0" y="0"/>
              <wp:positionH relativeFrom="page">
                <wp:posOffset>1027668</wp:posOffset>
              </wp:positionH>
              <wp:positionV relativeFrom="page">
                <wp:posOffset>450602</wp:posOffset>
              </wp:positionV>
              <wp:extent cx="746760" cy="138430"/>
              <wp:effectExtent l="0" t="0" r="0" b="0"/>
              <wp:wrapNone/>
              <wp:docPr id="217" name="Textbox 2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7" name="Textbox 21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0484pt;width:58.8pt;height:10.9pt;mso-position-horizontal-relative:page;mso-position-vertical-relative:page;z-index:-22379520" type="#_x0000_t202" id="docshape20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7472">
              <wp:simplePos x="0" y="0"/>
              <wp:positionH relativeFrom="page">
                <wp:posOffset>859731</wp:posOffset>
              </wp:positionH>
              <wp:positionV relativeFrom="page">
                <wp:posOffset>450582</wp:posOffset>
              </wp:positionV>
              <wp:extent cx="746760" cy="138430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695427pt;margin-top:35.478954pt;width:58.8pt;height:10.9pt;mso-position-horizontal-relative:page;mso-position-vertical-relative:page;z-index:-22379008" type="#_x0000_t202" id="docshape20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8496">
              <wp:simplePos x="0" y="0"/>
              <wp:positionH relativeFrom="page">
                <wp:posOffset>1027668</wp:posOffset>
              </wp:positionH>
              <wp:positionV relativeFrom="page">
                <wp:posOffset>450593</wp:posOffset>
              </wp:positionV>
              <wp:extent cx="746760" cy="138430"/>
              <wp:effectExtent l="0" t="0" r="0" b="0"/>
              <wp:wrapNone/>
              <wp:docPr id="253" name="Textbox 2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3" name="Textbox 25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824pt;width:58.8pt;height:10.9pt;mso-position-horizontal-relative:page;mso-position-vertical-relative:page;z-index:-22377984" type="#_x0000_t202" id="docshape23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39520">
              <wp:simplePos x="0" y="0"/>
              <wp:positionH relativeFrom="page">
                <wp:posOffset>1027668</wp:posOffset>
              </wp:positionH>
              <wp:positionV relativeFrom="page">
                <wp:posOffset>450543</wp:posOffset>
              </wp:positionV>
              <wp:extent cx="746760" cy="138430"/>
              <wp:effectExtent l="0" t="0" r="0" b="0"/>
              <wp:wrapNone/>
              <wp:docPr id="256" name="Textbox 2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6" name="Textbox 25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5895pt;width:58.8pt;height:10.9pt;mso-position-horizontal-relative:page;mso-position-vertical-relative:page;z-index:-22376960" type="#_x0000_t202" id="docshape24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0544">
              <wp:simplePos x="0" y="0"/>
              <wp:positionH relativeFrom="page">
                <wp:posOffset>1027668</wp:posOffset>
              </wp:positionH>
              <wp:positionV relativeFrom="page">
                <wp:posOffset>450615</wp:posOffset>
              </wp:positionV>
              <wp:extent cx="746760" cy="138430"/>
              <wp:effectExtent l="0" t="0" r="0" b="0"/>
              <wp:wrapNone/>
              <wp:docPr id="262" name="Textbox 2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2" name="Textbox 26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1564pt;width:58.8pt;height:10.9pt;mso-position-horizontal-relative:page;mso-position-vertical-relative:page;z-index:-22375936" type="#_x0000_t202" id="docshape24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1568">
              <wp:simplePos x="0" y="0"/>
              <wp:positionH relativeFrom="page">
                <wp:posOffset>1027668</wp:posOffset>
              </wp:positionH>
              <wp:positionV relativeFrom="page">
                <wp:posOffset>450565</wp:posOffset>
              </wp:positionV>
              <wp:extent cx="746760" cy="138430"/>
              <wp:effectExtent l="0" t="0" r="0" b="0"/>
              <wp:wrapNone/>
              <wp:docPr id="266" name="Textbox 2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6" name="Textbox 26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634pt;width:58.8pt;height:10.9pt;mso-position-horizontal-relative:page;mso-position-vertical-relative:page;z-index:-22374912" type="#_x0000_t202" id="docshape2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6512">
              <wp:simplePos x="0" y="0"/>
              <wp:positionH relativeFrom="page">
                <wp:posOffset>1027668</wp:posOffset>
              </wp:positionH>
              <wp:positionV relativeFrom="page">
                <wp:posOffset>450580</wp:posOffset>
              </wp:positionV>
              <wp:extent cx="746760" cy="13843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76pt;width:58.8pt;height:10.9pt;mso-position-horizontal-relative:page;mso-position-vertical-relative:page;z-index:-22419968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2592">
              <wp:simplePos x="0" y="0"/>
              <wp:positionH relativeFrom="page">
                <wp:posOffset>1027668</wp:posOffset>
              </wp:positionH>
              <wp:positionV relativeFrom="page">
                <wp:posOffset>450577</wp:posOffset>
              </wp:positionV>
              <wp:extent cx="746760" cy="138430"/>
              <wp:effectExtent l="0" t="0" r="0" b="0"/>
              <wp:wrapNone/>
              <wp:docPr id="269" name="Textbox 2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9" name="Textbox 26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504pt;width:58.8pt;height:10.9pt;mso-position-horizontal-relative:page;mso-position-vertical-relative:page;z-index:-22373888" type="#_x0000_t202" id="docshape25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3104">
              <wp:simplePos x="0" y="0"/>
              <wp:positionH relativeFrom="page">
                <wp:posOffset>1027668</wp:posOffset>
              </wp:positionH>
              <wp:positionV relativeFrom="page">
                <wp:posOffset>450557</wp:posOffset>
              </wp:positionV>
              <wp:extent cx="746760" cy="138430"/>
              <wp:effectExtent l="0" t="0" r="0" b="0"/>
              <wp:wrapNone/>
              <wp:docPr id="271" name="Textbox 2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1" name="Textbox 27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6974pt;width:58.8pt;height:10.9pt;mso-position-horizontal-relative:page;mso-position-vertical-relative:page;z-index:-22373376" type="#_x0000_t202" id="docshape25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3616">
              <wp:simplePos x="0" y="0"/>
              <wp:positionH relativeFrom="page">
                <wp:posOffset>1027668</wp:posOffset>
              </wp:positionH>
              <wp:positionV relativeFrom="page">
                <wp:posOffset>450629</wp:posOffset>
              </wp:positionV>
              <wp:extent cx="746760" cy="138430"/>
              <wp:effectExtent l="0" t="0" r="0" b="0"/>
              <wp:wrapNone/>
              <wp:docPr id="273" name="Textbox 2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3" name="Textbox 27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2643pt;width:58.8pt;height:10.9pt;mso-position-horizontal-relative:page;mso-position-vertical-relative:page;z-index:-22372864" type="#_x0000_t202" id="docshape25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4640">
              <wp:simplePos x="0" y="0"/>
              <wp:positionH relativeFrom="page">
                <wp:posOffset>1027668</wp:posOffset>
              </wp:positionH>
              <wp:positionV relativeFrom="page">
                <wp:posOffset>450579</wp:posOffset>
              </wp:positionV>
              <wp:extent cx="746760" cy="138430"/>
              <wp:effectExtent l="0" t="0" r="0" b="0"/>
              <wp:wrapNone/>
              <wp:docPr id="276" name="Textbox 2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6" name="Textbox 27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714pt;width:58.8pt;height:10.9pt;mso-position-horizontal-relative:page;mso-position-vertical-relative:page;z-index:-22371840" type="#_x0000_t202" id="docshape2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5664">
              <wp:simplePos x="0" y="0"/>
              <wp:positionH relativeFrom="page">
                <wp:posOffset>1027668</wp:posOffset>
              </wp:positionH>
              <wp:positionV relativeFrom="page">
                <wp:posOffset>450560</wp:posOffset>
              </wp:positionV>
              <wp:extent cx="746760" cy="138430"/>
              <wp:effectExtent l="0" t="0" r="0" b="0"/>
              <wp:wrapNone/>
              <wp:docPr id="285" name="Textbox 2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5" name="Textbox 28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184pt;width:58.8pt;height:10.9pt;mso-position-horizontal-relative:page;mso-position-vertical-relative:page;z-index:-22370816" type="#_x0000_t202" id="docshape26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7200">
              <wp:simplePos x="0" y="0"/>
              <wp:positionH relativeFrom="page">
                <wp:posOffset>1027668</wp:posOffset>
              </wp:positionH>
              <wp:positionV relativeFrom="page">
                <wp:posOffset>450582</wp:posOffset>
              </wp:positionV>
              <wp:extent cx="746760" cy="138430"/>
              <wp:effectExtent l="0" t="0" r="0" b="0"/>
              <wp:wrapNone/>
              <wp:docPr id="295" name="Textbox 2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5" name="Textbox 29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924pt;width:58.8pt;height:10.9pt;mso-position-horizontal-relative:page;mso-position-vertical-relative:page;z-index:-22369280" type="#_x0000_t202" id="docshape27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8736">
              <wp:simplePos x="0" y="0"/>
              <wp:positionH relativeFrom="page">
                <wp:posOffset>1027668</wp:posOffset>
              </wp:positionH>
              <wp:positionV relativeFrom="page">
                <wp:posOffset>450543</wp:posOffset>
              </wp:positionV>
              <wp:extent cx="746760" cy="138430"/>
              <wp:effectExtent l="0" t="0" r="0" b="0"/>
              <wp:wrapNone/>
              <wp:docPr id="311" name="Textbox 3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1" name="Textbox 31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5864pt;width:58.8pt;height:10.9pt;mso-position-horizontal-relative:page;mso-position-vertical-relative:page;z-index:-22367744" type="#_x0000_t202" id="docshape29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49248">
              <wp:simplePos x="0" y="0"/>
              <wp:positionH relativeFrom="page">
                <wp:posOffset>1027668</wp:posOffset>
              </wp:positionH>
              <wp:positionV relativeFrom="page">
                <wp:posOffset>450554</wp:posOffset>
              </wp:positionV>
              <wp:extent cx="746760" cy="138430"/>
              <wp:effectExtent l="0" t="0" r="0" b="0"/>
              <wp:wrapNone/>
              <wp:docPr id="317" name="Textbox 3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7" name="Textbox 31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6734pt;width:58.8pt;height:10.9pt;mso-position-horizontal-relative:page;mso-position-vertical-relative:page;z-index:-22367232" type="#_x0000_t202" id="docshape30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0272">
              <wp:simplePos x="0" y="0"/>
              <wp:positionH relativeFrom="page">
                <wp:posOffset>1027668</wp:posOffset>
              </wp:positionH>
              <wp:positionV relativeFrom="page">
                <wp:posOffset>450626</wp:posOffset>
              </wp:positionV>
              <wp:extent cx="746760" cy="138430"/>
              <wp:effectExtent l="0" t="0" r="0" b="0"/>
              <wp:wrapNone/>
              <wp:docPr id="330" name="Textbox 3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0" name="Textbox 33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2407pt;width:58.8pt;height:10.9pt;mso-position-horizontal-relative:page;mso-position-vertical-relative:page;z-index:-22366208" type="#_x0000_t202" id="docshape3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1296">
              <wp:simplePos x="0" y="0"/>
              <wp:positionH relativeFrom="page">
                <wp:posOffset>1027668</wp:posOffset>
              </wp:positionH>
              <wp:positionV relativeFrom="page">
                <wp:posOffset>450576</wp:posOffset>
              </wp:positionV>
              <wp:extent cx="746760" cy="138430"/>
              <wp:effectExtent l="0" t="0" r="0" b="0"/>
              <wp:wrapNone/>
              <wp:docPr id="337" name="Textbox 3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7" name="Textbox 33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474pt;width:58.8pt;height:10.9pt;mso-position-horizontal-relative:page;mso-position-vertical-relative:page;z-index:-22365184" type="#_x0000_t202" id="docshape32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7536">
              <wp:simplePos x="0" y="0"/>
              <wp:positionH relativeFrom="page">
                <wp:posOffset>1027668</wp:posOffset>
              </wp:positionH>
              <wp:positionV relativeFrom="page">
                <wp:posOffset>450580</wp:posOffset>
              </wp:positionV>
              <wp:extent cx="746760" cy="13843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741pt;width:58.8pt;height:10.9pt;mso-position-horizontal-relative:page;mso-position-vertical-relative:page;z-index:-2241894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2832">
              <wp:simplePos x="0" y="0"/>
              <wp:positionH relativeFrom="page">
                <wp:posOffset>1027668</wp:posOffset>
              </wp:positionH>
              <wp:positionV relativeFrom="page">
                <wp:posOffset>450568</wp:posOffset>
              </wp:positionV>
              <wp:extent cx="746760" cy="138430"/>
              <wp:effectExtent l="0" t="0" r="0" b="0"/>
              <wp:wrapNone/>
              <wp:docPr id="340" name="Textbox 3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0" name="Textbox 34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7814pt;width:58.8pt;height:10.9pt;mso-position-horizontal-relative:page;mso-position-vertical-relative:page;z-index:-22363648" type="#_x0000_t202" id="docshape32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3856">
              <wp:simplePos x="0" y="0"/>
              <wp:positionH relativeFrom="page">
                <wp:posOffset>1027668</wp:posOffset>
              </wp:positionH>
              <wp:positionV relativeFrom="page">
                <wp:posOffset>450640</wp:posOffset>
              </wp:positionV>
              <wp:extent cx="746760" cy="138430"/>
              <wp:effectExtent l="0" t="0" r="0" b="0"/>
              <wp:wrapNone/>
              <wp:docPr id="343" name="Textbox 3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3" name="Textbox 34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3486pt;width:58.8pt;height:10.9pt;mso-position-horizontal-relative:page;mso-position-vertical-relative:page;z-index:-22362624" type="#_x0000_t202" id="docshape32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4880">
              <wp:simplePos x="0" y="0"/>
              <wp:positionH relativeFrom="page">
                <wp:posOffset>1027668</wp:posOffset>
              </wp:positionH>
              <wp:positionV relativeFrom="page">
                <wp:posOffset>450590</wp:posOffset>
              </wp:positionV>
              <wp:extent cx="746760" cy="138430"/>
              <wp:effectExtent l="0" t="0" r="0" b="0"/>
              <wp:wrapNone/>
              <wp:docPr id="348" name="Textbox 3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8" name="Textbox 34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557pt;width:58.8pt;height:10.9pt;mso-position-horizontal-relative:page;mso-position-vertical-relative:page;z-index:-22361600" type="#_x0000_t202" id="docshape33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5904">
              <wp:simplePos x="0" y="0"/>
              <wp:positionH relativeFrom="page">
                <wp:posOffset>1027668</wp:posOffset>
              </wp:positionH>
              <wp:positionV relativeFrom="page">
                <wp:posOffset>450570</wp:posOffset>
              </wp:positionV>
              <wp:extent cx="746760" cy="138430"/>
              <wp:effectExtent l="0" t="0" r="0" b="0"/>
              <wp:wrapNone/>
              <wp:docPr id="351" name="Textbox 3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1" name="Textbox 35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027pt;width:58.8pt;height:10.9pt;mso-position-horizontal-relative:page;mso-position-vertical-relative:page;z-index:-22360576" type="#_x0000_t202" id="docshape33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6928">
              <wp:simplePos x="0" y="0"/>
              <wp:positionH relativeFrom="page">
                <wp:posOffset>1027668</wp:posOffset>
              </wp:positionH>
              <wp:positionV relativeFrom="page">
                <wp:posOffset>450581</wp:posOffset>
              </wp:positionV>
              <wp:extent cx="746760" cy="138430"/>
              <wp:effectExtent l="0" t="0" r="0" b="0"/>
              <wp:wrapNone/>
              <wp:docPr id="355" name="Textbox 3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5" name="Textbox 35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897pt;width:58.8pt;height:10.9pt;mso-position-horizontal-relative:page;mso-position-vertical-relative:page;z-index:-22359552" type="#_x0000_t202" id="docshape33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7440">
              <wp:simplePos x="0" y="0"/>
              <wp:positionH relativeFrom="page">
                <wp:posOffset>1027668</wp:posOffset>
              </wp:positionH>
              <wp:positionV relativeFrom="page">
                <wp:posOffset>450532</wp:posOffset>
              </wp:positionV>
              <wp:extent cx="746760" cy="138430"/>
              <wp:effectExtent l="0" t="0" r="0" b="0"/>
              <wp:wrapNone/>
              <wp:docPr id="359" name="Textbox 3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9" name="Textbox 35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4964pt;width:58.8pt;height:10.9pt;mso-position-horizontal-relative:page;mso-position-vertical-relative:page;z-index:-22359040" type="#_x0000_t202" id="docshape3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7952">
              <wp:simplePos x="0" y="0"/>
              <wp:positionH relativeFrom="page">
                <wp:posOffset>1027668</wp:posOffset>
              </wp:positionH>
              <wp:positionV relativeFrom="page">
                <wp:posOffset>450604</wp:posOffset>
              </wp:positionV>
              <wp:extent cx="746760" cy="138430"/>
              <wp:effectExtent l="0" t="0" r="0" b="0"/>
              <wp:wrapNone/>
              <wp:docPr id="361" name="Textbox 3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1" name="Textbox 36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80637pt;width:58.8pt;height:10.9pt;mso-position-horizontal-relative:page;mso-position-vertical-relative:page;z-index:-22358528" type="#_x0000_t202" id="docshape34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58976">
              <wp:simplePos x="0" y="0"/>
              <wp:positionH relativeFrom="page">
                <wp:posOffset>1027668</wp:posOffset>
              </wp:positionH>
              <wp:positionV relativeFrom="page">
                <wp:posOffset>450554</wp:posOffset>
              </wp:positionV>
              <wp:extent cx="746760" cy="138430"/>
              <wp:effectExtent l="0" t="0" r="0" b="0"/>
              <wp:wrapNone/>
              <wp:docPr id="366" name="Textbox 3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6" name="Textbox 36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6707pt;width:58.8pt;height:10.9pt;mso-position-horizontal-relative:page;mso-position-vertical-relative:page;z-index:-22357504" type="#_x0000_t202" id="docshape3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8048">
              <wp:simplePos x="0" y="0"/>
              <wp:positionH relativeFrom="page">
                <wp:posOffset>1027668</wp:posOffset>
              </wp:positionH>
              <wp:positionV relativeFrom="page">
                <wp:posOffset>450581</wp:posOffset>
              </wp:positionV>
              <wp:extent cx="746760" cy="13843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8889pt;width:58.8pt;height:10.9pt;mso-position-horizontal-relative:page;mso-position-vertical-relative:page;z-index:-22418432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99072">
              <wp:simplePos x="0" y="0"/>
              <wp:positionH relativeFrom="page">
                <wp:posOffset>1027668</wp:posOffset>
              </wp:positionH>
              <wp:positionV relativeFrom="page">
                <wp:posOffset>450583</wp:posOffset>
              </wp:positionV>
              <wp:extent cx="746760" cy="13843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ED"/>
                              <w:u w:val="single" w:color="0000ED"/>
                            </w:rPr>
                            <w:t>Table</w:t>
                          </w:r>
                          <w:r>
                            <w:rPr>
                              <w:color w:val="0000ED"/>
                              <w:spacing w:val="-10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u w:val="single" w:color="0000ED"/>
                            </w:rPr>
                            <w:t>of</w:t>
                          </w:r>
                          <w:r>
                            <w:rPr>
                              <w:color w:val="0000ED"/>
                              <w:spacing w:val="-7"/>
                              <w:u w:val="single" w:color="0000ED"/>
                            </w:rPr>
                            <w:t> </w:t>
                          </w:r>
                          <w:r>
                            <w:rPr>
                              <w:color w:val="0000ED"/>
                              <w:spacing w:val="-2"/>
                              <w:u w:val="single" w:color="0000ED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18777pt;margin-top:35.479042pt;width:58.8pt;height:10.9pt;mso-position-horizontal-relative:page;mso-position-vertical-relative:page;z-index:-22417408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ED"/>
                        <w:u w:val="single" w:color="0000ED"/>
                      </w:rPr>
                      <w:t>Table</w:t>
                    </w:r>
                    <w:r>
                      <w:rPr>
                        <w:color w:val="0000ED"/>
                        <w:spacing w:val="-10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u w:val="single" w:color="0000ED"/>
                      </w:rPr>
                      <w:t>of</w:t>
                    </w:r>
                    <w:r>
                      <w:rPr>
                        <w:color w:val="0000ED"/>
                        <w:spacing w:val="-7"/>
                        <w:u w:val="single" w:color="0000ED"/>
                      </w:rPr>
                      <w:t> </w:t>
                    </w:r>
                    <w:r>
                      <w:rPr>
                        <w:color w:val="0000ED"/>
                        <w:spacing w:val="-2"/>
                        <w:u w:val="single" w:color="0000ED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5632">
              <wp:simplePos x="0" y="0"/>
              <wp:positionH relativeFrom="page">
                <wp:posOffset>6170101</wp:posOffset>
              </wp:positionH>
              <wp:positionV relativeFrom="page">
                <wp:posOffset>534431</wp:posOffset>
              </wp:positionV>
              <wp:extent cx="474345" cy="138430"/>
              <wp:effectExtent l="0" t="0" r="0" b="0"/>
              <wp:wrapNone/>
              <wp:docPr id="391" name="Textbox 3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1" name="Textbox 391"/>
                    <wps:cNvSpPr txBox="1"/>
                    <wps:spPr>
                      <a:xfrm>
                        <a:off x="0" y="0"/>
                        <a:ext cx="47434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5.834747pt;margin-top:42.081257pt;width:37.35pt;height:10.9pt;mso-position-horizontal-relative:page;mso-position-vertical-relative:page;z-index:-22350848" type="#_x0000_t202" id="docshape37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pacing w:val="-5"/>
                        <w:sz w:val="16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6144">
              <wp:simplePos x="0" y="0"/>
              <wp:positionH relativeFrom="page">
                <wp:posOffset>6170101</wp:posOffset>
              </wp:positionH>
              <wp:positionV relativeFrom="page">
                <wp:posOffset>534431</wp:posOffset>
              </wp:positionV>
              <wp:extent cx="474345" cy="138430"/>
              <wp:effectExtent l="0" t="0" r="0" b="0"/>
              <wp:wrapNone/>
              <wp:docPr id="395" name="Textbox 3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5" name="Textbox 395"/>
                    <wps:cNvSpPr txBox="1"/>
                    <wps:spPr>
                      <a:xfrm>
                        <a:off x="0" y="0"/>
                        <a:ext cx="47434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5.834747pt;margin-top:42.081257pt;width:37.35pt;height:10.9pt;mso-position-horizontal-relative:page;mso-position-vertical-relative:page;z-index:-22350336" type="#_x0000_t202" id="docshape37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pacing w:val="-5"/>
                        <w:sz w:val="16"/>
                      </w:rPr>
                      <w:t>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6656">
              <wp:simplePos x="0" y="0"/>
              <wp:positionH relativeFrom="page">
                <wp:posOffset>6093874</wp:posOffset>
              </wp:positionH>
              <wp:positionV relativeFrom="page">
                <wp:posOffset>534431</wp:posOffset>
              </wp:positionV>
              <wp:extent cx="588645" cy="138430"/>
              <wp:effectExtent l="0" t="0" r="0" b="0"/>
              <wp:wrapNone/>
              <wp:docPr id="397" name="Textbox 3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7" name="Textbox 397"/>
                    <wps:cNvSpPr txBox="1"/>
                    <wps:spPr>
                      <a:xfrm>
                        <a:off x="0" y="0"/>
                        <a:ext cx="58864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31.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832642pt;margin-top:42.081257pt;width:46.35pt;height:10.9pt;mso-position-horizontal-relative:page;mso-position-vertical-relative:page;z-index:-22349824" type="#_x0000_t202" id="docshape38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4"/>
                        <w:sz w:val="16"/>
                      </w:rPr>
                      <w:t> 31.</w: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7680">
              <wp:simplePos x="0" y="0"/>
              <wp:positionH relativeFrom="page">
                <wp:posOffset>6093874</wp:posOffset>
              </wp:positionH>
              <wp:positionV relativeFrom="page">
                <wp:posOffset>534431</wp:posOffset>
              </wp:positionV>
              <wp:extent cx="588645" cy="138430"/>
              <wp:effectExtent l="0" t="0" r="0" b="0"/>
              <wp:wrapNone/>
              <wp:docPr id="401" name="Textbox 4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1" name="Textbox 401"/>
                    <wps:cNvSpPr txBox="1"/>
                    <wps:spPr>
                      <a:xfrm>
                        <a:off x="0" y="0"/>
                        <a:ext cx="58864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32.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832642pt;margin-top:42.081257pt;width:46.35pt;height:10.9pt;mso-position-horizontal-relative:page;mso-position-vertical-relative:page;z-index:-22348800" type="#_x0000_t202" id="docshape38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4"/>
                        <w:sz w:val="16"/>
                      </w:rPr>
                      <w:t> 32.</w: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968192">
              <wp:simplePos x="0" y="0"/>
              <wp:positionH relativeFrom="page">
                <wp:posOffset>6093874</wp:posOffset>
              </wp:positionH>
              <wp:positionV relativeFrom="page">
                <wp:posOffset>534431</wp:posOffset>
              </wp:positionV>
              <wp:extent cx="588645" cy="138430"/>
              <wp:effectExtent l="0" t="0" r="0" b="0"/>
              <wp:wrapNone/>
              <wp:docPr id="404" name="Textbox 4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4" name="Textbox 404"/>
                    <wps:cNvSpPr txBox="1"/>
                    <wps:spPr>
                      <a:xfrm>
                        <a:off x="0" y="0"/>
                        <a:ext cx="58864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32.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832642pt;margin-top:42.081257pt;width:46.35pt;height:10.9pt;mso-position-horizontal-relative:page;mso-position-vertical-relative:page;z-index:-22348288" type="#_x0000_t202" id="docshape38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4"/>
                        <w:sz w:val="16"/>
                      </w:rPr>
                      <w:t> 32.</w: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6"/>
                      </w:rPr>
                      <w:t>2</w: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1372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60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5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28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372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60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5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28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20" w:hanging="57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148" w:hanging="5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086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5" w:hanging="32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(%1)"/>
      <w:lvlJc w:val="left"/>
      <w:pPr>
        <w:ind w:left="420" w:hanging="2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6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420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72" w:hanging="5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0" w:hanging="64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2148" w:hanging="5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4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8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5" w:hanging="57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420" w:hanging="5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5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57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20" w:hanging="5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148" w:hanging="5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2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6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8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57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3"/>
      <w:numFmt w:val="decimal"/>
      <w:lvlText w:val="%1."/>
      <w:lvlJc w:val="left"/>
      <w:pPr>
        <w:ind w:left="1238" w:hanging="3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4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5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28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8"/>
      <w:numFmt w:val="decimal"/>
      <w:lvlText w:val="%1."/>
      <w:lvlJc w:val="left"/>
      <w:pPr>
        <w:ind w:left="115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1518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5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518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4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5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28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1518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1206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28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206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28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1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290" w:hanging="13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6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0" w:hanging="1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0" w:hanging="1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0" w:hanging="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0" w:hanging="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0" w:hanging="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0" w:hanging="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134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96"/>
      <w:ind w:left="7"/>
      <w:jc w:val="center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"/>
      <w:ind w:left="975"/>
    </w:pPr>
    <w:rPr>
      <w:rFonts w:ascii="Times New Roman" w:hAnsi="Times New Roman" w:eastAsia="Times New Roman" w:cs="Times New Roman"/>
      <w:sz w:val="16"/>
      <w:szCs w:val="16"/>
      <w:u w:val="single" w:color="00000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"/>
      <w:jc w:val="center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"/>
      <w:jc w:val="center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18"/>
      <w:outlineLvl w:val="3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18"/>
      <w:outlineLvl w:val="4"/>
    </w:pPr>
    <w:rPr>
      <w:rFonts w:ascii="Times New Roman" w:hAnsi="Times New Roman" w:eastAsia="Times New Roman" w:cs="Times New Roman"/>
      <w:b/>
      <w:bCs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7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17" w:hanging="28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2.xml"/><Relationship Id="rId12" Type="http://schemas.openxmlformats.org/officeDocument/2006/relationships/image" Target="media/image6.png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header" Target="header4.xml"/><Relationship Id="rId16" Type="http://schemas.openxmlformats.org/officeDocument/2006/relationships/footer" Target="footer2.xml"/><Relationship Id="rId17" Type="http://schemas.openxmlformats.org/officeDocument/2006/relationships/header" Target="header5.xml"/><Relationship Id="rId18" Type="http://schemas.openxmlformats.org/officeDocument/2006/relationships/footer" Target="footer3.xml"/><Relationship Id="rId19" Type="http://schemas.openxmlformats.org/officeDocument/2006/relationships/header" Target="header6.xml"/><Relationship Id="rId20" Type="http://schemas.openxmlformats.org/officeDocument/2006/relationships/footer" Target="footer4.xml"/><Relationship Id="rId21" Type="http://schemas.openxmlformats.org/officeDocument/2006/relationships/header" Target="header7.xml"/><Relationship Id="rId22" Type="http://schemas.openxmlformats.org/officeDocument/2006/relationships/footer" Target="footer5.xml"/><Relationship Id="rId23" Type="http://schemas.openxmlformats.org/officeDocument/2006/relationships/header" Target="header8.xml"/><Relationship Id="rId24" Type="http://schemas.openxmlformats.org/officeDocument/2006/relationships/footer" Target="footer6.xml"/><Relationship Id="rId25" Type="http://schemas.openxmlformats.org/officeDocument/2006/relationships/header" Target="header9.xml"/><Relationship Id="rId26" Type="http://schemas.openxmlformats.org/officeDocument/2006/relationships/footer" Target="footer7.xml"/><Relationship Id="rId27" Type="http://schemas.openxmlformats.org/officeDocument/2006/relationships/header" Target="header10.xml"/><Relationship Id="rId28" Type="http://schemas.openxmlformats.org/officeDocument/2006/relationships/footer" Target="footer8.xml"/><Relationship Id="rId29" Type="http://schemas.openxmlformats.org/officeDocument/2006/relationships/header" Target="header11.xml"/><Relationship Id="rId30" Type="http://schemas.openxmlformats.org/officeDocument/2006/relationships/footer" Target="footer9.xml"/><Relationship Id="rId31" Type="http://schemas.openxmlformats.org/officeDocument/2006/relationships/header" Target="header12.xml"/><Relationship Id="rId32" Type="http://schemas.openxmlformats.org/officeDocument/2006/relationships/footer" Target="footer10.xml"/><Relationship Id="rId33" Type="http://schemas.openxmlformats.org/officeDocument/2006/relationships/header" Target="header13.xml"/><Relationship Id="rId34" Type="http://schemas.openxmlformats.org/officeDocument/2006/relationships/footer" Target="footer11.xml"/><Relationship Id="rId35" Type="http://schemas.openxmlformats.org/officeDocument/2006/relationships/header" Target="header14.xml"/><Relationship Id="rId36" Type="http://schemas.openxmlformats.org/officeDocument/2006/relationships/footer" Target="footer12.xml"/><Relationship Id="rId37" Type="http://schemas.openxmlformats.org/officeDocument/2006/relationships/header" Target="header15.xml"/><Relationship Id="rId38" Type="http://schemas.openxmlformats.org/officeDocument/2006/relationships/footer" Target="footer13.xml"/><Relationship Id="rId39" Type="http://schemas.openxmlformats.org/officeDocument/2006/relationships/hyperlink" Target="http://www.ulta.com/" TargetMode="External"/><Relationship Id="rId40" Type="http://schemas.openxmlformats.org/officeDocument/2006/relationships/hyperlink" Target="http://www.sec.gov/" TargetMode="External"/><Relationship Id="rId41" Type="http://schemas.openxmlformats.org/officeDocument/2006/relationships/header" Target="header16.xml"/><Relationship Id="rId42" Type="http://schemas.openxmlformats.org/officeDocument/2006/relationships/footer" Target="footer14.xml"/><Relationship Id="rId43" Type="http://schemas.openxmlformats.org/officeDocument/2006/relationships/header" Target="header17.xml"/><Relationship Id="rId44" Type="http://schemas.openxmlformats.org/officeDocument/2006/relationships/footer" Target="footer15.xml"/><Relationship Id="rId45" Type="http://schemas.openxmlformats.org/officeDocument/2006/relationships/header" Target="header18.xml"/><Relationship Id="rId46" Type="http://schemas.openxmlformats.org/officeDocument/2006/relationships/footer" Target="footer16.xml"/><Relationship Id="rId47" Type="http://schemas.openxmlformats.org/officeDocument/2006/relationships/header" Target="header19.xml"/><Relationship Id="rId48" Type="http://schemas.openxmlformats.org/officeDocument/2006/relationships/footer" Target="footer17.xml"/><Relationship Id="rId49" Type="http://schemas.openxmlformats.org/officeDocument/2006/relationships/header" Target="header20.xml"/><Relationship Id="rId50" Type="http://schemas.openxmlformats.org/officeDocument/2006/relationships/footer" Target="footer18.xml"/><Relationship Id="rId51" Type="http://schemas.openxmlformats.org/officeDocument/2006/relationships/header" Target="header21.xml"/><Relationship Id="rId52" Type="http://schemas.openxmlformats.org/officeDocument/2006/relationships/footer" Target="footer19.xml"/><Relationship Id="rId53" Type="http://schemas.openxmlformats.org/officeDocument/2006/relationships/header" Target="header22.xml"/><Relationship Id="rId54" Type="http://schemas.openxmlformats.org/officeDocument/2006/relationships/footer" Target="footer20.xml"/><Relationship Id="rId55" Type="http://schemas.openxmlformats.org/officeDocument/2006/relationships/header" Target="header23.xml"/><Relationship Id="rId56" Type="http://schemas.openxmlformats.org/officeDocument/2006/relationships/footer" Target="footer21.xml"/><Relationship Id="rId57" Type="http://schemas.openxmlformats.org/officeDocument/2006/relationships/header" Target="header24.xml"/><Relationship Id="rId58" Type="http://schemas.openxmlformats.org/officeDocument/2006/relationships/footer" Target="footer22.xml"/><Relationship Id="rId59" Type="http://schemas.openxmlformats.org/officeDocument/2006/relationships/header" Target="header25.xml"/><Relationship Id="rId60" Type="http://schemas.openxmlformats.org/officeDocument/2006/relationships/footer" Target="footer23.xml"/><Relationship Id="rId61" Type="http://schemas.openxmlformats.org/officeDocument/2006/relationships/header" Target="header26.xml"/><Relationship Id="rId62" Type="http://schemas.openxmlformats.org/officeDocument/2006/relationships/footer" Target="footer24.xml"/><Relationship Id="rId63" Type="http://schemas.openxmlformats.org/officeDocument/2006/relationships/header" Target="header27.xml"/><Relationship Id="rId64" Type="http://schemas.openxmlformats.org/officeDocument/2006/relationships/footer" Target="footer25.xml"/><Relationship Id="rId65" Type="http://schemas.openxmlformats.org/officeDocument/2006/relationships/header" Target="header28.xml"/><Relationship Id="rId66" Type="http://schemas.openxmlformats.org/officeDocument/2006/relationships/footer" Target="footer26.xml"/><Relationship Id="rId67" Type="http://schemas.openxmlformats.org/officeDocument/2006/relationships/header" Target="header29.xml"/><Relationship Id="rId68" Type="http://schemas.openxmlformats.org/officeDocument/2006/relationships/footer" Target="footer27.xml"/><Relationship Id="rId69" Type="http://schemas.openxmlformats.org/officeDocument/2006/relationships/header" Target="header30.xml"/><Relationship Id="rId70" Type="http://schemas.openxmlformats.org/officeDocument/2006/relationships/footer" Target="footer28.xml"/><Relationship Id="rId71" Type="http://schemas.openxmlformats.org/officeDocument/2006/relationships/image" Target="media/image7.jpeg"/><Relationship Id="rId72" Type="http://schemas.openxmlformats.org/officeDocument/2006/relationships/header" Target="header31.xml"/><Relationship Id="rId73" Type="http://schemas.openxmlformats.org/officeDocument/2006/relationships/footer" Target="footer29.xml"/><Relationship Id="rId74" Type="http://schemas.openxmlformats.org/officeDocument/2006/relationships/header" Target="header32.xml"/><Relationship Id="rId75" Type="http://schemas.openxmlformats.org/officeDocument/2006/relationships/footer" Target="footer30.xml"/><Relationship Id="rId76" Type="http://schemas.openxmlformats.org/officeDocument/2006/relationships/header" Target="header33.xml"/><Relationship Id="rId77" Type="http://schemas.openxmlformats.org/officeDocument/2006/relationships/footer" Target="footer31.xml"/><Relationship Id="rId78" Type="http://schemas.openxmlformats.org/officeDocument/2006/relationships/header" Target="header34.xml"/><Relationship Id="rId79" Type="http://schemas.openxmlformats.org/officeDocument/2006/relationships/footer" Target="footer32.xml"/><Relationship Id="rId80" Type="http://schemas.openxmlformats.org/officeDocument/2006/relationships/header" Target="header35.xml"/><Relationship Id="rId81" Type="http://schemas.openxmlformats.org/officeDocument/2006/relationships/footer" Target="footer33.xml"/><Relationship Id="rId82" Type="http://schemas.openxmlformats.org/officeDocument/2006/relationships/header" Target="header36.xml"/><Relationship Id="rId83" Type="http://schemas.openxmlformats.org/officeDocument/2006/relationships/footer" Target="footer34.xml"/><Relationship Id="rId84" Type="http://schemas.openxmlformats.org/officeDocument/2006/relationships/header" Target="header37.xml"/><Relationship Id="rId85" Type="http://schemas.openxmlformats.org/officeDocument/2006/relationships/footer" Target="footer35.xml"/><Relationship Id="rId86" Type="http://schemas.openxmlformats.org/officeDocument/2006/relationships/header" Target="header38.xml"/><Relationship Id="rId87" Type="http://schemas.openxmlformats.org/officeDocument/2006/relationships/footer" Target="footer36.xml"/><Relationship Id="rId88" Type="http://schemas.openxmlformats.org/officeDocument/2006/relationships/header" Target="header39.xml"/><Relationship Id="rId89" Type="http://schemas.openxmlformats.org/officeDocument/2006/relationships/footer" Target="footer37.xml"/><Relationship Id="rId90" Type="http://schemas.openxmlformats.org/officeDocument/2006/relationships/header" Target="header40.xml"/><Relationship Id="rId91" Type="http://schemas.openxmlformats.org/officeDocument/2006/relationships/footer" Target="footer38.xml"/><Relationship Id="rId92" Type="http://schemas.openxmlformats.org/officeDocument/2006/relationships/header" Target="header41.xml"/><Relationship Id="rId93" Type="http://schemas.openxmlformats.org/officeDocument/2006/relationships/footer" Target="footer39.xml"/><Relationship Id="rId94" Type="http://schemas.openxmlformats.org/officeDocument/2006/relationships/header" Target="header42.xml"/><Relationship Id="rId95" Type="http://schemas.openxmlformats.org/officeDocument/2006/relationships/footer" Target="footer40.xml"/><Relationship Id="rId96" Type="http://schemas.openxmlformats.org/officeDocument/2006/relationships/header" Target="header43.xml"/><Relationship Id="rId97" Type="http://schemas.openxmlformats.org/officeDocument/2006/relationships/footer" Target="footer41.xml"/><Relationship Id="rId98" Type="http://schemas.openxmlformats.org/officeDocument/2006/relationships/header" Target="header44.xml"/><Relationship Id="rId99" Type="http://schemas.openxmlformats.org/officeDocument/2006/relationships/footer" Target="footer42.xml"/><Relationship Id="rId100" Type="http://schemas.openxmlformats.org/officeDocument/2006/relationships/hyperlink" Target="http://ulta.com/investor" TargetMode="External"/><Relationship Id="rId101" Type="http://schemas.openxmlformats.org/officeDocument/2006/relationships/header" Target="header45.xml"/><Relationship Id="rId102" Type="http://schemas.openxmlformats.org/officeDocument/2006/relationships/footer" Target="footer43.xml"/><Relationship Id="rId103" Type="http://schemas.openxmlformats.org/officeDocument/2006/relationships/header" Target="header46.xml"/><Relationship Id="rId104" Type="http://schemas.openxmlformats.org/officeDocument/2006/relationships/footer" Target="footer44.xml"/><Relationship Id="rId105" Type="http://schemas.openxmlformats.org/officeDocument/2006/relationships/header" Target="header47.xml"/><Relationship Id="rId106" Type="http://schemas.openxmlformats.org/officeDocument/2006/relationships/footer" Target="footer45.xml"/><Relationship Id="rId107" Type="http://schemas.openxmlformats.org/officeDocument/2006/relationships/header" Target="header48.xml"/><Relationship Id="rId108" Type="http://schemas.openxmlformats.org/officeDocument/2006/relationships/footer" Target="footer46.xml"/><Relationship Id="rId109" Type="http://schemas.openxmlformats.org/officeDocument/2006/relationships/header" Target="header49.xml"/><Relationship Id="rId110" Type="http://schemas.openxmlformats.org/officeDocument/2006/relationships/footer" Target="footer47.xml"/><Relationship Id="rId111" Type="http://schemas.openxmlformats.org/officeDocument/2006/relationships/header" Target="header50.xml"/><Relationship Id="rId112" Type="http://schemas.openxmlformats.org/officeDocument/2006/relationships/footer" Target="footer48.xml"/><Relationship Id="rId113" Type="http://schemas.openxmlformats.org/officeDocument/2006/relationships/header" Target="header51.xml"/><Relationship Id="rId114" Type="http://schemas.openxmlformats.org/officeDocument/2006/relationships/footer" Target="footer49.xml"/><Relationship Id="rId115" Type="http://schemas.openxmlformats.org/officeDocument/2006/relationships/header" Target="header52.xml"/><Relationship Id="rId116" Type="http://schemas.openxmlformats.org/officeDocument/2006/relationships/footer" Target="footer50.xml"/><Relationship Id="rId117" Type="http://schemas.openxmlformats.org/officeDocument/2006/relationships/header" Target="header53.xml"/><Relationship Id="rId118" Type="http://schemas.openxmlformats.org/officeDocument/2006/relationships/footer" Target="footer51.xml"/><Relationship Id="rId119" Type="http://schemas.openxmlformats.org/officeDocument/2006/relationships/header" Target="header54.xml"/><Relationship Id="rId120" Type="http://schemas.openxmlformats.org/officeDocument/2006/relationships/footer" Target="footer52.xml"/><Relationship Id="rId121" Type="http://schemas.openxmlformats.org/officeDocument/2006/relationships/header" Target="header55.xml"/><Relationship Id="rId122" Type="http://schemas.openxmlformats.org/officeDocument/2006/relationships/footer" Target="footer53.xml"/><Relationship Id="rId123" Type="http://schemas.openxmlformats.org/officeDocument/2006/relationships/header" Target="header56.xml"/><Relationship Id="rId124" Type="http://schemas.openxmlformats.org/officeDocument/2006/relationships/footer" Target="footer54.xml"/><Relationship Id="rId125" Type="http://schemas.openxmlformats.org/officeDocument/2006/relationships/header" Target="header57.xml"/><Relationship Id="rId126" Type="http://schemas.openxmlformats.org/officeDocument/2006/relationships/footer" Target="footer55.xml"/><Relationship Id="rId127" Type="http://schemas.openxmlformats.org/officeDocument/2006/relationships/header" Target="header58.xml"/><Relationship Id="rId128" Type="http://schemas.openxmlformats.org/officeDocument/2006/relationships/footer" Target="footer56.xml"/><Relationship Id="rId129" Type="http://schemas.openxmlformats.org/officeDocument/2006/relationships/header" Target="header59.xml"/><Relationship Id="rId130" Type="http://schemas.openxmlformats.org/officeDocument/2006/relationships/footer" Target="footer57.xml"/><Relationship Id="rId131" Type="http://schemas.openxmlformats.org/officeDocument/2006/relationships/header" Target="header60.xml"/><Relationship Id="rId132" Type="http://schemas.openxmlformats.org/officeDocument/2006/relationships/footer" Target="footer58.xml"/><Relationship Id="rId133" Type="http://schemas.openxmlformats.org/officeDocument/2006/relationships/header" Target="header61.xml"/><Relationship Id="rId134" Type="http://schemas.openxmlformats.org/officeDocument/2006/relationships/footer" Target="footer59.xml"/><Relationship Id="rId135" Type="http://schemas.openxmlformats.org/officeDocument/2006/relationships/header" Target="header62.xml"/><Relationship Id="rId136" Type="http://schemas.openxmlformats.org/officeDocument/2006/relationships/footer" Target="footer60.xml"/><Relationship Id="rId137" Type="http://schemas.openxmlformats.org/officeDocument/2006/relationships/header" Target="header63.xml"/><Relationship Id="rId138" Type="http://schemas.openxmlformats.org/officeDocument/2006/relationships/footer" Target="footer61.xml"/><Relationship Id="rId139" Type="http://schemas.openxmlformats.org/officeDocument/2006/relationships/header" Target="header64.xml"/><Relationship Id="rId140" Type="http://schemas.openxmlformats.org/officeDocument/2006/relationships/footer" Target="footer62.xml"/><Relationship Id="rId141" Type="http://schemas.openxmlformats.org/officeDocument/2006/relationships/header" Target="header65.xml"/><Relationship Id="rId142" Type="http://schemas.openxmlformats.org/officeDocument/2006/relationships/footer" Target="footer63.xml"/><Relationship Id="rId143" Type="http://schemas.openxmlformats.org/officeDocument/2006/relationships/header" Target="header66.xml"/><Relationship Id="rId144" Type="http://schemas.openxmlformats.org/officeDocument/2006/relationships/footer" Target="footer64.xml"/><Relationship Id="rId145" Type="http://schemas.openxmlformats.org/officeDocument/2006/relationships/header" Target="header67.xml"/><Relationship Id="rId146" Type="http://schemas.openxmlformats.org/officeDocument/2006/relationships/footer" Target="footer65.xml"/><Relationship Id="rId147" Type="http://schemas.openxmlformats.org/officeDocument/2006/relationships/header" Target="header68.xml"/><Relationship Id="rId148" Type="http://schemas.openxmlformats.org/officeDocument/2006/relationships/footer" Target="footer66.xml"/><Relationship Id="rId149" Type="http://schemas.openxmlformats.org/officeDocument/2006/relationships/header" Target="header69.xml"/><Relationship Id="rId150" Type="http://schemas.openxmlformats.org/officeDocument/2006/relationships/footer" Target="footer67.xml"/><Relationship Id="rId151" Type="http://schemas.openxmlformats.org/officeDocument/2006/relationships/header" Target="header70.xml"/><Relationship Id="rId152" Type="http://schemas.openxmlformats.org/officeDocument/2006/relationships/footer" Target="footer68.xml"/><Relationship Id="rId153" Type="http://schemas.openxmlformats.org/officeDocument/2006/relationships/header" Target="header71.xml"/><Relationship Id="rId154" Type="http://schemas.openxmlformats.org/officeDocument/2006/relationships/footer" Target="footer69.xml"/><Relationship Id="rId155" Type="http://schemas.openxmlformats.org/officeDocument/2006/relationships/header" Target="header72.xml"/><Relationship Id="rId156" Type="http://schemas.openxmlformats.org/officeDocument/2006/relationships/footer" Target="footer70.xml"/><Relationship Id="rId157" Type="http://schemas.openxmlformats.org/officeDocument/2006/relationships/header" Target="header73.xml"/><Relationship Id="rId158" Type="http://schemas.openxmlformats.org/officeDocument/2006/relationships/footer" Target="footer71.xml"/><Relationship Id="rId159" Type="http://schemas.openxmlformats.org/officeDocument/2006/relationships/header" Target="header74.xml"/><Relationship Id="rId160" Type="http://schemas.openxmlformats.org/officeDocument/2006/relationships/footer" Target="footer72.xml"/><Relationship Id="rId161" Type="http://schemas.openxmlformats.org/officeDocument/2006/relationships/hyperlink" Target="http://www.sec.gov/Archives/edgar/data/1403568/000119312517022507/d336813dex31.htm" TargetMode="External"/><Relationship Id="rId162" Type="http://schemas.openxmlformats.org/officeDocument/2006/relationships/hyperlink" Target="https://www.sec.gov/Archives/edgar/data/1403568/000155837020007347/ulta-20200603xex3d2.htm" TargetMode="External"/><Relationship Id="rId163" Type="http://schemas.openxmlformats.org/officeDocument/2006/relationships/hyperlink" Target="https://www.sec.gov/Archives/edgar/data/1403568/000155837020003272/ex-4.htm" TargetMode="External"/><Relationship Id="rId164" Type="http://schemas.openxmlformats.org/officeDocument/2006/relationships/hyperlink" Target="http://www.sec.gov/Archives/edgar/data/1403568/000119312517022507/d336813dex101.htm" TargetMode="External"/><Relationship Id="rId165" Type="http://schemas.openxmlformats.org/officeDocument/2006/relationships/hyperlink" Target="http://www.sec.gov/Archives/edgar/data/1403568/000119312517266839/d444687dex10.htm" TargetMode="External"/><Relationship Id="rId166" Type="http://schemas.openxmlformats.org/officeDocument/2006/relationships/hyperlink" Target="https://www.sec.gov/Archives/edgar/data/1403568/000155837020003272/ex-10d3.htm" TargetMode="External"/><Relationship Id="rId167" Type="http://schemas.openxmlformats.org/officeDocument/2006/relationships/hyperlink" Target="http://www.sec.gov/Archives/edgar/data/1403568/000095013707012546/c16047a1exv10w7.htm" TargetMode="External"/><Relationship Id="rId168" Type="http://schemas.openxmlformats.org/officeDocument/2006/relationships/hyperlink" Target="http://www.sec.gov/Archives/edgar/data/1403568/000095013707012546/c16047a1exv10w7xay.htm" TargetMode="External"/><Relationship Id="rId169" Type="http://schemas.openxmlformats.org/officeDocument/2006/relationships/hyperlink" Target="http://www.sec.gov/Archives/edgar/data/1403568/000095013707014758/c16047a2exv10w10.htm" TargetMode="External"/><Relationship Id="rId170" Type="http://schemas.openxmlformats.org/officeDocument/2006/relationships/hyperlink" Target="http://www.sec.gov/Archives/edgar/data/1403568/000119312516548224/d101608ddef14a.htm" TargetMode="External"/><Relationship Id="rId171" Type="http://schemas.openxmlformats.org/officeDocument/2006/relationships/hyperlink" Target="http://www.sec.gov/Archives/edgar/data/1403568/000119312515114430/d898526dex101.htm" TargetMode="External"/><Relationship Id="rId172" Type="http://schemas.openxmlformats.org/officeDocument/2006/relationships/hyperlink" Target="http://www.sec.gov/Archives/edgar/data/1403568/000095013709002518/c50340exv10w17.htm" TargetMode="External"/><Relationship Id="rId173" Type="http://schemas.openxmlformats.org/officeDocument/2006/relationships/hyperlink" Target="http://www.sec.gov/Archives/edgar/data/1403568/000119312515213217/d914024dex101.htm" TargetMode="External"/><Relationship Id="rId174" Type="http://schemas.openxmlformats.org/officeDocument/2006/relationships/hyperlink" Target="http://www.sec.gov/Archives/edgar/data/1403568/000119312517099261/d329810dex1013.htm" TargetMode="External"/><Relationship Id="rId175" Type="http://schemas.openxmlformats.org/officeDocument/2006/relationships/header" Target="header75.xml"/><Relationship Id="rId176" Type="http://schemas.openxmlformats.org/officeDocument/2006/relationships/footer" Target="footer73.xml"/><Relationship Id="rId177" Type="http://schemas.openxmlformats.org/officeDocument/2006/relationships/hyperlink" Target="http://www.sec.gov/Archives/edgar/data/1403568/000119312517099261/d329810dex1014.htm" TargetMode="External"/><Relationship Id="rId178" Type="http://schemas.openxmlformats.org/officeDocument/2006/relationships/hyperlink" Target="http://www.sec.gov/Archives/edgar/data/1403568/000119312517099261/d329810dex1015.htm" TargetMode="External"/><Relationship Id="rId179" Type="http://schemas.openxmlformats.org/officeDocument/2006/relationships/hyperlink" Target="http://www.sec.gov/Archives/edgar/data/1403568/000119312517099261/d329810dex1016.htm" TargetMode="External"/><Relationship Id="rId180" Type="http://schemas.openxmlformats.org/officeDocument/2006/relationships/hyperlink" Target="https://www.sec.gov/Archives/edgar/data/1403568/000155837021003654/ulta-20210325xex10d1.htm" TargetMode="External"/><Relationship Id="rId181" Type="http://schemas.openxmlformats.org/officeDocument/2006/relationships/hyperlink" Target="https://www.sec.gov/Archives/edgar/data/1403568/000155837021003654/ulta-20210325xex10d2.htm" TargetMode="External"/><Relationship Id="rId182" Type="http://schemas.openxmlformats.org/officeDocument/2006/relationships/hyperlink" Target="https://www.sec.gov/Archives/edgar/data/1403568/000155837022004330/ulta-20220129xex10d25.htm" TargetMode="External"/><Relationship Id="rId183" Type="http://schemas.openxmlformats.org/officeDocument/2006/relationships/hyperlink" Target="https://www.sec.gov/Archives/edgar/data/1403568/000155837022004330/ulta-20220129xex10d26.htm" TargetMode="External"/><Relationship Id="rId184" Type="http://schemas.openxmlformats.org/officeDocument/2006/relationships/hyperlink" Target="https://www.sec.gov/Archives/edgar/data/1403568/000155837022004330/ulta-20220129xex10d27.htm" TargetMode="External"/><Relationship Id="rId185" Type="http://schemas.openxmlformats.org/officeDocument/2006/relationships/hyperlink" Target="https://s3.amazonaws.com/content.stockpr.com/ulta/sec/0001558370-23-004581/for_pdf/ulta-20230128xex10d20.htm" TargetMode="External"/><Relationship Id="rId186" Type="http://schemas.openxmlformats.org/officeDocument/2006/relationships/hyperlink" Target="https://s3.amazonaws.com/content.stockpr.com/ulta/sec/0001558370-23-004581/for_pdf/ulta-20230128xex10d21.htm" TargetMode="External"/><Relationship Id="rId187" Type="http://schemas.openxmlformats.org/officeDocument/2006/relationships/hyperlink" Target="https://s3.amazonaws.com/content.stockpr.com/ulta/sec/0001558370-23-004581/for_pdf/ulta-20230128xex10d22.htm" TargetMode="External"/><Relationship Id="rId188" Type="http://schemas.openxmlformats.org/officeDocument/2006/relationships/hyperlink" Target="https://s3.amazonaws.com/content.stockpr.com/ulta/sec/0001558370-23-004581/for_pdf/ulta-20230128xex21.htm" TargetMode="External"/><Relationship Id="rId189" Type="http://schemas.openxmlformats.org/officeDocument/2006/relationships/hyperlink" Target="https://s3.amazonaws.com/content.stockpr.com/ulta/sec/0001558370-23-004581/for_pdf/ulta-20230128xex23.htm" TargetMode="External"/><Relationship Id="rId190" Type="http://schemas.openxmlformats.org/officeDocument/2006/relationships/hyperlink" Target="https://s3.amazonaws.com/content.stockpr.com/ulta/sec/0001558370-23-004581/for_pdf/ulta-20230128xex31d1.htm" TargetMode="External"/><Relationship Id="rId191" Type="http://schemas.openxmlformats.org/officeDocument/2006/relationships/header" Target="header76.xml"/><Relationship Id="rId192" Type="http://schemas.openxmlformats.org/officeDocument/2006/relationships/footer" Target="footer74.xml"/><Relationship Id="rId193" Type="http://schemas.openxmlformats.org/officeDocument/2006/relationships/hyperlink" Target="https://s3.amazonaws.com/content.stockpr.com/ulta/sec/0001558370-23-004581/for_pdf/ulta-20230128xex31d2.htm" TargetMode="External"/><Relationship Id="rId194" Type="http://schemas.openxmlformats.org/officeDocument/2006/relationships/hyperlink" Target="https://s3.amazonaws.com/content.stockpr.com/ulta/sec/0001558370-23-004581/for_pdf/ulta-20230128xex32d1.htm" TargetMode="External"/><Relationship Id="rId195" Type="http://schemas.openxmlformats.org/officeDocument/2006/relationships/hyperlink" Target="https://s3.amazonaws.com/content.stockpr.com/ulta/sec/0001558370-23-004581/for_pdf/ulta-20230128xex32d2.htm" TargetMode="External"/><Relationship Id="rId196" Type="http://schemas.openxmlformats.org/officeDocument/2006/relationships/header" Target="header77.xml"/><Relationship Id="rId197" Type="http://schemas.openxmlformats.org/officeDocument/2006/relationships/footer" Target="footer75.xml"/><Relationship Id="rId198" Type="http://schemas.openxmlformats.org/officeDocument/2006/relationships/header" Target="header78.xml"/><Relationship Id="rId199" Type="http://schemas.openxmlformats.org/officeDocument/2006/relationships/footer" Target="footer76.xml"/><Relationship Id="rId200" Type="http://schemas.openxmlformats.org/officeDocument/2006/relationships/header" Target="header79.xml"/><Relationship Id="rId201" Type="http://schemas.openxmlformats.org/officeDocument/2006/relationships/footer" Target="footer77.xml"/><Relationship Id="rId202" Type="http://schemas.openxmlformats.org/officeDocument/2006/relationships/header" Target="header80.xml"/><Relationship Id="rId203" Type="http://schemas.openxmlformats.org/officeDocument/2006/relationships/footer" Target="footer78.xml"/><Relationship Id="rId204" Type="http://schemas.openxmlformats.org/officeDocument/2006/relationships/header" Target="header81.xml"/><Relationship Id="rId205" Type="http://schemas.openxmlformats.org/officeDocument/2006/relationships/footer" Target="footer79.xml"/><Relationship Id="rId206" Type="http://schemas.openxmlformats.org/officeDocument/2006/relationships/header" Target="header82.xml"/><Relationship Id="rId207" Type="http://schemas.openxmlformats.org/officeDocument/2006/relationships/footer" Target="footer80.xml"/><Relationship Id="rId208" Type="http://schemas.openxmlformats.org/officeDocument/2006/relationships/header" Target="header83.xml"/><Relationship Id="rId209" Type="http://schemas.openxmlformats.org/officeDocument/2006/relationships/footer" Target="footer81.xml"/><Relationship Id="rId210" Type="http://schemas.openxmlformats.org/officeDocument/2006/relationships/header" Target="header84.xml"/><Relationship Id="rId211" Type="http://schemas.openxmlformats.org/officeDocument/2006/relationships/footer" Target="footer82.xml"/><Relationship Id="rId212" Type="http://schemas.openxmlformats.org/officeDocument/2006/relationships/header" Target="header85.xml"/><Relationship Id="rId213" Type="http://schemas.openxmlformats.org/officeDocument/2006/relationships/footer" Target="footer83.xml"/><Relationship Id="rId214" Type="http://schemas.openxmlformats.org/officeDocument/2006/relationships/header" Target="header86.xml"/><Relationship Id="rId215" Type="http://schemas.openxmlformats.org/officeDocument/2006/relationships/footer" Target="footer84.xml"/><Relationship Id="rId216" Type="http://schemas.openxmlformats.org/officeDocument/2006/relationships/header" Target="header87.xml"/><Relationship Id="rId217" Type="http://schemas.openxmlformats.org/officeDocument/2006/relationships/footer" Target="footer85.xml"/><Relationship Id="rId218" Type="http://schemas.openxmlformats.org/officeDocument/2006/relationships/header" Target="header88.xml"/><Relationship Id="rId219" Type="http://schemas.openxmlformats.org/officeDocument/2006/relationships/footer" Target="footer86.xml"/><Relationship Id="rId220" Type="http://schemas.openxmlformats.org/officeDocument/2006/relationships/header" Target="header89.xml"/><Relationship Id="rId221" Type="http://schemas.openxmlformats.org/officeDocument/2006/relationships/footer" Target="footer87.xml"/><Relationship Id="rId222" Type="http://schemas.openxmlformats.org/officeDocument/2006/relationships/header" Target="header90.xml"/><Relationship Id="rId223" Type="http://schemas.openxmlformats.org/officeDocument/2006/relationships/footer" Target="footer88.xml"/><Relationship Id="rId224" Type="http://schemas.openxmlformats.org/officeDocument/2006/relationships/header" Target="header91.xml"/><Relationship Id="rId225" Type="http://schemas.openxmlformats.org/officeDocument/2006/relationships/footer" Target="footer89.xml"/><Relationship Id="rId226" Type="http://schemas.openxmlformats.org/officeDocument/2006/relationships/header" Target="header92.xml"/><Relationship Id="rId227" Type="http://schemas.openxmlformats.org/officeDocument/2006/relationships/footer" Target="footer90.xml"/><Relationship Id="rId228" Type="http://schemas.openxmlformats.org/officeDocument/2006/relationships/header" Target="header93.xml"/><Relationship Id="rId229" Type="http://schemas.openxmlformats.org/officeDocument/2006/relationships/footer" Target="footer91.xml"/><Relationship Id="rId230" Type="http://schemas.openxmlformats.org/officeDocument/2006/relationships/header" Target="header94.xml"/><Relationship Id="rId231" Type="http://schemas.openxmlformats.org/officeDocument/2006/relationships/footer" Target="footer92.xml"/><Relationship Id="rId232" Type="http://schemas.openxmlformats.org/officeDocument/2006/relationships/header" Target="header95.xml"/><Relationship Id="rId233" Type="http://schemas.openxmlformats.org/officeDocument/2006/relationships/footer" Target="footer93.xml"/><Relationship Id="rId234" Type="http://schemas.openxmlformats.org/officeDocument/2006/relationships/header" Target="header96.xml"/><Relationship Id="rId235" Type="http://schemas.openxmlformats.org/officeDocument/2006/relationships/footer" Target="footer94.xml"/><Relationship Id="rId236" Type="http://schemas.openxmlformats.org/officeDocument/2006/relationships/header" Target="header97.xml"/><Relationship Id="rId237" Type="http://schemas.openxmlformats.org/officeDocument/2006/relationships/footer" Target="footer95.xml"/><Relationship Id="rId238" Type="http://schemas.openxmlformats.org/officeDocument/2006/relationships/header" Target="header98.xml"/><Relationship Id="rId239" Type="http://schemas.openxmlformats.org/officeDocument/2006/relationships/footer" Target="footer96.xml"/><Relationship Id="rId2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10-K - 03/24/2023 - Ulta Beauty, Inc.</dc:title>
  <dcterms:created xsi:type="dcterms:W3CDTF">2024-04-02T15:12:50Z</dcterms:created>
  <dcterms:modified xsi:type="dcterms:W3CDTF">2024-04-02T15:12:50Z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Equisolve</vt:lpwstr>
  </property>
  <property fmtid="{D5CDD505-2E9C-101B-9397-08002B2CF9AE}" pid="4" name="LastSaved">
    <vt:filetime>2024-04-02T00:00:00Z</vt:filetime>
  </property>
  <property fmtid="{D5CDD505-2E9C-101B-9397-08002B2CF9AE}" pid="5" name="Producer">
    <vt:lpwstr>Equisolve</vt:lpwstr>
  </property>
</Properties>
</file>